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C" w:rsidRDefault="00743F2C" w:rsidP="00743F2C">
      <w:pPr>
        <w:spacing w:after="480"/>
      </w:pPr>
      <w:proofErr w:type="spellStart"/>
      <w:r>
        <w:t>Ovarium</w:t>
      </w:r>
      <w:proofErr w:type="spellEnd"/>
      <w:r>
        <w:t xml:space="preserve"> </w:t>
      </w:r>
      <w:proofErr w:type="spellStart"/>
      <w:r>
        <w:t>compositum</w:t>
      </w:r>
      <w:proofErr w:type="spellEnd"/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2,2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Ovarium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D8, Placenta </w:t>
      </w:r>
      <w:proofErr w:type="spellStart"/>
      <w:r>
        <w:t>suis</w:t>
      </w:r>
      <w:proofErr w:type="spellEnd"/>
      <w:r>
        <w:t xml:space="preserve"> D10, Uterus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Salpinx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Hypophysis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D13, Cypripedium D6, </w:t>
      </w:r>
      <w:proofErr w:type="spellStart"/>
      <w:r>
        <w:t>Lilium</w:t>
      </w:r>
      <w:proofErr w:type="spellEnd"/>
      <w:r>
        <w:t xml:space="preserve"> </w:t>
      </w:r>
      <w:proofErr w:type="spellStart"/>
      <w:r>
        <w:t>tigrinum</w:t>
      </w:r>
      <w:proofErr w:type="spellEnd"/>
      <w:r>
        <w:t xml:space="preserve"> D4, </w:t>
      </w:r>
      <w:proofErr w:type="spellStart"/>
      <w:r>
        <w:t>Pulsatilla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D18, Aquilegia </w:t>
      </w:r>
      <w:proofErr w:type="spellStart"/>
      <w:r>
        <w:t>vulgaris</w:t>
      </w:r>
      <w:proofErr w:type="spellEnd"/>
      <w:r>
        <w:t xml:space="preserve"> D4, Sepia D10, </w:t>
      </w:r>
      <w:proofErr w:type="spellStart"/>
      <w:r>
        <w:t>Lachesis</w:t>
      </w:r>
      <w:proofErr w:type="spellEnd"/>
      <w:r>
        <w:t xml:space="preserve"> D10, </w:t>
      </w:r>
      <w:proofErr w:type="spellStart"/>
      <w:r>
        <w:t>Apisinum</w:t>
      </w:r>
      <w:proofErr w:type="spellEnd"/>
      <w:r>
        <w:t xml:space="preserve"> D8, </w:t>
      </w:r>
      <w:proofErr w:type="spellStart"/>
      <w:r>
        <w:t>Kreosotum</w:t>
      </w:r>
      <w:proofErr w:type="spellEnd"/>
      <w:r>
        <w:t xml:space="preserve"> D8, </w:t>
      </w:r>
      <w:proofErr w:type="spellStart"/>
      <w:r>
        <w:t>Bovista</w:t>
      </w:r>
      <w:proofErr w:type="spellEnd"/>
      <w:r>
        <w:t xml:space="preserve"> D6, </w:t>
      </w:r>
      <w:proofErr w:type="spellStart"/>
      <w:r>
        <w:t>Ipecacuanha</w:t>
      </w:r>
      <w:proofErr w:type="spellEnd"/>
      <w:r>
        <w:t xml:space="preserve"> D6, </w:t>
      </w:r>
      <w:proofErr w:type="spellStart"/>
      <w:r>
        <w:t>Mercurius</w:t>
      </w:r>
      <w:proofErr w:type="spellEnd"/>
      <w:r>
        <w:t xml:space="preserve"> </w:t>
      </w:r>
      <w:proofErr w:type="spellStart"/>
      <w:r>
        <w:t>solubilis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D10, </w:t>
      </w:r>
      <w:proofErr w:type="spellStart"/>
      <w:r>
        <w:t>Hydrastis</w:t>
      </w:r>
      <w:proofErr w:type="spellEnd"/>
      <w:r>
        <w:t xml:space="preserve"> D4,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cis-aconiticum</w:t>
      </w:r>
      <w:proofErr w:type="spellEnd"/>
      <w:r>
        <w:t xml:space="preserve"> D10, Magnesium </w:t>
      </w:r>
      <w:proofErr w:type="spellStart"/>
      <w:r>
        <w:t>phosphoricum</w:t>
      </w:r>
      <w:proofErr w:type="spellEnd"/>
      <w:r>
        <w:t xml:space="preserve"> D10 </w:t>
      </w:r>
      <w:proofErr w:type="spellStart"/>
      <w:r>
        <w:t>aa</w:t>
      </w:r>
      <w:proofErr w:type="spellEnd"/>
      <w:r>
        <w:t xml:space="preserve"> 22 µl.</w:t>
      </w:r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r>
        <w:t>Liaukų</w:t>
      </w:r>
      <w:proofErr w:type="spellEnd"/>
      <w:r>
        <w:t xml:space="preserve">, </w:t>
      </w:r>
      <w:proofErr w:type="spellStart"/>
      <w:r>
        <w:t>jungiamojo</w:t>
      </w:r>
      <w:proofErr w:type="spellEnd"/>
      <w:r>
        <w:t xml:space="preserve"> </w:t>
      </w:r>
      <w:proofErr w:type="spellStart"/>
      <w:r>
        <w:t>audinio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apsauginių</w:t>
      </w:r>
      <w:proofErr w:type="spellEnd"/>
      <w:r>
        <w:t xml:space="preserve"> </w:t>
      </w:r>
      <w:proofErr w:type="spellStart"/>
      <w:r>
        <w:t>funkcijų</w:t>
      </w:r>
      <w:proofErr w:type="spellEnd"/>
      <w:r>
        <w:t xml:space="preserve"> </w:t>
      </w:r>
      <w:proofErr w:type="spellStart"/>
      <w:r>
        <w:t>stimuliavimas</w:t>
      </w:r>
      <w:proofErr w:type="spellEnd"/>
      <w:r>
        <w:t xml:space="preserve">,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dismenorėja</w:t>
      </w:r>
      <w:proofErr w:type="spellEnd"/>
      <w:r>
        <w:t xml:space="preserve">, </w:t>
      </w:r>
      <w:proofErr w:type="spellStart"/>
      <w:r>
        <w:t>endometritu</w:t>
      </w:r>
      <w:proofErr w:type="spellEnd"/>
      <w:r>
        <w:t xml:space="preserve">, </w:t>
      </w:r>
      <w:proofErr w:type="spellStart"/>
      <w:r>
        <w:t>metritu</w:t>
      </w:r>
      <w:proofErr w:type="spellEnd"/>
      <w:r>
        <w:t xml:space="preserve">, </w:t>
      </w:r>
      <w:proofErr w:type="spellStart"/>
      <w:r>
        <w:t>parametritu</w:t>
      </w:r>
      <w:proofErr w:type="spellEnd"/>
      <w:r>
        <w:t xml:space="preserve">, </w:t>
      </w:r>
      <w:proofErr w:type="spellStart"/>
      <w:r>
        <w:t>enureze</w:t>
      </w:r>
      <w:proofErr w:type="spellEnd"/>
      <w:r>
        <w:t xml:space="preserve"> (</w:t>
      </w:r>
      <w:proofErr w:type="spellStart"/>
      <w:r>
        <w:t>mergaičių</w:t>
      </w:r>
      <w:proofErr w:type="spellEnd"/>
      <w:r>
        <w:t xml:space="preserve">), </w:t>
      </w:r>
      <w:proofErr w:type="spellStart"/>
      <w:r>
        <w:t>klimakteriniu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hiperemezė</w:t>
      </w:r>
      <w:proofErr w:type="spellEnd"/>
      <w:r>
        <w:t xml:space="preserve">, </w:t>
      </w:r>
      <w:proofErr w:type="spellStart"/>
      <w:r>
        <w:t>moterų</w:t>
      </w:r>
      <w:proofErr w:type="spellEnd"/>
      <w:r>
        <w:t xml:space="preserve"> </w:t>
      </w:r>
      <w:proofErr w:type="spellStart"/>
      <w:r>
        <w:t>adenohipofizės</w:t>
      </w:r>
      <w:proofErr w:type="spellEnd"/>
      <w:r>
        <w:t xml:space="preserve"> </w:t>
      </w:r>
      <w:proofErr w:type="spellStart"/>
      <w:r>
        <w:t>nepakankamumas</w:t>
      </w:r>
      <w:proofErr w:type="spellEnd"/>
      <w:r>
        <w:t xml:space="preserve">, </w:t>
      </w:r>
      <w:proofErr w:type="spellStart"/>
      <w:r>
        <w:t>vulvos</w:t>
      </w:r>
      <w:proofErr w:type="spellEnd"/>
      <w:r>
        <w:t xml:space="preserve"> </w:t>
      </w:r>
      <w:proofErr w:type="spellStart"/>
      <w:r>
        <w:t>kraurozė</w:t>
      </w:r>
      <w:proofErr w:type="spellEnd"/>
      <w:r>
        <w:t xml:space="preserve">, </w:t>
      </w:r>
      <w:proofErr w:type="spellStart"/>
      <w:r>
        <w:t>krūties</w:t>
      </w:r>
      <w:proofErr w:type="spellEnd"/>
      <w:r>
        <w:t xml:space="preserve"> </w:t>
      </w:r>
      <w:proofErr w:type="spellStart"/>
      <w:r>
        <w:t>skausmai</w:t>
      </w:r>
      <w:proofErr w:type="spellEnd"/>
      <w:r>
        <w:t xml:space="preserve">, </w:t>
      </w:r>
      <w:proofErr w:type="spellStart"/>
      <w:r>
        <w:t>osteomaliacija</w:t>
      </w:r>
      <w:proofErr w:type="spellEnd"/>
      <w:r>
        <w:t xml:space="preserve"> (</w:t>
      </w:r>
      <w:proofErr w:type="spellStart"/>
      <w:r>
        <w:t>kaulų</w:t>
      </w:r>
      <w:proofErr w:type="spellEnd"/>
      <w:r>
        <w:t xml:space="preserve"> </w:t>
      </w:r>
      <w:proofErr w:type="spellStart"/>
      <w:r>
        <w:t>suminkštėjimas</w:t>
      </w:r>
      <w:proofErr w:type="spellEnd"/>
      <w:r>
        <w:t xml:space="preserve">), </w:t>
      </w:r>
      <w:proofErr w:type="spellStart"/>
      <w:r>
        <w:t>menoragija</w:t>
      </w:r>
      <w:proofErr w:type="spellEnd"/>
      <w:r>
        <w:t xml:space="preserve"> (</w:t>
      </w:r>
      <w:proofErr w:type="spellStart"/>
      <w:r>
        <w:t>didelis</w:t>
      </w:r>
      <w:proofErr w:type="spellEnd"/>
      <w:r>
        <w:t xml:space="preserve"> </w:t>
      </w:r>
      <w:proofErr w:type="spellStart"/>
      <w:r>
        <w:t>kraujavimas</w:t>
      </w:r>
      <w:proofErr w:type="spellEnd"/>
      <w:r>
        <w:t xml:space="preserve"> </w:t>
      </w:r>
      <w:proofErr w:type="spellStart"/>
      <w:r>
        <w:t>mėnesinių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), </w:t>
      </w:r>
      <w:proofErr w:type="spellStart"/>
      <w:r>
        <w:t>sutrikus</w:t>
      </w:r>
      <w:proofErr w:type="spellEnd"/>
      <w:r>
        <w:t xml:space="preserve"> </w:t>
      </w:r>
      <w:proofErr w:type="spellStart"/>
      <w:r>
        <w:t>įvairių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apykaitai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gydant</w:t>
      </w:r>
      <w:proofErr w:type="spellEnd"/>
      <w:r>
        <w:t xml:space="preserve"> </w:t>
      </w:r>
      <w:proofErr w:type="spellStart"/>
      <w:r>
        <w:t>senatvines</w:t>
      </w:r>
      <w:proofErr w:type="spellEnd"/>
      <w:r>
        <w:t xml:space="preserve"> </w:t>
      </w:r>
      <w:proofErr w:type="spellStart"/>
      <w:r>
        <w:t>ligas</w:t>
      </w:r>
      <w:proofErr w:type="spellEnd"/>
      <w:r>
        <w:t>.</w:t>
      </w:r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Gali</w:t>
      </w:r>
      <w:proofErr w:type="spellEnd"/>
      <w:r>
        <w:t xml:space="preserve"> </w:t>
      </w:r>
      <w:proofErr w:type="spellStart"/>
      <w:r>
        <w:t>prasidėti</w:t>
      </w:r>
      <w:proofErr w:type="spellEnd"/>
      <w:r>
        <w:t xml:space="preserve"> </w:t>
      </w:r>
      <w:proofErr w:type="spellStart"/>
      <w:r>
        <w:t>seilėtekis</w:t>
      </w:r>
      <w:proofErr w:type="spellEnd"/>
      <w:r>
        <w:t xml:space="preserve"> (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vartojimą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>).</w:t>
      </w:r>
      <w:proofErr w:type="gramEnd"/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ūmi</w:t>
      </w:r>
      <w:proofErr w:type="spellEnd"/>
      <w:r>
        <w:t xml:space="preserve"> – </w:t>
      </w:r>
      <w:proofErr w:type="spellStart"/>
      <w:r>
        <w:t>kasdien</w:t>
      </w:r>
      <w:proofErr w:type="spellEnd"/>
      <w:r>
        <w:t xml:space="preserve">,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prireikus</w:t>
      </w:r>
      <w:proofErr w:type="spellEnd"/>
      <w:r>
        <w:t xml:space="preserve"> – į </w:t>
      </w:r>
      <w:proofErr w:type="spellStart"/>
      <w:r>
        <w:t>veną</w:t>
      </w:r>
      <w:proofErr w:type="spellEnd"/>
      <w:r>
        <w:t>.</w:t>
      </w:r>
      <w:proofErr w:type="gramEnd"/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ml.</w:t>
      </w:r>
    </w:p>
    <w:p w:rsidR="00743F2C" w:rsidRDefault="00743F2C" w:rsidP="00743F2C">
      <w:pPr>
        <w:spacing w:after="480"/>
      </w:pPr>
    </w:p>
    <w:p w:rsidR="00743F2C" w:rsidRDefault="00743F2C" w:rsidP="00743F2C">
      <w:pPr>
        <w:spacing w:after="480"/>
      </w:pPr>
    </w:p>
    <w:p w:rsidR="00253041" w:rsidRDefault="00743F2C" w:rsidP="00743F2C">
      <w:pPr>
        <w:spacing w:after="480"/>
      </w:pPr>
      <w:proofErr w:type="spellStart"/>
      <w:r>
        <w:t>Gamintojas</w:t>
      </w:r>
      <w:proofErr w:type="spellEnd"/>
      <w:r>
        <w:t>: Heel</w:t>
      </w:r>
    </w:p>
    <w:sectPr w:rsidR="0025304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43F2C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3F2C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914E6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3F2C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1</cp:revision>
  <dcterms:created xsi:type="dcterms:W3CDTF">2011-02-22T18:08:00Z</dcterms:created>
  <dcterms:modified xsi:type="dcterms:W3CDTF">2011-02-22T18:09:00Z</dcterms:modified>
</cp:coreProperties>
</file>