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58" w:rsidRPr="00C14379" w:rsidRDefault="00FF7258" w:rsidP="00FF7258">
      <w:pPr>
        <w:widowControl w:val="0"/>
        <w:jc w:val="center"/>
        <w:outlineLvl w:val="0"/>
        <w:rPr>
          <w:b/>
          <w:sz w:val="22"/>
          <w:szCs w:val="22"/>
          <w:lang w:val="lt-LT"/>
        </w:rPr>
      </w:pPr>
      <w:r w:rsidRPr="00C14379">
        <w:rPr>
          <w:b/>
          <w:sz w:val="22"/>
          <w:szCs w:val="22"/>
          <w:lang w:val="lt-LT"/>
        </w:rPr>
        <w:t>Pakuotės lapelis: informacija pacientui</w:t>
      </w:r>
    </w:p>
    <w:p w:rsidR="00FF7258" w:rsidRPr="00C14379" w:rsidRDefault="00FF7258" w:rsidP="00FF7258">
      <w:pPr>
        <w:widowControl w:val="0"/>
        <w:numPr>
          <w:ilvl w:val="12"/>
          <w:numId w:val="0"/>
        </w:numPr>
        <w:jc w:val="center"/>
        <w:rPr>
          <w:b/>
          <w:sz w:val="22"/>
          <w:szCs w:val="22"/>
          <w:lang w:val="lt-LT"/>
        </w:rPr>
      </w:pPr>
    </w:p>
    <w:p w:rsidR="00FF7258" w:rsidRPr="00C14379" w:rsidRDefault="00FF7258" w:rsidP="00FF7258">
      <w:pPr>
        <w:widowControl w:val="0"/>
        <w:numPr>
          <w:ilvl w:val="12"/>
          <w:numId w:val="0"/>
        </w:numPr>
        <w:jc w:val="center"/>
        <w:rPr>
          <w:b/>
          <w:sz w:val="22"/>
          <w:szCs w:val="22"/>
          <w:lang w:val="lt-LT"/>
        </w:rPr>
      </w:pPr>
      <w:r w:rsidRPr="00C14379">
        <w:rPr>
          <w:b/>
          <w:sz w:val="22"/>
          <w:szCs w:val="22"/>
          <w:lang w:val="lt-LT"/>
        </w:rPr>
        <w:t>Escepran 25 mg plėvele dengtos tabletės</w:t>
      </w:r>
    </w:p>
    <w:p w:rsidR="00FF7258" w:rsidRPr="00C14379" w:rsidRDefault="00FF7258" w:rsidP="00FF7258">
      <w:pPr>
        <w:widowControl w:val="0"/>
        <w:numPr>
          <w:ilvl w:val="12"/>
          <w:numId w:val="0"/>
        </w:numPr>
        <w:jc w:val="center"/>
        <w:rPr>
          <w:sz w:val="22"/>
          <w:szCs w:val="22"/>
          <w:lang w:val="lt-LT"/>
        </w:rPr>
      </w:pPr>
      <w:r w:rsidRPr="00C14379">
        <w:rPr>
          <w:sz w:val="22"/>
          <w:szCs w:val="22"/>
          <w:lang w:val="lt-LT"/>
        </w:rPr>
        <w:t>Eksemestanas</w:t>
      </w:r>
    </w:p>
    <w:p w:rsidR="00FF7258" w:rsidRPr="00C14379" w:rsidRDefault="00FF7258" w:rsidP="00FF7258">
      <w:pPr>
        <w:widowControl w:val="0"/>
        <w:jc w:val="center"/>
        <w:rPr>
          <w:sz w:val="22"/>
          <w:szCs w:val="22"/>
          <w:lang w:val="lt-LT"/>
        </w:rPr>
      </w:pPr>
    </w:p>
    <w:p w:rsidR="00FF7258" w:rsidRPr="00A7133F" w:rsidRDefault="00FF7258" w:rsidP="00FF7258">
      <w:pPr>
        <w:widowControl w:val="0"/>
        <w:rPr>
          <w:sz w:val="22"/>
          <w:lang w:val="lt-LT"/>
        </w:rPr>
      </w:pPr>
      <w:r w:rsidRPr="00C14379">
        <w:rPr>
          <w:b/>
          <w:sz w:val="22"/>
          <w:szCs w:val="22"/>
          <w:lang w:val="lt-LT"/>
        </w:rPr>
        <w:t>Atidžiai perskaitykite visą šį lapelį, prieš pradėdami vartoti vaistą</w:t>
      </w:r>
      <w:r w:rsidRPr="00C14379">
        <w:rPr>
          <w:b/>
          <w:noProof/>
          <w:sz w:val="22"/>
          <w:szCs w:val="22"/>
          <w:lang w:val="lt-LT"/>
        </w:rPr>
        <w:t>, nes jame pateikiama Jums svarbi informacija.</w:t>
      </w:r>
    </w:p>
    <w:p w:rsidR="00FF7258" w:rsidRPr="00C14379" w:rsidRDefault="00FF7258" w:rsidP="00FF7258">
      <w:pPr>
        <w:widowControl w:val="0"/>
        <w:numPr>
          <w:ilvl w:val="0"/>
          <w:numId w:val="2"/>
        </w:numPr>
        <w:ind w:left="567" w:right="-2" w:hanging="567"/>
        <w:rPr>
          <w:sz w:val="22"/>
          <w:lang w:val="lt-LT"/>
        </w:rPr>
      </w:pPr>
      <w:r w:rsidRPr="00C14379">
        <w:rPr>
          <w:sz w:val="22"/>
          <w:szCs w:val="22"/>
          <w:lang w:val="lt-LT"/>
        </w:rPr>
        <w:t>Neišmeskite šio lapelio, nes vėl gali prireikti jį perskaityti.</w:t>
      </w:r>
    </w:p>
    <w:p w:rsidR="00FF7258" w:rsidRPr="00C14379" w:rsidRDefault="00FF7258" w:rsidP="00FF7258">
      <w:pPr>
        <w:widowControl w:val="0"/>
        <w:numPr>
          <w:ilvl w:val="0"/>
          <w:numId w:val="2"/>
        </w:numPr>
        <w:ind w:left="567" w:right="-2" w:hanging="567"/>
        <w:rPr>
          <w:sz w:val="22"/>
          <w:szCs w:val="22"/>
          <w:lang w:val="lt-LT"/>
        </w:rPr>
      </w:pPr>
      <w:r w:rsidRPr="00C14379">
        <w:rPr>
          <w:sz w:val="22"/>
          <w:szCs w:val="22"/>
          <w:lang w:val="lt-LT"/>
        </w:rPr>
        <w:t>Jeigu kiltų daugiau klausimų, kreipkitės į gydytoją arba vaistininką.</w:t>
      </w:r>
    </w:p>
    <w:p w:rsidR="00FF7258" w:rsidRPr="00C14379" w:rsidRDefault="00FF7258" w:rsidP="00FF7258">
      <w:pPr>
        <w:widowControl w:val="0"/>
        <w:numPr>
          <w:ilvl w:val="0"/>
          <w:numId w:val="2"/>
        </w:numPr>
        <w:ind w:left="567" w:right="-2" w:hanging="567"/>
        <w:rPr>
          <w:sz w:val="22"/>
          <w:szCs w:val="22"/>
          <w:lang w:val="lt-LT"/>
        </w:rPr>
      </w:pPr>
      <w:r w:rsidRPr="00C14379">
        <w:rPr>
          <w:sz w:val="22"/>
          <w:szCs w:val="22"/>
          <w:lang w:val="lt-LT"/>
        </w:rPr>
        <w:t xml:space="preserve">Šis vaistas skirtas </w:t>
      </w:r>
      <w:r w:rsidRPr="00C14379">
        <w:rPr>
          <w:noProof/>
          <w:sz w:val="22"/>
          <w:szCs w:val="22"/>
          <w:lang w:val="lt-LT"/>
        </w:rPr>
        <w:t xml:space="preserve">tik </w:t>
      </w:r>
      <w:r w:rsidRPr="00C14379">
        <w:rPr>
          <w:sz w:val="22"/>
          <w:szCs w:val="22"/>
          <w:lang w:val="lt-LT"/>
        </w:rPr>
        <w:t xml:space="preserve">Jums, todėl kitiems žmonėms jo duoti negalima. Vaistas gali jiems pakenkti (net tiems, kurių ligos </w:t>
      </w:r>
      <w:r w:rsidRPr="00C14379">
        <w:rPr>
          <w:noProof/>
          <w:sz w:val="22"/>
          <w:szCs w:val="22"/>
          <w:lang w:val="lt-LT"/>
        </w:rPr>
        <w:t>požymiai</w:t>
      </w:r>
      <w:r w:rsidRPr="00C14379">
        <w:rPr>
          <w:sz w:val="22"/>
          <w:szCs w:val="22"/>
          <w:lang w:val="lt-LT"/>
        </w:rPr>
        <w:t xml:space="preserve"> yra tokie patys kaip Jūsų).</w:t>
      </w:r>
    </w:p>
    <w:p w:rsidR="00FF7258" w:rsidRPr="00C14379" w:rsidRDefault="00FF7258" w:rsidP="00FF7258">
      <w:pPr>
        <w:widowControl w:val="0"/>
        <w:numPr>
          <w:ilvl w:val="0"/>
          <w:numId w:val="2"/>
        </w:numPr>
        <w:tabs>
          <w:tab w:val="left" w:pos="567"/>
        </w:tabs>
        <w:ind w:left="567" w:hanging="567"/>
        <w:rPr>
          <w:sz w:val="22"/>
          <w:szCs w:val="22"/>
          <w:lang w:val="lt-LT"/>
        </w:rPr>
      </w:pPr>
      <w:r w:rsidRPr="00C14379">
        <w:rPr>
          <w:sz w:val="22"/>
          <w:szCs w:val="22"/>
          <w:lang w:val="lt-LT"/>
        </w:rPr>
        <w:t xml:space="preserve">Jeigu pasireiškė šalutinis poveikis </w:t>
      </w:r>
      <w:r w:rsidRPr="00C14379">
        <w:rPr>
          <w:noProof/>
          <w:sz w:val="22"/>
          <w:szCs w:val="22"/>
          <w:lang w:val="lt-LT"/>
        </w:rPr>
        <w:t>(net jeigu jis</w:t>
      </w:r>
      <w:r w:rsidRPr="00C14379">
        <w:rPr>
          <w:sz w:val="22"/>
          <w:szCs w:val="22"/>
          <w:lang w:val="lt-LT"/>
        </w:rPr>
        <w:t xml:space="preserve"> šiame lapelyje </w:t>
      </w:r>
      <w:r w:rsidRPr="00C14379">
        <w:rPr>
          <w:noProof/>
          <w:sz w:val="22"/>
          <w:szCs w:val="22"/>
          <w:lang w:val="lt-LT"/>
        </w:rPr>
        <w:t>nenurodytas), kreipkitės į gydytoją arba vaistininką. Žr. 4 skyrių</w:t>
      </w:r>
      <w:r w:rsidRPr="00C14379">
        <w:rPr>
          <w:sz w:val="22"/>
          <w:szCs w:val="22"/>
          <w:lang w:val="lt-LT"/>
        </w:rPr>
        <w:t>.</w:t>
      </w:r>
    </w:p>
    <w:p w:rsidR="00FF7258" w:rsidRPr="00C14379" w:rsidRDefault="00FF7258" w:rsidP="00FF7258">
      <w:pPr>
        <w:widowControl w:val="0"/>
        <w:ind w:right="-2"/>
        <w:rPr>
          <w:sz w:val="22"/>
          <w:szCs w:val="22"/>
          <w:lang w:val="lt-LT"/>
        </w:rPr>
      </w:pPr>
    </w:p>
    <w:p w:rsidR="00FF7258" w:rsidRPr="00C14379" w:rsidRDefault="00FF7258" w:rsidP="00FF7258">
      <w:pPr>
        <w:widowControl w:val="0"/>
        <w:ind w:right="-2"/>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Apie ką rašoma šiame lapelyje?</w:t>
      </w:r>
    </w:p>
    <w:p w:rsidR="00FF7258" w:rsidRPr="00C14379" w:rsidRDefault="00FF7258" w:rsidP="00FF7258">
      <w:pPr>
        <w:widowControl w:val="0"/>
        <w:ind w:left="567" w:hanging="567"/>
        <w:rPr>
          <w:b/>
          <w:sz w:val="22"/>
          <w:szCs w:val="22"/>
          <w:lang w:val="lt-LT"/>
        </w:rPr>
      </w:pPr>
    </w:p>
    <w:p w:rsidR="00FF7258" w:rsidRPr="00C14379" w:rsidRDefault="00FF7258" w:rsidP="00FF7258">
      <w:pPr>
        <w:widowControl w:val="0"/>
        <w:ind w:left="567" w:hanging="567"/>
        <w:rPr>
          <w:sz w:val="22"/>
          <w:szCs w:val="22"/>
          <w:lang w:val="lt-LT"/>
        </w:rPr>
      </w:pPr>
      <w:r w:rsidRPr="00C14379">
        <w:rPr>
          <w:sz w:val="22"/>
          <w:szCs w:val="22"/>
          <w:lang w:val="lt-LT"/>
        </w:rPr>
        <w:t>1.</w:t>
      </w:r>
      <w:r w:rsidRPr="00C14379">
        <w:rPr>
          <w:sz w:val="22"/>
          <w:szCs w:val="22"/>
          <w:lang w:val="lt-LT"/>
        </w:rPr>
        <w:tab/>
        <w:t>Kas yra Escepran ir kam jis vartojamas</w:t>
      </w:r>
    </w:p>
    <w:p w:rsidR="00FF7258" w:rsidRPr="00C14379" w:rsidRDefault="00FF7258" w:rsidP="00FF7258">
      <w:pPr>
        <w:widowControl w:val="0"/>
        <w:ind w:left="567" w:hanging="567"/>
        <w:rPr>
          <w:sz w:val="22"/>
          <w:szCs w:val="22"/>
          <w:lang w:val="lt-LT"/>
        </w:rPr>
      </w:pPr>
      <w:r w:rsidRPr="00C14379">
        <w:rPr>
          <w:sz w:val="22"/>
          <w:szCs w:val="22"/>
          <w:lang w:val="lt-LT"/>
        </w:rPr>
        <w:t>2.</w:t>
      </w:r>
      <w:r w:rsidRPr="00C14379">
        <w:rPr>
          <w:sz w:val="22"/>
          <w:szCs w:val="22"/>
          <w:lang w:val="lt-LT"/>
        </w:rPr>
        <w:tab/>
        <w:t>Kas žinotina prieš vartojant Escepran</w:t>
      </w:r>
    </w:p>
    <w:p w:rsidR="00FF7258" w:rsidRPr="00C14379" w:rsidRDefault="00FF7258" w:rsidP="00FF7258">
      <w:pPr>
        <w:widowControl w:val="0"/>
        <w:ind w:left="567" w:hanging="567"/>
        <w:rPr>
          <w:sz w:val="22"/>
          <w:szCs w:val="22"/>
          <w:lang w:val="lt-LT"/>
        </w:rPr>
      </w:pPr>
      <w:r w:rsidRPr="00C14379">
        <w:rPr>
          <w:sz w:val="22"/>
          <w:szCs w:val="22"/>
          <w:lang w:val="lt-LT"/>
        </w:rPr>
        <w:t>3.</w:t>
      </w:r>
      <w:r w:rsidRPr="00C14379">
        <w:rPr>
          <w:sz w:val="22"/>
          <w:szCs w:val="22"/>
          <w:lang w:val="lt-LT"/>
        </w:rPr>
        <w:tab/>
        <w:t>Kaip vartoti Escepran</w:t>
      </w:r>
    </w:p>
    <w:p w:rsidR="00FF7258" w:rsidRPr="00C14379" w:rsidRDefault="00FF7258" w:rsidP="00FF7258">
      <w:pPr>
        <w:widowControl w:val="0"/>
        <w:ind w:left="567" w:hanging="567"/>
        <w:rPr>
          <w:sz w:val="22"/>
          <w:szCs w:val="22"/>
          <w:lang w:val="lt-LT"/>
        </w:rPr>
      </w:pPr>
      <w:r w:rsidRPr="00C14379">
        <w:rPr>
          <w:sz w:val="22"/>
          <w:szCs w:val="22"/>
          <w:lang w:val="lt-LT"/>
        </w:rPr>
        <w:t>4.</w:t>
      </w:r>
      <w:r w:rsidRPr="00C14379">
        <w:rPr>
          <w:sz w:val="22"/>
          <w:szCs w:val="22"/>
          <w:lang w:val="lt-LT"/>
        </w:rPr>
        <w:tab/>
        <w:t>Galimas šalutinis poveikis</w:t>
      </w:r>
    </w:p>
    <w:p w:rsidR="00FF7258" w:rsidRPr="00C14379" w:rsidRDefault="00FF7258" w:rsidP="00FF7258">
      <w:pPr>
        <w:widowControl w:val="0"/>
        <w:ind w:left="567" w:hanging="567"/>
        <w:rPr>
          <w:sz w:val="22"/>
          <w:szCs w:val="22"/>
          <w:lang w:val="lt-LT"/>
        </w:rPr>
      </w:pPr>
      <w:r w:rsidRPr="00C14379">
        <w:rPr>
          <w:sz w:val="22"/>
          <w:szCs w:val="22"/>
          <w:lang w:val="lt-LT"/>
        </w:rPr>
        <w:t>5.</w:t>
      </w:r>
      <w:r w:rsidRPr="00C14379">
        <w:rPr>
          <w:sz w:val="22"/>
          <w:szCs w:val="22"/>
          <w:lang w:val="lt-LT"/>
        </w:rPr>
        <w:tab/>
        <w:t>Kaip laikyti Escepran</w:t>
      </w:r>
    </w:p>
    <w:p w:rsidR="00FF7258" w:rsidRPr="00C14379" w:rsidRDefault="00FF7258" w:rsidP="00FF7258">
      <w:pPr>
        <w:widowControl w:val="0"/>
        <w:ind w:left="567" w:hanging="567"/>
        <w:rPr>
          <w:sz w:val="22"/>
          <w:szCs w:val="22"/>
          <w:lang w:val="lt-LT"/>
        </w:rPr>
      </w:pPr>
      <w:r w:rsidRPr="00C14379">
        <w:rPr>
          <w:sz w:val="22"/>
          <w:szCs w:val="22"/>
          <w:lang w:val="lt-LT"/>
        </w:rPr>
        <w:t>6.</w:t>
      </w:r>
      <w:r w:rsidRPr="00C14379">
        <w:rPr>
          <w:sz w:val="22"/>
          <w:szCs w:val="22"/>
          <w:lang w:val="lt-LT"/>
        </w:rPr>
        <w:tab/>
      </w:r>
      <w:r w:rsidRPr="00C14379">
        <w:rPr>
          <w:noProof/>
          <w:sz w:val="22"/>
          <w:szCs w:val="22"/>
          <w:lang w:val="lt-LT"/>
        </w:rPr>
        <w:t xml:space="preserve">Pakuotės turinys ir </w:t>
      </w:r>
      <w:r w:rsidRPr="00C14379">
        <w:rPr>
          <w:sz w:val="22"/>
          <w:szCs w:val="22"/>
          <w:lang w:val="lt-LT"/>
        </w:rPr>
        <w:t>kita informacija</w:t>
      </w:r>
    </w:p>
    <w:p w:rsidR="00FF7258" w:rsidRPr="00C14379" w:rsidRDefault="00FF7258" w:rsidP="00FF7258">
      <w:pPr>
        <w:widowControl w:val="0"/>
        <w:numPr>
          <w:ilvl w:val="12"/>
          <w:numId w:val="0"/>
        </w:numPr>
        <w:rPr>
          <w:sz w:val="22"/>
          <w:szCs w:val="22"/>
          <w:lang w:val="lt-LT"/>
        </w:rPr>
      </w:pPr>
    </w:p>
    <w:p w:rsidR="00FF7258" w:rsidRPr="00C14379" w:rsidRDefault="00FF7258" w:rsidP="00FF7258">
      <w:pPr>
        <w:widowControl w:val="0"/>
        <w:numPr>
          <w:ilvl w:val="12"/>
          <w:numId w:val="0"/>
        </w:numPr>
        <w:rPr>
          <w:sz w:val="22"/>
          <w:szCs w:val="22"/>
          <w:lang w:val="lt-LT"/>
        </w:rPr>
      </w:pPr>
    </w:p>
    <w:p w:rsidR="00FF7258" w:rsidRPr="00A7133F" w:rsidRDefault="00FF7258" w:rsidP="00FF7258">
      <w:pPr>
        <w:widowControl w:val="0"/>
        <w:numPr>
          <w:ilvl w:val="12"/>
          <w:numId w:val="0"/>
        </w:numPr>
        <w:ind w:left="567" w:hanging="567"/>
        <w:outlineLvl w:val="0"/>
        <w:rPr>
          <w:b/>
          <w:sz w:val="22"/>
          <w:lang w:val="lt-LT"/>
        </w:rPr>
      </w:pPr>
      <w:r w:rsidRPr="00C14379">
        <w:rPr>
          <w:b/>
          <w:sz w:val="22"/>
          <w:szCs w:val="22"/>
          <w:lang w:val="lt-LT"/>
        </w:rPr>
        <w:t>1.</w:t>
      </w:r>
      <w:r w:rsidRPr="00C14379">
        <w:rPr>
          <w:b/>
          <w:sz w:val="22"/>
          <w:szCs w:val="22"/>
          <w:lang w:val="lt-LT"/>
        </w:rPr>
        <w:tab/>
        <w:t>Kas yra Escepran ir kam jis vartojamas</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Eksemestanas priklauso vaistų, vadinamų aromatazės inhibitoriais, grupei. Šie vaistai sutrikdo medžiagos, vadinamos aromataze, veikimą. Aromatazė reikalinga susidaryti moteriškiems lytiniams hormonams estrogenams, ypač moterų po menopauzės organizme. Estrogenų koncentracijos organizme sumažinimas yra būdas gydyti nuo hormonų priklausomam krūties vėžiui.</w:t>
      </w:r>
    </w:p>
    <w:p w:rsidR="00FF7258" w:rsidRPr="00C14379" w:rsidRDefault="00FF7258" w:rsidP="00FF7258">
      <w:pPr>
        <w:widowControl w:val="0"/>
        <w:rPr>
          <w:sz w:val="22"/>
          <w:szCs w:val="22"/>
          <w:lang w:val="lt-LT"/>
        </w:rPr>
      </w:pPr>
    </w:p>
    <w:p w:rsidR="00FF7258" w:rsidRPr="00A7133F" w:rsidRDefault="00FF7258" w:rsidP="00FF7258">
      <w:pPr>
        <w:widowControl w:val="0"/>
        <w:tabs>
          <w:tab w:val="left" w:pos="567"/>
        </w:tabs>
        <w:rPr>
          <w:lang w:val="lt-LT"/>
        </w:rPr>
      </w:pPr>
      <w:r w:rsidRPr="00A7133F">
        <w:rPr>
          <w:sz w:val="22"/>
          <w:lang w:val="lt-LT"/>
        </w:rPr>
        <w:t>Eksemestanas skirtas gydyti nuo hormonų priklausomu ankstyvuoju krūties vėžiu sergančioms moterims po menopauzės, po to, kai joms buvo taikytas 2–3 metų trukmės gydymo tamoksifenu kursas.</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Eksemestanas taip pat skirtas gydyti nuo hormonų priklausomu ankstyvuoju krūties vėžiu sergančioms moterims po menopauzės, kai gydymas kitais hormoniniais preparatais nebuvo pakankamai veiksmingas.</w:t>
      </w:r>
    </w:p>
    <w:p w:rsidR="00FF7258" w:rsidRPr="00C14379" w:rsidRDefault="00FF7258" w:rsidP="00FF7258">
      <w:pPr>
        <w:widowControl w:val="0"/>
        <w:numPr>
          <w:ilvl w:val="12"/>
          <w:numId w:val="0"/>
        </w:numPr>
        <w:rPr>
          <w:sz w:val="22"/>
          <w:szCs w:val="22"/>
          <w:lang w:val="lt-LT"/>
        </w:rPr>
      </w:pPr>
    </w:p>
    <w:p w:rsidR="00FF7258" w:rsidRPr="00C14379" w:rsidRDefault="00FF7258" w:rsidP="00FF7258">
      <w:pPr>
        <w:widowControl w:val="0"/>
        <w:numPr>
          <w:ilvl w:val="12"/>
          <w:numId w:val="0"/>
        </w:numPr>
        <w:rPr>
          <w:sz w:val="22"/>
          <w:szCs w:val="22"/>
          <w:lang w:val="lt-LT"/>
        </w:rPr>
      </w:pPr>
    </w:p>
    <w:p w:rsidR="00FF7258" w:rsidRPr="00C14379" w:rsidRDefault="00FF7258" w:rsidP="00FF7258">
      <w:pPr>
        <w:widowControl w:val="0"/>
        <w:numPr>
          <w:ilvl w:val="12"/>
          <w:numId w:val="0"/>
        </w:numPr>
        <w:ind w:left="567" w:hanging="567"/>
        <w:outlineLvl w:val="0"/>
        <w:rPr>
          <w:b/>
          <w:caps/>
          <w:sz w:val="22"/>
          <w:szCs w:val="22"/>
          <w:lang w:val="lt-LT"/>
        </w:rPr>
      </w:pPr>
      <w:r w:rsidRPr="00C14379">
        <w:rPr>
          <w:b/>
          <w:sz w:val="22"/>
          <w:szCs w:val="22"/>
          <w:lang w:val="lt-LT"/>
        </w:rPr>
        <w:t>2.</w:t>
      </w:r>
      <w:r w:rsidRPr="00C14379">
        <w:rPr>
          <w:b/>
          <w:sz w:val="22"/>
          <w:szCs w:val="22"/>
          <w:lang w:val="lt-LT"/>
        </w:rPr>
        <w:tab/>
        <w:t>Kas žinotina prieš vartojant Escepran</w:t>
      </w:r>
    </w:p>
    <w:p w:rsidR="00FF7258" w:rsidRPr="00C14379" w:rsidRDefault="00FF7258" w:rsidP="00FF7258">
      <w:pPr>
        <w:widowControl w:val="0"/>
        <w:ind w:left="567" w:hanging="567"/>
        <w:rPr>
          <w:sz w:val="22"/>
          <w:szCs w:val="22"/>
          <w:lang w:val="lt-LT"/>
        </w:rPr>
      </w:pPr>
    </w:p>
    <w:p w:rsidR="00FF7258" w:rsidRPr="00C14379" w:rsidRDefault="00FF7258" w:rsidP="00FF7258">
      <w:pPr>
        <w:widowControl w:val="0"/>
        <w:ind w:left="567" w:hanging="567"/>
        <w:rPr>
          <w:b/>
          <w:caps/>
          <w:sz w:val="22"/>
          <w:szCs w:val="22"/>
          <w:lang w:val="lt-LT"/>
        </w:rPr>
      </w:pPr>
      <w:r w:rsidRPr="00C14379">
        <w:rPr>
          <w:b/>
          <w:sz w:val="22"/>
          <w:szCs w:val="22"/>
          <w:lang w:val="lt-LT"/>
        </w:rPr>
        <w:t>Escepran vartoti negalima:</w:t>
      </w:r>
    </w:p>
    <w:p w:rsidR="00FF7258" w:rsidRPr="00C14379" w:rsidRDefault="00FF7258" w:rsidP="00FF7258">
      <w:pPr>
        <w:widowControl w:val="0"/>
        <w:numPr>
          <w:ilvl w:val="0"/>
          <w:numId w:val="7"/>
        </w:numPr>
        <w:ind w:left="567" w:hanging="567"/>
        <w:rPr>
          <w:sz w:val="22"/>
          <w:szCs w:val="22"/>
          <w:lang w:val="lt-LT"/>
        </w:rPr>
      </w:pPr>
      <w:r w:rsidRPr="00C14379">
        <w:rPr>
          <w:sz w:val="22"/>
          <w:szCs w:val="22"/>
          <w:lang w:val="lt-LT"/>
        </w:rPr>
        <w:t>jeigu yra alergija eksemestanui arba bet kuriai pagalbinei šio vaisto medžiagai (jos išvardytos 6 skyriuje);</w:t>
      </w:r>
    </w:p>
    <w:p w:rsidR="00FF7258" w:rsidRPr="00C14379" w:rsidRDefault="00FF7258" w:rsidP="00FF7258">
      <w:pPr>
        <w:widowControl w:val="0"/>
        <w:numPr>
          <w:ilvl w:val="0"/>
          <w:numId w:val="7"/>
        </w:numPr>
        <w:ind w:left="567" w:hanging="567"/>
        <w:rPr>
          <w:sz w:val="22"/>
          <w:szCs w:val="22"/>
          <w:lang w:val="lt-LT"/>
        </w:rPr>
      </w:pPr>
      <w:r w:rsidRPr="00C14379">
        <w:rPr>
          <w:sz w:val="22"/>
          <w:szCs w:val="22"/>
          <w:lang w:val="lt-LT"/>
        </w:rPr>
        <w:t>jeigu Jums dar neprasidėjo menopauzė, t. y., jeigu Jums vis dar būna mėnesinės;</w:t>
      </w:r>
    </w:p>
    <w:p w:rsidR="00FF7258" w:rsidRPr="00C14379" w:rsidRDefault="00FF7258" w:rsidP="00FF7258">
      <w:pPr>
        <w:widowControl w:val="0"/>
        <w:numPr>
          <w:ilvl w:val="0"/>
          <w:numId w:val="7"/>
        </w:numPr>
        <w:ind w:left="567" w:hanging="567"/>
        <w:rPr>
          <w:sz w:val="22"/>
          <w:szCs w:val="22"/>
          <w:lang w:val="lt-LT"/>
        </w:rPr>
      </w:pPr>
      <w:r w:rsidRPr="00C14379">
        <w:rPr>
          <w:sz w:val="22"/>
          <w:szCs w:val="22"/>
          <w:lang w:val="lt-LT"/>
        </w:rPr>
        <w:t>jeigu Jūs esate nėščia, galite būti nėščia arba žindote.</w:t>
      </w:r>
    </w:p>
    <w:p w:rsidR="00FF7258" w:rsidRPr="00C14379" w:rsidRDefault="00FF7258" w:rsidP="00FF7258">
      <w:pPr>
        <w:widowControl w:val="0"/>
        <w:ind w:left="567" w:hanging="567"/>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Įspėjimai ir atsargumo priemonės</w:t>
      </w:r>
    </w:p>
    <w:p w:rsidR="00FF7258" w:rsidRPr="00C14379" w:rsidRDefault="00FF7258" w:rsidP="00FF7258">
      <w:pPr>
        <w:widowControl w:val="0"/>
        <w:numPr>
          <w:ilvl w:val="0"/>
          <w:numId w:val="6"/>
        </w:numPr>
        <w:tabs>
          <w:tab w:val="left" w:pos="567"/>
        </w:tabs>
        <w:ind w:left="567" w:hanging="567"/>
        <w:rPr>
          <w:sz w:val="22"/>
          <w:szCs w:val="22"/>
          <w:lang w:val="lt-LT"/>
        </w:rPr>
      </w:pPr>
      <w:r w:rsidRPr="00C14379">
        <w:rPr>
          <w:sz w:val="22"/>
          <w:szCs w:val="22"/>
          <w:lang w:val="lt-LT"/>
        </w:rPr>
        <w:t>prieš gydymą Escepran gydytojas gali atlikti kraujo tyrimą, kad įsitikintų, jog Jums jau prasidėjo menopauzė;</w:t>
      </w:r>
    </w:p>
    <w:p w:rsidR="00FF7258" w:rsidRPr="00C14379" w:rsidRDefault="00FF7258" w:rsidP="00FF7258">
      <w:pPr>
        <w:widowControl w:val="0"/>
        <w:numPr>
          <w:ilvl w:val="0"/>
          <w:numId w:val="1"/>
        </w:numPr>
        <w:tabs>
          <w:tab w:val="left" w:pos="567"/>
        </w:tabs>
        <w:ind w:left="567" w:hanging="567"/>
        <w:rPr>
          <w:sz w:val="22"/>
          <w:szCs w:val="22"/>
          <w:lang w:val="lt-LT"/>
        </w:rPr>
      </w:pPr>
      <w:r w:rsidRPr="00C14379">
        <w:rPr>
          <w:sz w:val="22"/>
          <w:szCs w:val="22"/>
          <w:lang w:val="lt-LT"/>
        </w:rPr>
        <w:t>prieš gydymą Jums turi būti atliekamas kasdienis D vitamino kiekio tyrimas, nes jo kiekis gali būti labai žemas ankstyvose krūties vėžio stadijose. Jei Jums bus nustatytas D vitamino trūkumas, bus paskirta vartoti D vitamino papildomai;</w:t>
      </w:r>
    </w:p>
    <w:p w:rsidR="00FF7258" w:rsidRPr="00C14379" w:rsidRDefault="00FF7258" w:rsidP="00FF7258">
      <w:pPr>
        <w:widowControl w:val="0"/>
        <w:numPr>
          <w:ilvl w:val="0"/>
          <w:numId w:val="6"/>
        </w:numPr>
        <w:tabs>
          <w:tab w:val="left" w:pos="567"/>
        </w:tabs>
        <w:ind w:left="567" w:hanging="567"/>
        <w:rPr>
          <w:sz w:val="22"/>
          <w:szCs w:val="22"/>
          <w:lang w:val="lt-LT"/>
        </w:rPr>
      </w:pPr>
      <w:r w:rsidRPr="00C14379">
        <w:rPr>
          <w:sz w:val="22"/>
          <w:szCs w:val="22"/>
          <w:lang w:val="lt-LT"/>
        </w:rPr>
        <w:t>prieš gydymą Escepran pasakykite savo gydytojui, jeigu sergate kepenų ar inkstų ligomis;</w:t>
      </w:r>
    </w:p>
    <w:p w:rsidR="00FF7258" w:rsidRPr="00C14379" w:rsidRDefault="00FF7258" w:rsidP="00FF7258">
      <w:pPr>
        <w:widowControl w:val="0"/>
        <w:numPr>
          <w:ilvl w:val="0"/>
          <w:numId w:val="6"/>
        </w:numPr>
        <w:tabs>
          <w:tab w:val="left" w:pos="567"/>
        </w:tabs>
        <w:ind w:left="567" w:hanging="567"/>
        <w:rPr>
          <w:sz w:val="22"/>
          <w:szCs w:val="22"/>
          <w:lang w:val="lt-LT"/>
        </w:rPr>
      </w:pPr>
      <w:r w:rsidRPr="00C14379">
        <w:rPr>
          <w:sz w:val="22"/>
          <w:szCs w:val="22"/>
          <w:lang w:val="lt-LT"/>
        </w:rPr>
        <w:lastRenderedPageBreak/>
        <w:t>pasakykite gydytojui, jeigu dabar ar anksčiau Jums buvo kokių nors sutrikimų, pažeidžiančių kaulų stiprumą. Gydytojas prieš gydymą Escepran ir gydymo metu gali matuoti Jūsų kaulų tankį. Tai reikalinga todėl, kad šios klasės vaistai mažina moteriškų hormonų koncentraciją, o tai gali sumažinti mineralų kiekį kauluose, todėl jie gali susilpnėti.</w:t>
      </w:r>
    </w:p>
    <w:p w:rsidR="00FF7258" w:rsidRPr="00C14379" w:rsidRDefault="00FF7258" w:rsidP="00FF7258">
      <w:pPr>
        <w:widowControl w:val="0"/>
        <w:numPr>
          <w:ilvl w:val="12"/>
          <w:numId w:val="0"/>
        </w:numPr>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Kiti vaistai ir Escepran</w:t>
      </w:r>
    </w:p>
    <w:p w:rsidR="00FF7258" w:rsidRPr="00A7133F" w:rsidRDefault="00FF7258" w:rsidP="00FF7258">
      <w:pPr>
        <w:widowControl w:val="0"/>
        <w:tabs>
          <w:tab w:val="left" w:pos="567"/>
        </w:tabs>
        <w:rPr>
          <w:lang w:val="lt-LT"/>
        </w:rPr>
      </w:pPr>
      <w:r w:rsidRPr="00A7133F">
        <w:rPr>
          <w:sz w:val="22"/>
          <w:lang w:val="lt-LT"/>
        </w:rPr>
        <w:t>Jeigu vartojate arba neseniai vartojote kitų vaistų, įskaitant įsigytus be recepto, pasakykite gydytojui.</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Negalima tuo pat metu vartoti Escepran ir taikyti pakeičiamąją hormonų terapiją (PHT).</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Pasakykite gydytojui, jeigu vartojate kurį nors iš čia išvardytų vaistų:</w:t>
      </w:r>
    </w:p>
    <w:p w:rsidR="00FF7258" w:rsidRPr="00C14379" w:rsidRDefault="00FF7258" w:rsidP="00FF7258">
      <w:pPr>
        <w:widowControl w:val="0"/>
        <w:numPr>
          <w:ilvl w:val="0"/>
          <w:numId w:val="5"/>
        </w:numPr>
        <w:ind w:left="567" w:hanging="567"/>
        <w:rPr>
          <w:sz w:val="22"/>
          <w:szCs w:val="22"/>
          <w:lang w:val="lt-LT"/>
        </w:rPr>
      </w:pPr>
      <w:r w:rsidRPr="00C14379">
        <w:rPr>
          <w:sz w:val="22"/>
          <w:szCs w:val="22"/>
          <w:lang w:val="lt-LT"/>
        </w:rPr>
        <w:t>rifampiciną (antibiotiką);</w:t>
      </w:r>
    </w:p>
    <w:p w:rsidR="00FF7258" w:rsidRPr="00C14379" w:rsidRDefault="00FF7258" w:rsidP="00FF7258">
      <w:pPr>
        <w:widowControl w:val="0"/>
        <w:numPr>
          <w:ilvl w:val="0"/>
          <w:numId w:val="5"/>
        </w:numPr>
        <w:ind w:left="567" w:hanging="567"/>
        <w:rPr>
          <w:sz w:val="22"/>
          <w:szCs w:val="22"/>
          <w:lang w:val="lt-LT"/>
        </w:rPr>
      </w:pPr>
      <w:r w:rsidRPr="00C14379">
        <w:rPr>
          <w:sz w:val="22"/>
          <w:szCs w:val="22"/>
          <w:lang w:val="lt-LT"/>
        </w:rPr>
        <w:t>vaistus, skirtus epilepsijai gydyti (karbamazepiną arba fenitoiną);</w:t>
      </w:r>
    </w:p>
    <w:p w:rsidR="00FF7258" w:rsidRPr="00C14379" w:rsidRDefault="00FF7258" w:rsidP="00FF7258">
      <w:pPr>
        <w:widowControl w:val="0"/>
        <w:numPr>
          <w:ilvl w:val="0"/>
          <w:numId w:val="5"/>
        </w:numPr>
        <w:ind w:left="567" w:hanging="567"/>
        <w:rPr>
          <w:sz w:val="22"/>
          <w:szCs w:val="22"/>
          <w:lang w:val="lt-LT"/>
        </w:rPr>
      </w:pPr>
      <w:r w:rsidRPr="00C14379">
        <w:rPr>
          <w:sz w:val="22"/>
          <w:szCs w:val="22"/>
          <w:lang w:val="lt-LT"/>
        </w:rPr>
        <w:t>vaistažoles</w:t>
      </w:r>
      <w:r>
        <w:rPr>
          <w:sz w:val="22"/>
          <w:szCs w:val="22"/>
          <w:lang w:val="lt-LT"/>
        </w:rPr>
        <w:t xml:space="preserve"> </w:t>
      </w:r>
      <w:r w:rsidRPr="00C14379">
        <w:rPr>
          <w:sz w:val="22"/>
          <w:szCs w:val="22"/>
          <w:lang w:val="lt-LT"/>
        </w:rPr>
        <w:t>jonažoles (</w:t>
      </w:r>
      <w:r w:rsidRPr="00C14379">
        <w:rPr>
          <w:i/>
          <w:sz w:val="22"/>
          <w:szCs w:val="22"/>
          <w:lang w:val="lt-LT"/>
        </w:rPr>
        <w:t>Hypericum perforatum</w:t>
      </w:r>
      <w:r w:rsidRPr="00C14379">
        <w:rPr>
          <w:sz w:val="22"/>
          <w:szCs w:val="22"/>
          <w:lang w:val="lt-LT"/>
        </w:rPr>
        <w:t>) ar jos turinčius preparatus.</w:t>
      </w:r>
    </w:p>
    <w:p w:rsidR="00FF7258" w:rsidRPr="00C14379" w:rsidRDefault="00FF7258" w:rsidP="00FF7258">
      <w:pPr>
        <w:widowControl w:val="0"/>
        <w:numPr>
          <w:ilvl w:val="12"/>
          <w:numId w:val="0"/>
        </w:numPr>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Escepran vartojimas su maistu ir gėrimais</w:t>
      </w:r>
    </w:p>
    <w:p w:rsidR="00FF7258" w:rsidRPr="00C14379" w:rsidRDefault="00FF7258" w:rsidP="00FF7258">
      <w:pPr>
        <w:widowControl w:val="0"/>
        <w:ind w:left="567" w:hanging="567"/>
        <w:rPr>
          <w:sz w:val="22"/>
          <w:szCs w:val="22"/>
          <w:lang w:val="lt-LT"/>
        </w:rPr>
      </w:pPr>
      <w:r w:rsidRPr="00C14379">
        <w:rPr>
          <w:sz w:val="22"/>
          <w:szCs w:val="22"/>
          <w:lang w:val="lt-LT"/>
        </w:rPr>
        <w:t>Escepran reikia vartoti po valgio maždaug tuo pačiu metu kiekvieną dieną.</w:t>
      </w:r>
    </w:p>
    <w:p w:rsidR="00FF7258" w:rsidRPr="00C14379" w:rsidRDefault="00FF7258" w:rsidP="00FF7258">
      <w:pPr>
        <w:widowControl w:val="0"/>
        <w:numPr>
          <w:ilvl w:val="12"/>
          <w:numId w:val="0"/>
        </w:numPr>
        <w:tabs>
          <w:tab w:val="left" w:pos="1290"/>
        </w:tabs>
        <w:ind w:right="-2"/>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Nėštumas, žindymo laikotarpis ir vaisingumas</w:t>
      </w:r>
    </w:p>
    <w:p w:rsidR="00FF7258" w:rsidRPr="00A7133F" w:rsidRDefault="00FF7258" w:rsidP="00FF7258">
      <w:pPr>
        <w:widowControl w:val="0"/>
        <w:tabs>
          <w:tab w:val="left" w:pos="567"/>
        </w:tabs>
        <w:rPr>
          <w:lang w:val="lt-LT"/>
        </w:rPr>
      </w:pPr>
      <w:r w:rsidRPr="00A7133F">
        <w:rPr>
          <w:sz w:val="22"/>
          <w:lang w:val="lt-LT"/>
        </w:rPr>
        <w:t>Nevartokite Escepran, jeigu esate nėščia arba žindote kūdikį. Jeigu esate nėščia ar galvojate, kad galite būti nėščia – pasakykite gydytojui.</w:t>
      </w:r>
    </w:p>
    <w:p w:rsidR="00FF7258" w:rsidRPr="00C14379" w:rsidRDefault="00FF7258" w:rsidP="00FF7258">
      <w:pPr>
        <w:widowControl w:val="0"/>
        <w:rPr>
          <w:sz w:val="22"/>
          <w:szCs w:val="22"/>
          <w:lang w:val="lt-LT"/>
        </w:rPr>
      </w:pPr>
      <w:r w:rsidRPr="00C14379">
        <w:rPr>
          <w:sz w:val="22"/>
          <w:szCs w:val="22"/>
          <w:lang w:val="lt-LT"/>
        </w:rPr>
        <w:t>Jeigu yra galimybių, kad galite pastoti, aptarkite su gydytoju kontracepcijos klausimus.</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Prieš vartojant bet kokį vaistą, būtina pasitarti su gydytoju arba vaistininku.</w:t>
      </w:r>
    </w:p>
    <w:p w:rsidR="00FF7258" w:rsidRPr="00C14379" w:rsidRDefault="00FF7258" w:rsidP="00FF7258">
      <w:pPr>
        <w:widowControl w:val="0"/>
        <w:rPr>
          <w:sz w:val="22"/>
          <w:szCs w:val="22"/>
          <w:lang w:val="lt-LT"/>
        </w:rPr>
      </w:pPr>
    </w:p>
    <w:p w:rsidR="00FF7258" w:rsidRPr="00C14379" w:rsidRDefault="00FF7258" w:rsidP="00FF7258">
      <w:pPr>
        <w:widowControl w:val="0"/>
        <w:ind w:left="567" w:hanging="567"/>
        <w:rPr>
          <w:b/>
          <w:sz w:val="22"/>
          <w:szCs w:val="22"/>
          <w:lang w:val="lt-LT"/>
        </w:rPr>
      </w:pPr>
      <w:r w:rsidRPr="00C14379">
        <w:rPr>
          <w:b/>
          <w:sz w:val="22"/>
          <w:szCs w:val="22"/>
          <w:lang w:val="lt-LT"/>
        </w:rPr>
        <w:t>Vairavimas ir mechanizmų valdymas</w:t>
      </w:r>
    </w:p>
    <w:p w:rsidR="00FF7258" w:rsidRPr="00C14379" w:rsidRDefault="00FF7258" w:rsidP="00FF7258">
      <w:pPr>
        <w:widowControl w:val="0"/>
        <w:rPr>
          <w:sz w:val="22"/>
          <w:szCs w:val="22"/>
          <w:lang w:val="lt-LT"/>
        </w:rPr>
      </w:pPr>
      <w:r w:rsidRPr="00C14379">
        <w:rPr>
          <w:sz w:val="22"/>
          <w:szCs w:val="22"/>
          <w:lang w:val="lt-LT"/>
        </w:rPr>
        <w:t>Jeigu vartodama Escepran jaučiate mieguistumą, galvos svaigimą arba silpnumą, Jums negalima vairuoti ar valdyti mechanizmų.</w:t>
      </w:r>
    </w:p>
    <w:p w:rsidR="00FF7258" w:rsidRPr="00A7133F" w:rsidRDefault="00FF7258" w:rsidP="00FF7258">
      <w:pPr>
        <w:widowControl w:val="0"/>
        <w:tabs>
          <w:tab w:val="left" w:pos="567"/>
        </w:tabs>
        <w:rPr>
          <w:lang w:val="lt-LT"/>
        </w:rPr>
      </w:pPr>
    </w:p>
    <w:p w:rsidR="00FF7258" w:rsidRPr="00C14379" w:rsidRDefault="00FF7258" w:rsidP="00FF7258">
      <w:pPr>
        <w:widowControl w:val="0"/>
        <w:rPr>
          <w:sz w:val="22"/>
          <w:szCs w:val="22"/>
          <w:lang w:val="lt-LT"/>
        </w:rPr>
      </w:pPr>
    </w:p>
    <w:p w:rsidR="00FF7258" w:rsidRPr="00C14379" w:rsidRDefault="00FF7258" w:rsidP="00FF7258">
      <w:pPr>
        <w:widowControl w:val="0"/>
        <w:numPr>
          <w:ilvl w:val="12"/>
          <w:numId w:val="0"/>
        </w:numPr>
        <w:ind w:left="567" w:hanging="567"/>
        <w:outlineLvl w:val="0"/>
        <w:rPr>
          <w:b/>
          <w:caps/>
          <w:sz w:val="22"/>
          <w:szCs w:val="22"/>
          <w:lang w:val="lt-LT"/>
        </w:rPr>
      </w:pPr>
      <w:r w:rsidRPr="00C14379">
        <w:rPr>
          <w:b/>
          <w:sz w:val="22"/>
          <w:szCs w:val="22"/>
          <w:lang w:val="lt-LT"/>
        </w:rPr>
        <w:t>3.</w:t>
      </w:r>
      <w:r w:rsidRPr="00C14379">
        <w:rPr>
          <w:b/>
          <w:sz w:val="22"/>
          <w:szCs w:val="22"/>
          <w:lang w:val="lt-LT"/>
        </w:rPr>
        <w:tab/>
        <w:t>Kaip vartoti Escepran</w:t>
      </w:r>
    </w:p>
    <w:p w:rsidR="00FF7258" w:rsidRPr="00C14379" w:rsidRDefault="00FF7258" w:rsidP="00FF7258">
      <w:pPr>
        <w:widowControl w:val="0"/>
        <w:rPr>
          <w:sz w:val="22"/>
          <w:szCs w:val="22"/>
          <w:lang w:val="lt-LT"/>
        </w:rPr>
      </w:pPr>
    </w:p>
    <w:p w:rsidR="00FF7258" w:rsidRDefault="00FF7258" w:rsidP="00FF7258">
      <w:pPr>
        <w:widowControl w:val="0"/>
        <w:rPr>
          <w:b/>
          <w:sz w:val="22"/>
          <w:szCs w:val="22"/>
          <w:lang w:val="lt-LT"/>
        </w:rPr>
      </w:pPr>
      <w:r w:rsidRPr="00C14379">
        <w:rPr>
          <w:b/>
          <w:sz w:val="22"/>
          <w:szCs w:val="22"/>
          <w:lang w:val="lt-LT"/>
        </w:rPr>
        <w:t>Vartojimas suaugusiems ir senyviems pacientams</w:t>
      </w:r>
    </w:p>
    <w:p w:rsidR="00FF7258" w:rsidRPr="00C14379" w:rsidRDefault="00FF7258" w:rsidP="00FF7258">
      <w:pPr>
        <w:widowControl w:val="0"/>
        <w:rPr>
          <w:sz w:val="22"/>
          <w:szCs w:val="22"/>
          <w:lang w:val="lt-LT"/>
        </w:rPr>
      </w:pPr>
      <w:r w:rsidRPr="00C14379">
        <w:rPr>
          <w:sz w:val="22"/>
          <w:szCs w:val="22"/>
          <w:lang w:val="lt-LT"/>
        </w:rPr>
        <w:t>Visada vartokite šį vaistą tiksliai kaip nurodė gydytojas. Jeigu abejojate, kreipkitės į gydytoją arba vaistininką.</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Escepran turi būti vartojamas per burną po valgio maždaug tuo pačiu metu kiekvieną dieną. Jūsų gydytojas Jums pasakys kaip vartoti Escepran ir kaip ilgai.</w:t>
      </w:r>
      <w:r>
        <w:rPr>
          <w:sz w:val="22"/>
          <w:szCs w:val="22"/>
          <w:lang w:val="lt-LT"/>
        </w:rPr>
        <w:t xml:space="preserve"> </w:t>
      </w:r>
      <w:r w:rsidRPr="00C14379">
        <w:rPr>
          <w:sz w:val="22"/>
          <w:szCs w:val="22"/>
          <w:lang w:val="lt-LT"/>
        </w:rPr>
        <w:t>Rekomenduojama dozė yra viena 25 mg tabletė per parą.</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Jeigu vartojant Escepran Jums prireikia vykti į ligoninę, pasakykite medicinos specialistams, kokį vaistą vartojate.</w:t>
      </w:r>
    </w:p>
    <w:p w:rsidR="00FF7258" w:rsidRPr="00C14379" w:rsidRDefault="00FF7258" w:rsidP="00FF7258">
      <w:pPr>
        <w:widowControl w:val="0"/>
        <w:rPr>
          <w:sz w:val="22"/>
          <w:szCs w:val="22"/>
          <w:lang w:val="lt-LT"/>
        </w:rPr>
      </w:pPr>
    </w:p>
    <w:p w:rsidR="00FF7258" w:rsidRPr="00C14379" w:rsidRDefault="00FF7258" w:rsidP="00FF7258">
      <w:pPr>
        <w:widowControl w:val="0"/>
        <w:rPr>
          <w:b/>
          <w:sz w:val="22"/>
          <w:szCs w:val="22"/>
          <w:lang w:val="lt-LT"/>
        </w:rPr>
      </w:pPr>
      <w:r w:rsidRPr="00C14379">
        <w:rPr>
          <w:b/>
          <w:sz w:val="22"/>
          <w:szCs w:val="22"/>
          <w:lang w:val="lt-LT"/>
        </w:rPr>
        <w:t>Vartojimas vaikams</w:t>
      </w:r>
    </w:p>
    <w:p w:rsidR="00FF7258" w:rsidRPr="00C14379" w:rsidRDefault="00FF7258" w:rsidP="00FF7258">
      <w:pPr>
        <w:widowControl w:val="0"/>
        <w:rPr>
          <w:sz w:val="22"/>
          <w:szCs w:val="22"/>
          <w:lang w:val="lt-LT"/>
        </w:rPr>
      </w:pPr>
      <w:r w:rsidRPr="00C14379">
        <w:rPr>
          <w:sz w:val="22"/>
          <w:szCs w:val="22"/>
          <w:lang w:val="lt-LT"/>
        </w:rPr>
        <w:t>Escepran nerekomenduojama vartoti vaikams.</w:t>
      </w:r>
    </w:p>
    <w:p w:rsidR="00FF7258" w:rsidRPr="00C14379" w:rsidRDefault="00FF7258" w:rsidP="00FF7258">
      <w:pPr>
        <w:widowControl w:val="0"/>
        <w:rPr>
          <w:sz w:val="22"/>
          <w:szCs w:val="22"/>
          <w:lang w:val="lt-LT"/>
        </w:rPr>
      </w:pPr>
    </w:p>
    <w:p w:rsidR="00FF7258" w:rsidRPr="00C14379" w:rsidRDefault="00FF7258" w:rsidP="00FF7258">
      <w:pPr>
        <w:widowControl w:val="0"/>
        <w:rPr>
          <w:b/>
          <w:sz w:val="22"/>
          <w:szCs w:val="22"/>
          <w:lang w:val="lt-LT"/>
        </w:rPr>
      </w:pPr>
      <w:r w:rsidRPr="00C14379">
        <w:rPr>
          <w:b/>
          <w:sz w:val="22"/>
          <w:szCs w:val="22"/>
          <w:lang w:val="lt-LT"/>
        </w:rPr>
        <w:t>Ką daryti pavartojus per didelę Escepran dozę</w:t>
      </w:r>
    </w:p>
    <w:p w:rsidR="00FF7258" w:rsidRPr="00C14379" w:rsidRDefault="00FF7258" w:rsidP="00FF7258">
      <w:pPr>
        <w:widowControl w:val="0"/>
        <w:rPr>
          <w:sz w:val="22"/>
          <w:szCs w:val="22"/>
          <w:lang w:val="lt-LT"/>
        </w:rPr>
      </w:pPr>
      <w:r w:rsidRPr="00C14379">
        <w:rPr>
          <w:sz w:val="22"/>
          <w:szCs w:val="22"/>
          <w:lang w:val="lt-LT"/>
        </w:rPr>
        <w:t>Jeigu atsitiktinai išgėrėte per daug Escepran tablečių, iškart kreipkitės į gydytoją arba vykite į artimiausios ligoninės priėmimo skyrių. Parodykite Escepran pakuotę.</w:t>
      </w:r>
    </w:p>
    <w:p w:rsidR="00FF7258" w:rsidRPr="00C14379" w:rsidRDefault="00FF7258" w:rsidP="00FF7258">
      <w:pPr>
        <w:widowControl w:val="0"/>
        <w:rPr>
          <w:b/>
          <w:sz w:val="22"/>
          <w:szCs w:val="22"/>
          <w:lang w:val="lt-LT"/>
        </w:rPr>
      </w:pPr>
    </w:p>
    <w:p w:rsidR="00FF7258" w:rsidRPr="00C14379" w:rsidRDefault="00FF7258" w:rsidP="00FF7258">
      <w:pPr>
        <w:widowControl w:val="0"/>
        <w:rPr>
          <w:b/>
          <w:sz w:val="22"/>
          <w:szCs w:val="22"/>
          <w:lang w:val="lt-LT"/>
        </w:rPr>
      </w:pPr>
      <w:r w:rsidRPr="00C14379">
        <w:rPr>
          <w:b/>
          <w:sz w:val="22"/>
          <w:szCs w:val="22"/>
          <w:lang w:val="lt-LT"/>
        </w:rPr>
        <w:t>Pamiršus pavartoti Escepran</w:t>
      </w:r>
    </w:p>
    <w:p w:rsidR="00FF7258" w:rsidRPr="00A7133F" w:rsidRDefault="00FF7258" w:rsidP="00FF7258">
      <w:pPr>
        <w:widowControl w:val="0"/>
        <w:tabs>
          <w:tab w:val="left" w:pos="567"/>
        </w:tabs>
        <w:rPr>
          <w:lang w:val="lt-LT"/>
        </w:rPr>
      </w:pPr>
      <w:r w:rsidRPr="00A7133F">
        <w:rPr>
          <w:sz w:val="22"/>
          <w:lang w:val="lt-LT"/>
        </w:rPr>
        <w:t>Negalima vartoti dvigubos dozės norint kompensuoti praleistą dozę.</w:t>
      </w:r>
    </w:p>
    <w:p w:rsidR="00FF7258" w:rsidRPr="00C14379" w:rsidRDefault="00FF7258" w:rsidP="00FF7258">
      <w:pPr>
        <w:widowControl w:val="0"/>
        <w:rPr>
          <w:sz w:val="22"/>
          <w:szCs w:val="22"/>
          <w:lang w:val="lt-LT"/>
        </w:rPr>
      </w:pPr>
      <w:r w:rsidRPr="00C14379">
        <w:rPr>
          <w:sz w:val="22"/>
          <w:szCs w:val="22"/>
          <w:lang w:val="lt-LT"/>
        </w:rPr>
        <w:t>Jeigu pamiršote išgerti tabletę, padarykite tai iškart, kai tik prisiminsite. Jeigu greitai Jums reikės vartoti kitą dozę, išgerkite ją įprastu laiku.</w:t>
      </w:r>
    </w:p>
    <w:p w:rsidR="00FF7258" w:rsidRPr="00C14379" w:rsidRDefault="00FF7258" w:rsidP="00FF7258">
      <w:pPr>
        <w:widowControl w:val="0"/>
        <w:rPr>
          <w:sz w:val="22"/>
          <w:szCs w:val="22"/>
          <w:lang w:val="lt-LT"/>
        </w:rPr>
      </w:pPr>
    </w:p>
    <w:p w:rsidR="00FF7258" w:rsidRPr="00C14379" w:rsidRDefault="00FF7258" w:rsidP="00FF7258">
      <w:pPr>
        <w:widowControl w:val="0"/>
        <w:ind w:left="567" w:hanging="567"/>
        <w:rPr>
          <w:sz w:val="22"/>
          <w:szCs w:val="22"/>
          <w:lang w:val="lt-LT"/>
        </w:rPr>
      </w:pPr>
      <w:r w:rsidRPr="00C14379">
        <w:rPr>
          <w:b/>
          <w:sz w:val="22"/>
          <w:szCs w:val="22"/>
          <w:lang w:val="lt-LT"/>
        </w:rPr>
        <w:lastRenderedPageBreak/>
        <w:t>Nustojus vartoti Escepran</w:t>
      </w:r>
    </w:p>
    <w:p w:rsidR="00FF7258" w:rsidRPr="00C14379" w:rsidRDefault="00FF7258" w:rsidP="00FF7258">
      <w:pPr>
        <w:widowControl w:val="0"/>
        <w:rPr>
          <w:sz w:val="22"/>
          <w:szCs w:val="22"/>
          <w:lang w:val="lt-LT"/>
        </w:rPr>
      </w:pPr>
      <w:r w:rsidRPr="00C14379">
        <w:rPr>
          <w:sz w:val="22"/>
          <w:szCs w:val="22"/>
          <w:lang w:val="lt-LT"/>
        </w:rPr>
        <w:t>Nenutraukite Escepran vartojimo net ir tada, kai jaučiatės gerai, nebent taip nurodė gydytojas.</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right="-2"/>
        <w:rPr>
          <w:sz w:val="22"/>
          <w:szCs w:val="22"/>
          <w:lang w:val="lt-LT"/>
        </w:rPr>
      </w:pPr>
      <w:r w:rsidRPr="00C14379">
        <w:rPr>
          <w:sz w:val="22"/>
          <w:szCs w:val="22"/>
          <w:lang w:val="lt-LT"/>
        </w:rPr>
        <w:t>Jeigu kiltų daugiau klausimų dėl šio vaisto vartojimo, kreipkitės į gydytoją arba vaistininką.</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left="567" w:hanging="567"/>
        <w:outlineLvl w:val="0"/>
        <w:rPr>
          <w:b/>
          <w:caps/>
          <w:sz w:val="22"/>
          <w:szCs w:val="22"/>
          <w:lang w:val="lt-LT"/>
        </w:rPr>
      </w:pPr>
      <w:r w:rsidRPr="00C14379">
        <w:rPr>
          <w:b/>
          <w:caps/>
          <w:sz w:val="22"/>
          <w:szCs w:val="22"/>
          <w:lang w:val="lt-LT"/>
        </w:rPr>
        <w:t>4.</w:t>
      </w:r>
      <w:r w:rsidRPr="00C14379">
        <w:rPr>
          <w:b/>
          <w:caps/>
          <w:sz w:val="22"/>
          <w:szCs w:val="22"/>
          <w:lang w:val="lt-LT"/>
        </w:rPr>
        <w:tab/>
      </w:r>
      <w:r w:rsidRPr="00C14379">
        <w:rPr>
          <w:b/>
          <w:sz w:val="22"/>
          <w:szCs w:val="22"/>
          <w:lang w:val="lt-LT"/>
        </w:rPr>
        <w:t>Galimas šalutinis poveikis</w:t>
      </w:r>
    </w:p>
    <w:p w:rsidR="00FF7258" w:rsidRPr="00C14379" w:rsidRDefault="00FF7258" w:rsidP="00FF7258">
      <w:pPr>
        <w:widowControl w:val="0"/>
        <w:ind w:left="567" w:hanging="567"/>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Šis vaistas, kaip ir visi kiti, gali sukelti šalutinį poveikį, nors jis pasireiškia ne visiems žmonėms.</w:t>
      </w:r>
    </w:p>
    <w:p w:rsidR="00FF7258" w:rsidRPr="00C14379" w:rsidRDefault="00FF7258" w:rsidP="00FF7258">
      <w:pPr>
        <w:widowControl w:val="0"/>
        <w:ind w:left="567" w:hanging="567"/>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Dažniausiai Escepran yra gerai toleruojamas vaistas, ir toliau išvardyti šalutiniai poveikiai, pasireiškiantys Escepran vartojančioms pacientėms, dažniausiai būna silpni ar vidutinio sunkumo. Dauguma šalutinių poveikių yra susiję su estrogenų stoka (pvz., karščio pylimai).</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Gali pasireikšti padidėjęs jautrumas, kepenų uždegimas (hepatitas), tulžies latakų uždegimas, kepenų uždegimas</w:t>
      </w:r>
      <w:r>
        <w:rPr>
          <w:sz w:val="22"/>
          <w:szCs w:val="22"/>
          <w:lang w:val="lt-LT"/>
        </w:rPr>
        <w:t>,</w:t>
      </w:r>
      <w:r w:rsidRPr="00C14379">
        <w:rPr>
          <w:sz w:val="22"/>
          <w:szCs w:val="22"/>
          <w:lang w:val="lt-LT"/>
        </w:rPr>
        <w:t xml:space="preserve"> kuri</w:t>
      </w:r>
      <w:r>
        <w:rPr>
          <w:sz w:val="22"/>
          <w:szCs w:val="22"/>
          <w:lang w:val="lt-LT"/>
        </w:rPr>
        <w:t>s</w:t>
      </w:r>
      <w:r w:rsidRPr="00C14379">
        <w:rPr>
          <w:sz w:val="22"/>
          <w:szCs w:val="22"/>
          <w:lang w:val="lt-LT"/>
        </w:rPr>
        <w:t xml:space="preserve"> gali sukelti odos pageltimą (cholestazinis hepatitas). Simptomai gali būti tokie: bendras negalavimas, pykinimas, gelta (odos ir akių baltymo pageltimas), niežulys, skausmas dešinėje pilvo pusėje, apetito nebuvimas. Jeigu manote, kad pasireiškė tokie simptomai, kiek galima greičiau </w:t>
      </w:r>
      <w:r w:rsidRPr="00C14379">
        <w:rPr>
          <w:bCs/>
          <w:sz w:val="22"/>
          <w:szCs w:val="22"/>
          <w:lang w:val="lt-LT"/>
        </w:rPr>
        <w:t>kreipkitės</w:t>
      </w:r>
      <w:r w:rsidRPr="00C14379">
        <w:rPr>
          <w:sz w:val="22"/>
          <w:szCs w:val="22"/>
          <w:lang w:val="lt-LT"/>
        </w:rPr>
        <w:t xml:space="preserve"> į gydytoją.</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Žmonės, vartoję eksemestano tabletes, pranešė apie tokius toliau išvardytus šalutinius poveikius.</w:t>
      </w:r>
    </w:p>
    <w:p w:rsidR="00FF7258" w:rsidRPr="00C14379" w:rsidRDefault="00FF7258" w:rsidP="00FF7258">
      <w:pPr>
        <w:widowControl w:val="0"/>
        <w:rPr>
          <w:sz w:val="22"/>
          <w:szCs w:val="22"/>
          <w:lang w:val="lt-LT"/>
        </w:rPr>
      </w:pPr>
    </w:p>
    <w:p w:rsidR="00FF7258" w:rsidRPr="00C14379" w:rsidRDefault="00FF7258" w:rsidP="00FF7258">
      <w:pPr>
        <w:widowControl w:val="0"/>
        <w:tabs>
          <w:tab w:val="left" w:pos="0"/>
        </w:tabs>
        <w:rPr>
          <w:i/>
          <w:sz w:val="22"/>
          <w:szCs w:val="22"/>
          <w:lang w:val="lt-LT"/>
        </w:rPr>
      </w:pPr>
      <w:r w:rsidRPr="00C14379">
        <w:rPr>
          <w:i/>
          <w:sz w:val="22"/>
          <w:szCs w:val="22"/>
          <w:u w:val="single"/>
          <w:lang w:val="lt-LT"/>
        </w:rPr>
        <w:t>Labai dažni šalutiniai poveikiai</w:t>
      </w:r>
      <w:r w:rsidRPr="00C14379">
        <w:rPr>
          <w:i/>
          <w:sz w:val="22"/>
          <w:szCs w:val="22"/>
          <w:lang w:val="lt-LT"/>
        </w:rPr>
        <w:t xml:space="preserve"> (</w:t>
      </w:r>
      <w:r w:rsidRPr="00C14379">
        <w:rPr>
          <w:bCs/>
          <w:i/>
          <w:sz w:val="22"/>
          <w:szCs w:val="22"/>
          <w:lang w:val="lt-LT"/>
        </w:rPr>
        <w:t>gali pasireikšti</w:t>
      </w:r>
      <w:r w:rsidRPr="00C14379">
        <w:rPr>
          <w:i/>
          <w:sz w:val="22"/>
          <w:szCs w:val="22"/>
          <w:lang w:val="lt-LT"/>
        </w:rPr>
        <w:t xml:space="preserve"> daugiau kaip 1 žmogui iš 10):</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depresija;</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miego sutrikimai;</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galvos skausmas;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karščio pylimai;</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galvos svaigimas;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pykinimas;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sustiprėjęs prakaitavimas;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raumenų ir sąnarių skausmai (įskaitant osteoartritą, nugaros skausmą, artritą ir sąnarių sustingimą);</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nuovargis;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baltųjų kraujo kūnelių sumažėjimas;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pilvo skausmas;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padidėjęs kiekis kepenų fermentų;</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padidėjęs hemoglobino lygis kraujyje;</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padidėjęs kraujo fermentų lygis dėl kepenų pažeidimo;</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skausmas.</w:t>
      </w:r>
    </w:p>
    <w:p w:rsidR="00FF7258" w:rsidRPr="00C14379" w:rsidRDefault="00FF7258" w:rsidP="00FF7258">
      <w:pPr>
        <w:widowControl w:val="0"/>
        <w:tabs>
          <w:tab w:val="left" w:pos="0"/>
        </w:tabs>
        <w:rPr>
          <w:sz w:val="22"/>
          <w:szCs w:val="22"/>
          <w:lang w:val="lt-LT"/>
        </w:rPr>
      </w:pPr>
    </w:p>
    <w:p w:rsidR="00FF7258" w:rsidRPr="00C14379" w:rsidRDefault="00FF7258" w:rsidP="00FF7258">
      <w:pPr>
        <w:widowControl w:val="0"/>
        <w:tabs>
          <w:tab w:val="left" w:pos="0"/>
        </w:tabs>
        <w:rPr>
          <w:i/>
          <w:sz w:val="22"/>
          <w:szCs w:val="22"/>
          <w:lang w:val="lt-LT"/>
        </w:rPr>
      </w:pPr>
      <w:r w:rsidRPr="00C14379">
        <w:rPr>
          <w:i/>
          <w:sz w:val="22"/>
          <w:szCs w:val="22"/>
          <w:u w:val="single"/>
          <w:lang w:val="lt-LT"/>
        </w:rPr>
        <w:t>Dažni šalutiniai poveikiai</w:t>
      </w:r>
      <w:r w:rsidRPr="00C14379">
        <w:rPr>
          <w:i/>
          <w:sz w:val="22"/>
          <w:szCs w:val="22"/>
          <w:lang w:val="lt-LT"/>
        </w:rPr>
        <w:t xml:space="preserve"> (</w:t>
      </w:r>
      <w:r w:rsidRPr="00C14379">
        <w:rPr>
          <w:bCs/>
          <w:i/>
          <w:sz w:val="22"/>
          <w:szCs w:val="22"/>
          <w:lang w:val="lt-LT"/>
        </w:rPr>
        <w:t>gali pasireikšti</w:t>
      </w:r>
      <w:r w:rsidRPr="00C14379">
        <w:rPr>
          <w:i/>
          <w:sz w:val="22"/>
          <w:szCs w:val="22"/>
          <w:lang w:val="lt-LT"/>
        </w:rPr>
        <w:t xml:space="preserve"> nuo 1 iki 10 žmonių iš 100):</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depresija;</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riešo kanalo sindromas (visos plaštakos, išskyrus mažąjį pirštą, dilgsėjimas ir badymas, sustingimas ir skausmas);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pilvo skausmas, vėmimas, vidurių užkietėjimas, virškinimo sutrikimas, viduriavimas;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plaukų slinkimas;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odos išbėrimas, dilgėlinė, niežulys;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kaulų suplonėjimas, dėl kurio gali sumažėti jų stiprumas (osteoporozė), kai kuriais atvejais gali pradėti lūžti ar skilti kaulai;</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plaštakų ir pėdų skausmingumas, patinimas;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trombocitų kiekio kraujyje sumažėjimas;</w:t>
      </w:r>
    </w:p>
    <w:p w:rsidR="00FF7258" w:rsidRPr="00C14379" w:rsidRDefault="00FF7258" w:rsidP="00FF7258">
      <w:pPr>
        <w:widowControl w:val="0"/>
        <w:numPr>
          <w:ilvl w:val="0"/>
          <w:numId w:val="1"/>
        </w:numPr>
        <w:ind w:left="567" w:hanging="567"/>
        <w:rPr>
          <w:sz w:val="22"/>
          <w:szCs w:val="22"/>
          <w:lang w:val="lt-LT"/>
        </w:rPr>
      </w:pPr>
      <w:r w:rsidRPr="00C14379">
        <w:rPr>
          <w:sz w:val="22"/>
          <w:szCs w:val="22"/>
          <w:lang w:val="lt-LT"/>
        </w:rPr>
        <w:t>raumenų silpnumas.</w:t>
      </w:r>
    </w:p>
    <w:p w:rsidR="00FF7258" w:rsidRPr="00C14379" w:rsidRDefault="00FF7258" w:rsidP="00FF7258">
      <w:pPr>
        <w:widowControl w:val="0"/>
        <w:tabs>
          <w:tab w:val="left" w:pos="0"/>
        </w:tabs>
        <w:rPr>
          <w:sz w:val="22"/>
          <w:szCs w:val="22"/>
          <w:lang w:val="lt-LT"/>
        </w:rPr>
      </w:pPr>
    </w:p>
    <w:p w:rsidR="00FF7258" w:rsidRPr="00C14379" w:rsidRDefault="00FF7258" w:rsidP="00FF7258">
      <w:pPr>
        <w:widowControl w:val="0"/>
        <w:tabs>
          <w:tab w:val="left" w:pos="0"/>
        </w:tabs>
        <w:rPr>
          <w:i/>
          <w:sz w:val="22"/>
          <w:szCs w:val="22"/>
          <w:lang w:val="lt-LT"/>
        </w:rPr>
      </w:pPr>
      <w:r w:rsidRPr="00C14379">
        <w:rPr>
          <w:i/>
          <w:sz w:val="22"/>
          <w:szCs w:val="22"/>
          <w:u w:val="single"/>
          <w:lang w:val="lt-LT"/>
        </w:rPr>
        <w:t>Nedažni šalutiniai poveikiai</w:t>
      </w:r>
      <w:r w:rsidRPr="00C14379">
        <w:rPr>
          <w:i/>
          <w:sz w:val="22"/>
          <w:szCs w:val="22"/>
          <w:lang w:val="lt-LT"/>
        </w:rPr>
        <w:t xml:space="preserve"> (</w:t>
      </w:r>
      <w:r w:rsidRPr="00C14379">
        <w:rPr>
          <w:bCs/>
          <w:i/>
          <w:sz w:val="22"/>
          <w:szCs w:val="22"/>
          <w:lang w:val="lt-LT"/>
        </w:rPr>
        <w:t>gali pasireikšti</w:t>
      </w:r>
      <w:r w:rsidRPr="00C14379">
        <w:rPr>
          <w:i/>
          <w:sz w:val="22"/>
          <w:szCs w:val="22"/>
          <w:lang w:val="lt-LT"/>
        </w:rPr>
        <w:t xml:space="preserve"> nuo 1 iki 10 žmonių iš 1000):</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padidėjęs jautrumas.</w:t>
      </w:r>
    </w:p>
    <w:p w:rsidR="00FF7258" w:rsidRPr="00C14379" w:rsidRDefault="00FF7258" w:rsidP="00FF7258">
      <w:pPr>
        <w:widowControl w:val="0"/>
        <w:rPr>
          <w:sz w:val="22"/>
          <w:szCs w:val="22"/>
          <w:lang w:val="lt-LT"/>
        </w:rPr>
      </w:pPr>
    </w:p>
    <w:p w:rsidR="00FF7258" w:rsidRPr="00C14379" w:rsidRDefault="00FF7258" w:rsidP="00FF7258">
      <w:pPr>
        <w:widowControl w:val="0"/>
        <w:rPr>
          <w:i/>
          <w:sz w:val="22"/>
          <w:szCs w:val="22"/>
          <w:u w:val="single"/>
          <w:lang w:val="lt-LT"/>
        </w:rPr>
      </w:pPr>
      <w:r w:rsidRPr="00C14379">
        <w:rPr>
          <w:i/>
          <w:sz w:val="22"/>
          <w:szCs w:val="22"/>
          <w:u w:val="single"/>
          <w:lang w:val="lt-LT"/>
        </w:rPr>
        <w:lastRenderedPageBreak/>
        <w:t>Reti šalutiniai poveikiai (</w:t>
      </w:r>
      <w:r w:rsidRPr="00C14379">
        <w:rPr>
          <w:bCs/>
          <w:i/>
          <w:sz w:val="22"/>
          <w:szCs w:val="22"/>
          <w:lang w:val="lt-LT"/>
        </w:rPr>
        <w:t>gali pasireikšti ne daugiau kaip 1 žmogui iš 1 000</w:t>
      </w:r>
      <w:r w:rsidRPr="00C14379">
        <w:rPr>
          <w:i/>
          <w:sz w:val="22"/>
          <w:szCs w:val="22"/>
          <w:u w:val="single"/>
          <w:lang w:val="lt-LT"/>
        </w:rPr>
        <w:t>):</w:t>
      </w:r>
    </w:p>
    <w:p w:rsidR="00FF7258" w:rsidRPr="00C14379" w:rsidRDefault="00FF7258" w:rsidP="00FF7258">
      <w:pPr>
        <w:widowControl w:val="0"/>
        <w:numPr>
          <w:ilvl w:val="0"/>
          <w:numId w:val="1"/>
        </w:numPr>
        <w:tabs>
          <w:tab w:val="left" w:pos="567"/>
        </w:tabs>
        <w:contextualSpacing/>
        <w:rPr>
          <w:sz w:val="22"/>
          <w:szCs w:val="22"/>
          <w:lang w:val="lt-LT"/>
        </w:rPr>
      </w:pPr>
      <w:r w:rsidRPr="00C14379">
        <w:rPr>
          <w:sz w:val="22"/>
          <w:szCs w:val="22"/>
          <w:lang w:val="lt-LT"/>
        </w:rPr>
        <w:t>mažomis pūslelėmis pasireiškiantis išbėrimas ant odos;</w:t>
      </w:r>
    </w:p>
    <w:p w:rsidR="00FF7258" w:rsidRPr="00C14379" w:rsidRDefault="00FF7258" w:rsidP="00FF7258">
      <w:pPr>
        <w:widowControl w:val="0"/>
        <w:numPr>
          <w:ilvl w:val="0"/>
          <w:numId w:val="3"/>
        </w:numPr>
        <w:ind w:left="567" w:hanging="567"/>
        <w:rPr>
          <w:sz w:val="22"/>
          <w:szCs w:val="22"/>
          <w:lang w:val="lt-LT"/>
        </w:rPr>
      </w:pPr>
      <w:r w:rsidRPr="00C14379">
        <w:rPr>
          <w:sz w:val="22"/>
          <w:szCs w:val="22"/>
          <w:lang w:val="lt-LT"/>
        </w:rPr>
        <w:t>mieguistumas;</w:t>
      </w:r>
    </w:p>
    <w:p w:rsidR="00FF7258" w:rsidRPr="00C14379" w:rsidRDefault="00FF7258" w:rsidP="00FF7258">
      <w:pPr>
        <w:widowControl w:val="0"/>
        <w:numPr>
          <w:ilvl w:val="0"/>
          <w:numId w:val="1"/>
        </w:numPr>
        <w:tabs>
          <w:tab w:val="left" w:pos="567"/>
        </w:tabs>
        <w:contextualSpacing/>
        <w:rPr>
          <w:sz w:val="22"/>
          <w:szCs w:val="22"/>
          <w:lang w:val="lt-LT"/>
        </w:rPr>
      </w:pPr>
      <w:r w:rsidRPr="00C14379">
        <w:rPr>
          <w:sz w:val="22"/>
          <w:szCs w:val="22"/>
          <w:lang w:val="lt-LT"/>
        </w:rPr>
        <w:t>kepenų uždegimas;</w:t>
      </w:r>
    </w:p>
    <w:p w:rsidR="00FF7258" w:rsidRPr="00C14379" w:rsidRDefault="00FF7258" w:rsidP="00FF7258">
      <w:pPr>
        <w:widowControl w:val="0"/>
        <w:numPr>
          <w:ilvl w:val="0"/>
          <w:numId w:val="1"/>
        </w:numPr>
        <w:tabs>
          <w:tab w:val="left" w:pos="567"/>
        </w:tabs>
        <w:contextualSpacing/>
        <w:rPr>
          <w:sz w:val="22"/>
          <w:szCs w:val="22"/>
          <w:lang w:val="lt-LT"/>
        </w:rPr>
      </w:pPr>
      <w:r w:rsidRPr="00C14379">
        <w:rPr>
          <w:sz w:val="22"/>
          <w:szCs w:val="22"/>
          <w:lang w:val="lt-LT"/>
        </w:rPr>
        <w:t>tulžies latakų uždegimas, kepenų uždegimas</w:t>
      </w:r>
      <w:r>
        <w:rPr>
          <w:sz w:val="22"/>
          <w:szCs w:val="22"/>
          <w:lang w:val="lt-LT"/>
        </w:rPr>
        <w:t>,</w:t>
      </w:r>
      <w:r w:rsidRPr="00C14379">
        <w:rPr>
          <w:sz w:val="22"/>
          <w:szCs w:val="22"/>
          <w:lang w:val="lt-LT"/>
        </w:rPr>
        <w:t xml:space="preserve"> kuri</w:t>
      </w:r>
      <w:r>
        <w:rPr>
          <w:sz w:val="22"/>
          <w:szCs w:val="22"/>
          <w:lang w:val="lt-LT"/>
        </w:rPr>
        <w:t>s</w:t>
      </w:r>
      <w:r w:rsidRPr="00C14379">
        <w:rPr>
          <w:sz w:val="22"/>
          <w:szCs w:val="22"/>
          <w:lang w:val="lt-LT"/>
        </w:rPr>
        <w:t xml:space="preserve"> gali sukelti odos pageltimą.</w:t>
      </w:r>
    </w:p>
    <w:p w:rsidR="00FF7258" w:rsidRPr="00C14379" w:rsidRDefault="00FF7258" w:rsidP="00FF7258">
      <w:pPr>
        <w:widowControl w:val="0"/>
        <w:rPr>
          <w:sz w:val="22"/>
          <w:szCs w:val="22"/>
          <w:lang w:val="lt-LT"/>
        </w:rPr>
      </w:pPr>
    </w:p>
    <w:p w:rsidR="00FF7258" w:rsidRPr="00C14379" w:rsidRDefault="00FF7258" w:rsidP="00FF7258">
      <w:pPr>
        <w:widowControl w:val="0"/>
        <w:rPr>
          <w:i/>
          <w:sz w:val="22"/>
          <w:szCs w:val="22"/>
          <w:u w:val="single"/>
          <w:lang w:val="lt-LT"/>
        </w:rPr>
      </w:pPr>
      <w:r w:rsidRPr="00C14379">
        <w:rPr>
          <w:i/>
          <w:sz w:val="22"/>
          <w:szCs w:val="22"/>
          <w:u w:val="single"/>
          <w:lang w:val="lt-LT"/>
        </w:rPr>
        <w:t>Dažnis nežinomas(</w:t>
      </w:r>
      <w:r w:rsidRPr="00C14379">
        <w:rPr>
          <w:bCs/>
          <w:i/>
          <w:sz w:val="22"/>
          <w:szCs w:val="22"/>
          <w:lang w:val="lt-LT"/>
        </w:rPr>
        <w:t>negali būti apskaičiuotas pagal turimus duomenis</w:t>
      </w:r>
      <w:r w:rsidRPr="00C14379">
        <w:rPr>
          <w:i/>
          <w:sz w:val="22"/>
          <w:szCs w:val="22"/>
          <w:u w:val="single"/>
          <w:lang w:val="lt-LT"/>
        </w:rPr>
        <w:t>)</w:t>
      </w:r>
    </w:p>
    <w:p w:rsidR="00FF7258" w:rsidRPr="00A7133F" w:rsidRDefault="00FF7258" w:rsidP="00FF7258">
      <w:pPr>
        <w:widowControl w:val="0"/>
        <w:numPr>
          <w:ilvl w:val="0"/>
          <w:numId w:val="3"/>
        </w:numPr>
        <w:ind w:left="567" w:hanging="567"/>
        <w:rPr>
          <w:lang w:val="lt-LT"/>
        </w:rPr>
      </w:pPr>
      <w:r w:rsidRPr="00C14379">
        <w:rPr>
          <w:sz w:val="22"/>
          <w:szCs w:val="22"/>
          <w:lang w:val="lt-LT"/>
        </w:rPr>
        <w:t>mažas tam tikrų baltųjų</w:t>
      </w:r>
      <w:r w:rsidRPr="00A7133F">
        <w:rPr>
          <w:sz w:val="22"/>
          <w:lang w:val="lt-LT"/>
        </w:rPr>
        <w:t xml:space="preserve"> kraujo kūnelių skaičius</w:t>
      </w:r>
      <w:r w:rsidRPr="00C14379">
        <w:rPr>
          <w:sz w:val="22"/>
          <w:szCs w:val="22"/>
          <w:lang w:val="lt-LT"/>
        </w:rPr>
        <w:t>.</w:t>
      </w:r>
    </w:p>
    <w:p w:rsidR="00FF7258" w:rsidRPr="00A7133F" w:rsidRDefault="00FF7258" w:rsidP="00FF7258">
      <w:pPr>
        <w:widowControl w:val="0"/>
        <w:tabs>
          <w:tab w:val="left" w:pos="567"/>
        </w:tabs>
        <w:contextualSpacing/>
        <w:rPr>
          <w:lang w:val="lt-LT"/>
        </w:rPr>
      </w:pPr>
    </w:p>
    <w:p w:rsidR="00FF7258" w:rsidRPr="00C14379" w:rsidRDefault="00FF7258" w:rsidP="00FF7258">
      <w:pPr>
        <w:widowControl w:val="0"/>
        <w:tabs>
          <w:tab w:val="left" w:pos="0"/>
        </w:tabs>
        <w:rPr>
          <w:sz w:val="22"/>
          <w:szCs w:val="22"/>
          <w:lang w:val="lt-LT"/>
        </w:rPr>
      </w:pPr>
      <w:r w:rsidRPr="00C14379">
        <w:rPr>
          <w:sz w:val="22"/>
          <w:szCs w:val="22"/>
          <w:lang w:val="lt-LT"/>
        </w:rPr>
        <w:t>Taip pat gali atsirasti tam tikrų Jūsų kraujyje cirkuliuojančių kraujo ląstelių (limfocitų) ir trombocitų kiekio pokyčių, ypač pacientėms, kurioms jau iki gydymo Escepran pradžios buvo limfopenija (sumažėjęs limfocitų kiekis kraujyje).</w:t>
      </w:r>
    </w:p>
    <w:p w:rsidR="00FF7258" w:rsidRPr="00C14379" w:rsidRDefault="00FF7258" w:rsidP="00FF7258">
      <w:pPr>
        <w:widowControl w:val="0"/>
        <w:ind w:left="567" w:hanging="567"/>
        <w:rPr>
          <w:sz w:val="22"/>
          <w:szCs w:val="22"/>
          <w:lang w:val="lt-LT"/>
        </w:rPr>
      </w:pPr>
    </w:p>
    <w:p w:rsidR="00FF7258" w:rsidRPr="00C14379" w:rsidRDefault="00FF7258" w:rsidP="00FF7258">
      <w:pPr>
        <w:widowControl w:val="0"/>
        <w:numPr>
          <w:ilvl w:val="12"/>
          <w:numId w:val="0"/>
        </w:numPr>
        <w:ind w:right="-2"/>
        <w:rPr>
          <w:b/>
          <w:sz w:val="22"/>
          <w:szCs w:val="22"/>
          <w:lang w:val="lt-LT"/>
        </w:rPr>
      </w:pPr>
      <w:r w:rsidRPr="00C14379">
        <w:rPr>
          <w:b/>
          <w:sz w:val="22"/>
          <w:szCs w:val="22"/>
          <w:lang w:val="lt-LT"/>
        </w:rPr>
        <w:t>Pranešimas apie šalutinį poveikį</w:t>
      </w:r>
    </w:p>
    <w:p w:rsidR="00FF7258" w:rsidRPr="00C14379" w:rsidRDefault="00FF7258" w:rsidP="00FF7258">
      <w:pPr>
        <w:widowControl w:val="0"/>
        <w:rPr>
          <w:sz w:val="22"/>
          <w:szCs w:val="22"/>
          <w:lang w:val="lt-LT"/>
        </w:rPr>
      </w:pPr>
      <w:r w:rsidRPr="00C14379">
        <w:rPr>
          <w:sz w:val="22"/>
          <w:szCs w:val="22"/>
          <w:lang w:val="lt-LT"/>
        </w:rPr>
        <w:t xml:space="preserve">Jeigu pasireiškia šalutinis poveikis, įskaitant šiame lapelyje nenurodytą, pasakykite gydytojui arba vaistininkui. </w:t>
      </w:r>
      <w:r w:rsidRPr="00C14379">
        <w:rPr>
          <w:noProof/>
          <w:sz w:val="22"/>
          <w:szCs w:val="22"/>
          <w:lang w:val="lt-LT"/>
        </w:rPr>
        <w:t xml:space="preserve">Apie šalutinį poveikį taip pat galite pranešti tiesiogiai, užpildę interneto svetainėje </w:t>
      </w:r>
      <w:hyperlink r:id="rId5" w:history="1">
        <w:r w:rsidRPr="00C14379">
          <w:rPr>
            <w:rStyle w:val="Hipersaitas"/>
            <w:noProof/>
            <w:sz w:val="22"/>
            <w:szCs w:val="22"/>
            <w:lang w:val="lt-LT"/>
          </w:rPr>
          <w:t>www.vvkt.lt</w:t>
        </w:r>
      </w:hyperlink>
      <w:r w:rsidRPr="00C14379">
        <w:rPr>
          <w:noProof/>
          <w:sz w:val="22"/>
          <w:szCs w:val="22"/>
          <w:lang w:val="lt-LT"/>
        </w:rPr>
        <w:t xml:space="preserve"> esančią formą, ir pateikti ją vienu iš šių būdų: raštu adresu (Valstybinei vaistų kontrolės tarnybai prie Lietuvos Respublikos sveikatos apsaugos ministerijos), Žirmūnų g. 139A, LT 09120 Vilnius; nemokamu</w:t>
      </w:r>
      <w:r w:rsidRPr="00C14379">
        <w:rPr>
          <w:rFonts w:eastAsia="Calibri"/>
          <w:noProof/>
          <w:sz w:val="22"/>
          <w:szCs w:val="22"/>
          <w:lang w:val="lt-LT" w:eastAsia="zh-CN"/>
        </w:rPr>
        <w:t xml:space="preserve"> </w:t>
      </w:r>
      <w:r w:rsidRPr="00C14379">
        <w:rPr>
          <w:noProof/>
          <w:sz w:val="22"/>
          <w:szCs w:val="22"/>
          <w:lang w:val="lt-LT"/>
        </w:rPr>
        <w:t>fakso numeriu (</w:t>
      </w:r>
      <w:r w:rsidRPr="00C14379">
        <w:rPr>
          <w:rFonts w:eastAsia="Calibri"/>
          <w:noProof/>
          <w:sz w:val="22"/>
          <w:szCs w:val="22"/>
          <w:lang w:val="lt-LT" w:eastAsia="zh-CN"/>
        </w:rPr>
        <w:t>8 800</w:t>
      </w:r>
      <w:r w:rsidRPr="00C14379">
        <w:rPr>
          <w:noProof/>
          <w:sz w:val="22"/>
          <w:szCs w:val="22"/>
          <w:lang w:val="lt-LT"/>
        </w:rPr>
        <w:t xml:space="preserve">) 20 131; telefonu (8 6) 143 35 34; el. paštu </w:t>
      </w:r>
      <w:hyperlink r:id="rId6" w:history="1">
        <w:r w:rsidRPr="00C14379">
          <w:rPr>
            <w:rStyle w:val="Hipersaitas"/>
            <w:noProof/>
            <w:sz w:val="22"/>
            <w:szCs w:val="22"/>
            <w:lang w:val="lt-LT"/>
          </w:rPr>
          <w:t>NepageidaujamaR@vvkt.lt</w:t>
        </w:r>
      </w:hyperlink>
      <w:r w:rsidRPr="00C14379">
        <w:rPr>
          <w:rStyle w:val="Hipersaitas"/>
          <w:noProof/>
          <w:sz w:val="22"/>
          <w:szCs w:val="22"/>
          <w:lang w:val="lt-LT"/>
        </w:rPr>
        <w:t xml:space="preserve">, per Valstybinės </w:t>
      </w:r>
      <w:r w:rsidRPr="00C14379">
        <w:rPr>
          <w:noProof/>
          <w:sz w:val="22"/>
          <w:szCs w:val="22"/>
          <w:lang w:val="lt-LT"/>
        </w:rPr>
        <w:t>vaistų kontrolės tarnybos prie Lietuvos Respublikos sveikatos apsaugos ministerijos interneto svetainę (adresu http://</w:t>
      </w:r>
      <w:hyperlink r:id="rId7" w:history="1">
        <w:r w:rsidRPr="00C14379">
          <w:rPr>
            <w:rStyle w:val="Hipersaitas"/>
            <w:noProof/>
            <w:sz w:val="22"/>
            <w:szCs w:val="22"/>
            <w:lang w:val="lt-LT"/>
          </w:rPr>
          <w:t>www.vvkt.lt</w:t>
        </w:r>
      </w:hyperlink>
      <w:r w:rsidRPr="00C14379">
        <w:rPr>
          <w:noProof/>
          <w:sz w:val="22"/>
          <w:szCs w:val="22"/>
          <w:lang w:val="lt-LT"/>
        </w:rPr>
        <w:t>). Pranešdami apie šalutinį poveikį galite mums padėti gauti daugiau informacijos apie šio vaisto saugumą.</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left="567" w:right="-2" w:hanging="567"/>
        <w:rPr>
          <w:b/>
          <w:sz w:val="22"/>
          <w:szCs w:val="22"/>
          <w:lang w:val="lt-LT"/>
        </w:rPr>
      </w:pPr>
      <w:r w:rsidRPr="00C14379">
        <w:rPr>
          <w:b/>
          <w:sz w:val="22"/>
          <w:szCs w:val="22"/>
          <w:lang w:val="lt-LT"/>
        </w:rPr>
        <w:t>5.</w:t>
      </w:r>
      <w:r w:rsidRPr="00C14379">
        <w:rPr>
          <w:b/>
          <w:sz w:val="22"/>
          <w:szCs w:val="22"/>
          <w:lang w:val="lt-LT"/>
        </w:rPr>
        <w:tab/>
        <w:t>Kaip laikyti Escepran</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Šį vaistą laikykite vaikams nepastebimoje ir nepasiekiamoje vietoje.</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Ant dėžutės ir lizdinės plokštelės po „Tinka iki”/ „EXP“ nurodytam tinkamumo laikui pasibaigus, šio vaisto vartoti negalima. Vaistas tinkamas vartoti iki paskutinės nurodyto mėnesio dienos.</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Šiam vaistui specialių laikymo sąlygų nereikia.</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Vaistų negalima išmesti į kanalizaciją arba su buitinėmis atliekomis. Kaip išmesti nereikalingus vaistus, klauskite vaistininko. Šios priemonės padės apsaugoti aplinką.</w:t>
      </w:r>
    </w:p>
    <w:p w:rsidR="00FF7258" w:rsidRPr="00C14379" w:rsidRDefault="00FF7258" w:rsidP="00FF7258">
      <w:pPr>
        <w:widowControl w:val="0"/>
        <w:rPr>
          <w:sz w:val="22"/>
          <w:szCs w:val="22"/>
          <w:lang w:val="lt-LT"/>
        </w:rPr>
      </w:pPr>
    </w:p>
    <w:p w:rsidR="00FF7258" w:rsidRPr="00C14379" w:rsidRDefault="00FF7258" w:rsidP="00FF7258">
      <w:pPr>
        <w:widowControl w:val="0"/>
        <w:rPr>
          <w:sz w:val="22"/>
          <w:szCs w:val="22"/>
          <w:lang w:val="lt-LT"/>
        </w:rPr>
      </w:pPr>
    </w:p>
    <w:p w:rsidR="00FF7258" w:rsidRPr="00C14379" w:rsidRDefault="00FF7258" w:rsidP="00FF7258">
      <w:pPr>
        <w:widowControl w:val="0"/>
        <w:numPr>
          <w:ilvl w:val="12"/>
          <w:numId w:val="0"/>
        </w:numPr>
        <w:ind w:left="567" w:right="-2" w:hanging="567"/>
        <w:rPr>
          <w:b/>
          <w:sz w:val="22"/>
          <w:lang w:val="lt-LT"/>
        </w:rPr>
      </w:pPr>
      <w:r w:rsidRPr="00C14379">
        <w:rPr>
          <w:b/>
          <w:sz w:val="22"/>
          <w:szCs w:val="22"/>
          <w:lang w:val="lt-LT"/>
        </w:rPr>
        <w:t>6.</w:t>
      </w:r>
      <w:r w:rsidRPr="00C14379">
        <w:rPr>
          <w:b/>
          <w:sz w:val="22"/>
          <w:szCs w:val="22"/>
          <w:lang w:val="lt-LT"/>
        </w:rPr>
        <w:tab/>
        <w:t>Pakuotės turinys ir kita informacija</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right="-2"/>
        <w:rPr>
          <w:b/>
          <w:sz w:val="22"/>
          <w:szCs w:val="22"/>
          <w:lang w:val="lt-LT"/>
        </w:rPr>
      </w:pPr>
      <w:r w:rsidRPr="00C14379">
        <w:rPr>
          <w:b/>
          <w:sz w:val="22"/>
          <w:szCs w:val="22"/>
          <w:lang w:val="lt-LT"/>
        </w:rPr>
        <w:t>Escepran sudėtis</w:t>
      </w:r>
    </w:p>
    <w:p w:rsidR="00FF7258" w:rsidRPr="00C14379" w:rsidRDefault="00FF7258" w:rsidP="00FF7258">
      <w:pPr>
        <w:widowControl w:val="0"/>
        <w:numPr>
          <w:ilvl w:val="0"/>
          <w:numId w:val="4"/>
        </w:numPr>
        <w:ind w:left="567" w:right="-2" w:hanging="567"/>
        <w:rPr>
          <w:i/>
          <w:sz w:val="22"/>
          <w:szCs w:val="22"/>
          <w:lang w:val="lt-LT"/>
        </w:rPr>
      </w:pPr>
      <w:r w:rsidRPr="00C14379">
        <w:rPr>
          <w:sz w:val="22"/>
          <w:szCs w:val="22"/>
          <w:lang w:val="lt-LT"/>
        </w:rPr>
        <w:t>Veiklioji medžiaga yra eksemestanas. Kiekvienoje plėvele dengtoje tabletėje yra 25 mg eksemestano.</w:t>
      </w:r>
    </w:p>
    <w:p w:rsidR="00FF7258" w:rsidRPr="00C14379" w:rsidRDefault="00FF7258" w:rsidP="00FF7258">
      <w:pPr>
        <w:widowControl w:val="0"/>
        <w:numPr>
          <w:ilvl w:val="0"/>
          <w:numId w:val="4"/>
        </w:numPr>
        <w:ind w:left="567" w:right="-2" w:hanging="567"/>
        <w:rPr>
          <w:sz w:val="22"/>
          <w:szCs w:val="22"/>
          <w:lang w:val="lt-LT"/>
        </w:rPr>
      </w:pPr>
      <w:r w:rsidRPr="00C14379">
        <w:rPr>
          <w:sz w:val="22"/>
          <w:szCs w:val="22"/>
          <w:lang w:val="lt-LT"/>
        </w:rPr>
        <w:t>Pagalbinės medžiagos yra manitolis, mikrokristalinė celiuliozė, krospovidonas (A tipo), karboksimetilkrakmolo A natrio druska, hipromeliozė E5, polisorbatas 80, koloidinis bevandenis silicio dioksidas ir magnio stearatas tabletės branduolyje ir hipromeliozė 6cp (E464), titano dioksidas (E171), makrogolis 400 tabletės plėvelėje (žr. 2 skyrių).</w:t>
      </w:r>
    </w:p>
    <w:p w:rsidR="00FF7258" w:rsidRPr="00C14379" w:rsidRDefault="00FF7258" w:rsidP="00FF7258">
      <w:pPr>
        <w:widowControl w:val="0"/>
        <w:ind w:right="-2"/>
        <w:rPr>
          <w:b/>
          <w:sz w:val="22"/>
          <w:szCs w:val="22"/>
          <w:lang w:val="lt-LT"/>
        </w:rPr>
      </w:pPr>
    </w:p>
    <w:p w:rsidR="00FF7258" w:rsidRPr="00C14379" w:rsidRDefault="00FF7258" w:rsidP="00FF7258">
      <w:pPr>
        <w:widowControl w:val="0"/>
        <w:numPr>
          <w:ilvl w:val="12"/>
          <w:numId w:val="0"/>
        </w:numPr>
        <w:ind w:right="-2"/>
        <w:rPr>
          <w:b/>
          <w:sz w:val="22"/>
          <w:szCs w:val="22"/>
          <w:lang w:val="lt-LT"/>
        </w:rPr>
      </w:pPr>
      <w:r w:rsidRPr="00C14379">
        <w:rPr>
          <w:b/>
          <w:sz w:val="22"/>
          <w:szCs w:val="22"/>
          <w:lang w:val="lt-LT"/>
        </w:rPr>
        <w:t>Escepran išvaizda ir kiekis pakuotėje</w:t>
      </w:r>
    </w:p>
    <w:p w:rsidR="00FF7258" w:rsidRPr="00C14379" w:rsidRDefault="00FF7258" w:rsidP="00FF7258">
      <w:pPr>
        <w:widowControl w:val="0"/>
        <w:numPr>
          <w:ilvl w:val="12"/>
          <w:numId w:val="0"/>
        </w:numPr>
        <w:ind w:right="-2"/>
        <w:rPr>
          <w:sz w:val="22"/>
          <w:szCs w:val="22"/>
          <w:lang w:val="lt-LT"/>
        </w:rPr>
      </w:pPr>
      <w:r w:rsidRPr="00C14379">
        <w:rPr>
          <w:sz w:val="22"/>
          <w:szCs w:val="22"/>
          <w:lang w:val="lt-LT"/>
        </w:rPr>
        <w:t>Escepran yra baltos arba beveik baltos, apvalios (7,2 mm skersmens), abipus išgaubtos plėvele dengtos tabletės, kurių vienoje pusėje įspaustas įrašas „E25”, o kita pusė lygi.</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rPr>
          <w:sz w:val="22"/>
          <w:szCs w:val="22"/>
          <w:lang w:val="lt-LT"/>
        </w:rPr>
      </w:pPr>
      <w:r w:rsidRPr="00C14379">
        <w:rPr>
          <w:sz w:val="22"/>
          <w:szCs w:val="22"/>
          <w:lang w:val="lt-LT"/>
        </w:rPr>
        <w:t>Escepran 25 mg tabletės yra supakuotos į baltas matines PVC/PVdC-Al lizdines plokšteles po 15, 20, 30, 90, 100 ir 120 tablečių.</w:t>
      </w:r>
    </w:p>
    <w:p w:rsidR="00FF7258" w:rsidRPr="00C14379" w:rsidRDefault="00FF7258" w:rsidP="00FF7258">
      <w:pPr>
        <w:widowControl w:val="0"/>
        <w:rPr>
          <w:sz w:val="22"/>
          <w:szCs w:val="22"/>
          <w:lang w:val="lt-LT"/>
        </w:rPr>
      </w:pPr>
    </w:p>
    <w:p w:rsidR="00FF7258" w:rsidRPr="00C14379" w:rsidRDefault="00FF7258" w:rsidP="00FF7258">
      <w:pPr>
        <w:widowControl w:val="0"/>
        <w:numPr>
          <w:ilvl w:val="12"/>
          <w:numId w:val="0"/>
        </w:numPr>
        <w:ind w:right="-2"/>
        <w:rPr>
          <w:sz w:val="22"/>
          <w:szCs w:val="22"/>
          <w:lang w:val="lt-LT"/>
        </w:rPr>
      </w:pPr>
      <w:r w:rsidRPr="00C14379">
        <w:rPr>
          <w:sz w:val="22"/>
          <w:szCs w:val="22"/>
          <w:lang w:val="lt-LT"/>
        </w:rPr>
        <w:t>Gali būti tiekiamos ne visų dydžių pakuotės.</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ind w:right="-2"/>
        <w:rPr>
          <w:b/>
          <w:sz w:val="22"/>
          <w:szCs w:val="22"/>
          <w:lang w:val="lt-LT"/>
        </w:rPr>
      </w:pPr>
      <w:r w:rsidRPr="00C14379">
        <w:rPr>
          <w:b/>
          <w:sz w:val="22"/>
          <w:szCs w:val="22"/>
          <w:lang w:val="lt-LT"/>
        </w:rPr>
        <w:t>Registruotojas ir gamintojas</w:t>
      </w:r>
    </w:p>
    <w:p w:rsidR="00FF7258" w:rsidRPr="00C14379" w:rsidRDefault="00FF7258" w:rsidP="00FF7258">
      <w:pPr>
        <w:widowControl w:val="0"/>
        <w:rPr>
          <w:sz w:val="22"/>
          <w:szCs w:val="22"/>
          <w:lang w:val="lt-LT"/>
        </w:rPr>
      </w:pPr>
      <w:r w:rsidRPr="00C14379">
        <w:rPr>
          <w:sz w:val="22"/>
          <w:szCs w:val="22"/>
          <w:lang w:val="lt-LT"/>
        </w:rPr>
        <w:t>KRKA, d.d., Novo mesto</w:t>
      </w:r>
    </w:p>
    <w:p w:rsidR="00FF7258" w:rsidRPr="00C14379" w:rsidRDefault="00FF7258" w:rsidP="00FF7258">
      <w:pPr>
        <w:widowControl w:val="0"/>
        <w:rPr>
          <w:sz w:val="22"/>
          <w:szCs w:val="22"/>
          <w:lang w:val="lt-LT"/>
        </w:rPr>
      </w:pPr>
      <w:r w:rsidRPr="00C14379">
        <w:rPr>
          <w:sz w:val="22"/>
          <w:szCs w:val="22"/>
          <w:lang w:val="lt-LT"/>
        </w:rPr>
        <w:t>Šmarješka cesta 6</w:t>
      </w:r>
    </w:p>
    <w:p w:rsidR="00FF7258" w:rsidRPr="00C14379" w:rsidRDefault="00FF7258" w:rsidP="00FF7258">
      <w:pPr>
        <w:widowControl w:val="0"/>
        <w:rPr>
          <w:sz w:val="22"/>
          <w:szCs w:val="22"/>
          <w:lang w:val="lt-LT"/>
        </w:rPr>
      </w:pPr>
      <w:r w:rsidRPr="00C14379">
        <w:rPr>
          <w:sz w:val="22"/>
          <w:szCs w:val="22"/>
          <w:lang w:val="lt-LT"/>
        </w:rPr>
        <w:t>8501 Novo mesto</w:t>
      </w:r>
    </w:p>
    <w:p w:rsidR="00FF7258" w:rsidRPr="00C14379" w:rsidRDefault="00FF7258" w:rsidP="00FF7258">
      <w:pPr>
        <w:widowControl w:val="0"/>
        <w:rPr>
          <w:sz w:val="22"/>
          <w:szCs w:val="22"/>
          <w:lang w:val="lt-LT"/>
        </w:rPr>
      </w:pPr>
      <w:r w:rsidRPr="00C14379">
        <w:rPr>
          <w:sz w:val="22"/>
          <w:szCs w:val="22"/>
          <w:lang w:val="lt-LT"/>
        </w:rPr>
        <w:t>Slovėnija</w:t>
      </w:r>
    </w:p>
    <w:p w:rsidR="00FF7258" w:rsidRPr="00C14379" w:rsidRDefault="00FF7258" w:rsidP="00FF7258">
      <w:pPr>
        <w:widowControl w:val="0"/>
        <w:numPr>
          <w:ilvl w:val="12"/>
          <w:numId w:val="0"/>
        </w:numPr>
        <w:ind w:right="-2"/>
        <w:rPr>
          <w:sz w:val="22"/>
          <w:szCs w:val="22"/>
          <w:lang w:val="lt-LT"/>
        </w:rPr>
      </w:pPr>
    </w:p>
    <w:p w:rsidR="00FF7258" w:rsidRPr="00A7133F" w:rsidRDefault="00FF7258" w:rsidP="00FF7258">
      <w:pPr>
        <w:widowControl w:val="0"/>
        <w:tabs>
          <w:tab w:val="left" w:pos="0"/>
        </w:tabs>
      </w:pPr>
      <w:r w:rsidRPr="00A7133F">
        <w:rPr>
          <w:sz w:val="22"/>
          <w:lang w:val="lt-LT"/>
        </w:rPr>
        <w:t xml:space="preserve">Jeigu apie šį vaistą norite sužinoti daugiau, kreipkitės į vietinį </w:t>
      </w:r>
      <w:r w:rsidRPr="00C14379">
        <w:rPr>
          <w:sz w:val="22"/>
          <w:szCs w:val="22"/>
          <w:lang w:val="lt-LT"/>
        </w:rPr>
        <w:t>registruotojo</w:t>
      </w:r>
      <w:r w:rsidRPr="00A7133F">
        <w:rPr>
          <w:sz w:val="22"/>
          <w:lang w:val="lt-LT"/>
        </w:rPr>
        <w:t xml:space="preserve"> atstovą.</w:t>
      </w:r>
    </w:p>
    <w:p w:rsidR="00FF7258" w:rsidRPr="00C14379" w:rsidRDefault="00FF7258" w:rsidP="00FF7258">
      <w:pPr>
        <w:widowControl w:val="0"/>
        <w:rPr>
          <w:sz w:val="22"/>
          <w:szCs w:val="22"/>
          <w:lang w:val="lt-LT"/>
        </w:rPr>
      </w:pPr>
    </w:p>
    <w:p w:rsidR="00FF7258" w:rsidRPr="00A7133F" w:rsidRDefault="00FF7258" w:rsidP="00FF7258">
      <w:pPr>
        <w:widowControl w:val="0"/>
      </w:pPr>
      <w:r w:rsidRPr="00A7133F">
        <w:rPr>
          <w:rFonts w:eastAsia="Calibri"/>
          <w:sz w:val="22"/>
          <w:lang w:val="lt-LT"/>
        </w:rPr>
        <w:t>UAB KRKA Lietuva</w:t>
      </w:r>
    </w:p>
    <w:p w:rsidR="00FF7258" w:rsidRPr="00A7133F" w:rsidRDefault="00FF7258" w:rsidP="00FF7258">
      <w:pPr>
        <w:widowControl w:val="0"/>
      </w:pPr>
      <w:r w:rsidRPr="00A7133F">
        <w:rPr>
          <w:rFonts w:eastAsia="Calibri"/>
          <w:sz w:val="22"/>
          <w:lang w:val="lt-LT"/>
        </w:rPr>
        <w:t>Senasis Ukmergės kelias 4,</w:t>
      </w:r>
    </w:p>
    <w:p w:rsidR="00FF7258" w:rsidRPr="00A7133F" w:rsidRDefault="00FF7258" w:rsidP="00FF7258">
      <w:pPr>
        <w:widowControl w:val="0"/>
      </w:pPr>
      <w:r w:rsidRPr="00A7133F">
        <w:rPr>
          <w:rFonts w:eastAsia="Calibri"/>
          <w:sz w:val="22"/>
          <w:lang w:val="lt-LT"/>
        </w:rPr>
        <w:t>Užubalių km.,Vilniaus r.</w:t>
      </w:r>
    </w:p>
    <w:p w:rsidR="00FF7258" w:rsidRPr="00A7133F" w:rsidRDefault="00FF7258" w:rsidP="00FF7258">
      <w:pPr>
        <w:widowControl w:val="0"/>
      </w:pPr>
      <w:r w:rsidRPr="00A7133F">
        <w:rPr>
          <w:rFonts w:eastAsia="Calibri"/>
          <w:sz w:val="22"/>
          <w:lang w:val="lt-LT"/>
        </w:rPr>
        <w:t>LT - 14013</w:t>
      </w:r>
    </w:p>
    <w:p w:rsidR="00FF7258" w:rsidRPr="00C14379" w:rsidRDefault="00FF7258" w:rsidP="00FF7258">
      <w:pPr>
        <w:widowControl w:val="0"/>
        <w:numPr>
          <w:ilvl w:val="12"/>
          <w:numId w:val="0"/>
        </w:numPr>
        <w:ind w:right="-2"/>
        <w:rPr>
          <w:sz w:val="22"/>
          <w:szCs w:val="22"/>
          <w:lang w:val="lt-LT"/>
        </w:rPr>
      </w:pPr>
      <w:r w:rsidRPr="00C14379">
        <w:rPr>
          <w:sz w:val="22"/>
          <w:szCs w:val="22"/>
          <w:lang w:val="lt-LT"/>
        </w:rPr>
        <w:t>Tel. + 370 5 236 27 40</w:t>
      </w:r>
    </w:p>
    <w:p w:rsidR="00FF7258" w:rsidRPr="00C14379" w:rsidRDefault="00FF7258" w:rsidP="00FF7258">
      <w:pPr>
        <w:widowControl w:val="0"/>
        <w:numPr>
          <w:ilvl w:val="12"/>
          <w:numId w:val="0"/>
        </w:numPr>
        <w:ind w:right="-2"/>
        <w:rPr>
          <w:sz w:val="22"/>
          <w:szCs w:val="22"/>
          <w:lang w:val="lt-LT"/>
        </w:rPr>
      </w:pPr>
    </w:p>
    <w:p w:rsidR="00FF7258" w:rsidRPr="00C14379" w:rsidRDefault="00FF7258" w:rsidP="00FF7258">
      <w:pPr>
        <w:widowControl w:val="0"/>
        <w:numPr>
          <w:ilvl w:val="12"/>
          <w:numId w:val="0"/>
        </w:numPr>
        <w:tabs>
          <w:tab w:val="left" w:pos="567"/>
        </w:tabs>
        <w:ind w:right="-2"/>
        <w:rPr>
          <w:snapToGrid w:val="0"/>
          <w:sz w:val="22"/>
          <w:szCs w:val="22"/>
          <w:lang w:val="lt-LT" w:eastAsia="en-US"/>
        </w:rPr>
      </w:pPr>
      <w:r w:rsidRPr="00C14379">
        <w:rPr>
          <w:b/>
          <w:snapToGrid w:val="0"/>
          <w:sz w:val="22"/>
          <w:szCs w:val="22"/>
          <w:lang w:val="lt-LT" w:eastAsia="en-US"/>
        </w:rPr>
        <w:t>Šis vaistas EEE valstybėse narėse registruotas tokiais pavadinimais</w:t>
      </w:r>
      <w:r w:rsidRPr="00C14379">
        <w:rPr>
          <w:snapToGrid w:val="0"/>
          <w:sz w:val="22"/>
          <w:szCs w:val="22"/>
          <w:lang w:val="lt-LT"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091"/>
      </w:tblGrid>
      <w:tr w:rsidR="00FF7258" w:rsidRPr="00C14379" w:rsidTr="00C75F53">
        <w:tc>
          <w:tcPr>
            <w:tcW w:w="7088" w:type="dxa"/>
            <w:shd w:val="clear" w:color="auto" w:fill="auto"/>
          </w:tcPr>
          <w:p w:rsidR="00FF7258" w:rsidRPr="00C14379" w:rsidRDefault="00FF7258" w:rsidP="00C75F53">
            <w:pPr>
              <w:widowControl w:val="0"/>
              <w:numPr>
                <w:ilvl w:val="12"/>
                <w:numId w:val="0"/>
              </w:numPr>
              <w:ind w:right="-2"/>
              <w:rPr>
                <w:snapToGrid w:val="0"/>
                <w:sz w:val="22"/>
                <w:szCs w:val="22"/>
                <w:lang w:val="lt-LT" w:eastAsia="en-US"/>
              </w:rPr>
            </w:pPr>
            <w:r w:rsidRPr="00C14379">
              <w:rPr>
                <w:snapToGrid w:val="0"/>
                <w:sz w:val="22"/>
                <w:szCs w:val="22"/>
                <w:lang w:val="lt-LT" w:eastAsia="en-US"/>
              </w:rPr>
              <w:t>Danija, Vengrija, Lenkija</w:t>
            </w:r>
          </w:p>
        </w:tc>
        <w:tc>
          <w:tcPr>
            <w:tcW w:w="2091" w:type="dxa"/>
            <w:shd w:val="clear" w:color="auto" w:fill="auto"/>
          </w:tcPr>
          <w:p w:rsidR="00FF7258" w:rsidRPr="00C14379" w:rsidRDefault="00FF7258" w:rsidP="00C75F53">
            <w:pPr>
              <w:widowControl w:val="0"/>
              <w:numPr>
                <w:ilvl w:val="12"/>
                <w:numId w:val="0"/>
              </w:numPr>
              <w:ind w:right="-2"/>
              <w:rPr>
                <w:snapToGrid w:val="0"/>
                <w:sz w:val="22"/>
                <w:szCs w:val="22"/>
                <w:lang w:val="lt-LT" w:eastAsia="en-US"/>
              </w:rPr>
            </w:pPr>
            <w:r w:rsidRPr="00C14379">
              <w:rPr>
                <w:snapToGrid w:val="0"/>
                <w:sz w:val="22"/>
                <w:szCs w:val="22"/>
                <w:lang w:val="lt-LT" w:eastAsia="en-US"/>
              </w:rPr>
              <w:t>Etadron</w:t>
            </w:r>
          </w:p>
        </w:tc>
      </w:tr>
      <w:tr w:rsidR="00FF7258" w:rsidRPr="00C14379" w:rsidTr="00C75F53">
        <w:tc>
          <w:tcPr>
            <w:tcW w:w="7088" w:type="dxa"/>
            <w:shd w:val="clear" w:color="auto" w:fill="auto"/>
          </w:tcPr>
          <w:p w:rsidR="00FF7258" w:rsidRPr="00C14379" w:rsidRDefault="00FF7258" w:rsidP="00C75F53">
            <w:pPr>
              <w:widowControl w:val="0"/>
              <w:numPr>
                <w:ilvl w:val="12"/>
                <w:numId w:val="0"/>
              </w:numPr>
              <w:ind w:right="-2"/>
              <w:rPr>
                <w:snapToGrid w:val="0"/>
                <w:sz w:val="22"/>
                <w:szCs w:val="22"/>
                <w:lang w:val="lt-LT" w:eastAsia="en-US"/>
              </w:rPr>
            </w:pPr>
            <w:r w:rsidRPr="00C14379">
              <w:rPr>
                <w:snapToGrid w:val="0"/>
                <w:sz w:val="22"/>
                <w:szCs w:val="22"/>
                <w:lang w:val="lt-LT" w:eastAsia="en-US"/>
              </w:rPr>
              <w:t>Bulgarija, Čekija, Estija, Lietuva, Latvija, Rumunija, Slovakija</w:t>
            </w:r>
          </w:p>
        </w:tc>
        <w:tc>
          <w:tcPr>
            <w:tcW w:w="2091" w:type="dxa"/>
            <w:shd w:val="clear" w:color="auto" w:fill="auto"/>
          </w:tcPr>
          <w:p w:rsidR="00FF7258" w:rsidRPr="00C14379" w:rsidRDefault="00FF7258" w:rsidP="00C75F53">
            <w:pPr>
              <w:widowControl w:val="0"/>
              <w:numPr>
                <w:ilvl w:val="12"/>
                <w:numId w:val="0"/>
              </w:numPr>
              <w:ind w:right="-2"/>
              <w:rPr>
                <w:snapToGrid w:val="0"/>
                <w:sz w:val="22"/>
                <w:szCs w:val="22"/>
                <w:lang w:val="lt-LT" w:eastAsia="en-US"/>
              </w:rPr>
            </w:pPr>
            <w:r w:rsidRPr="00C14379">
              <w:rPr>
                <w:snapToGrid w:val="0"/>
                <w:sz w:val="22"/>
                <w:szCs w:val="22"/>
                <w:lang w:val="lt-LT" w:eastAsia="en-US"/>
              </w:rPr>
              <w:t>Escepran</w:t>
            </w:r>
          </w:p>
        </w:tc>
      </w:tr>
    </w:tbl>
    <w:p w:rsidR="00FF7258" w:rsidRPr="00C14379" w:rsidRDefault="00FF7258" w:rsidP="00FF7258">
      <w:pPr>
        <w:widowControl w:val="0"/>
        <w:numPr>
          <w:ilvl w:val="12"/>
          <w:numId w:val="0"/>
        </w:numPr>
        <w:tabs>
          <w:tab w:val="left" w:pos="567"/>
        </w:tabs>
        <w:ind w:right="-2"/>
        <w:rPr>
          <w:snapToGrid w:val="0"/>
          <w:sz w:val="22"/>
          <w:szCs w:val="22"/>
          <w:lang w:val="lt-LT" w:eastAsia="en-US"/>
        </w:rPr>
      </w:pPr>
    </w:p>
    <w:p w:rsidR="00FF7258" w:rsidRPr="00C14379" w:rsidRDefault="00FF7258" w:rsidP="00FF7258">
      <w:pPr>
        <w:widowControl w:val="0"/>
        <w:numPr>
          <w:ilvl w:val="12"/>
          <w:numId w:val="0"/>
        </w:numPr>
        <w:tabs>
          <w:tab w:val="left" w:pos="567"/>
        </w:tabs>
        <w:ind w:right="-2"/>
        <w:rPr>
          <w:snapToGrid w:val="0"/>
          <w:sz w:val="22"/>
          <w:szCs w:val="22"/>
          <w:lang w:val="lt-LT" w:eastAsia="en-US"/>
        </w:rPr>
      </w:pPr>
    </w:p>
    <w:p w:rsidR="00FF7258" w:rsidRPr="00C14379" w:rsidRDefault="00FF7258" w:rsidP="00FF7258">
      <w:pPr>
        <w:widowControl w:val="0"/>
        <w:rPr>
          <w:b/>
          <w:sz w:val="22"/>
          <w:szCs w:val="22"/>
          <w:lang w:val="lt-LT"/>
        </w:rPr>
      </w:pPr>
      <w:r w:rsidRPr="00C14379">
        <w:rPr>
          <w:b/>
          <w:bCs/>
          <w:sz w:val="22"/>
          <w:szCs w:val="22"/>
          <w:lang w:val="lt-LT"/>
        </w:rPr>
        <w:t>Šis pakuotės lapelis</w:t>
      </w:r>
      <w:r w:rsidRPr="00C14379">
        <w:rPr>
          <w:b/>
          <w:sz w:val="22"/>
          <w:szCs w:val="22"/>
          <w:lang w:val="lt-LT"/>
        </w:rPr>
        <w:t xml:space="preserve"> paskutinį kartą peržiūrėtas</w:t>
      </w:r>
      <w:r>
        <w:rPr>
          <w:b/>
          <w:sz w:val="22"/>
          <w:szCs w:val="22"/>
          <w:lang w:val="lt-LT"/>
        </w:rPr>
        <w:t xml:space="preserve"> 2016-10-31.</w:t>
      </w:r>
    </w:p>
    <w:p w:rsidR="00FF7258" w:rsidRPr="00A7133F" w:rsidRDefault="00FF7258" w:rsidP="00FF7258">
      <w:pPr>
        <w:widowControl w:val="0"/>
        <w:rPr>
          <w:sz w:val="22"/>
          <w:lang w:val="lt-LT"/>
        </w:rPr>
      </w:pPr>
    </w:p>
    <w:p w:rsidR="00FF7258" w:rsidRPr="00C14379" w:rsidRDefault="00FF7258" w:rsidP="00FF7258">
      <w:pPr>
        <w:widowControl w:val="0"/>
        <w:rPr>
          <w:sz w:val="22"/>
          <w:szCs w:val="22"/>
          <w:lang w:val="lt-LT"/>
        </w:rPr>
      </w:pPr>
    </w:p>
    <w:p w:rsidR="00FF7258" w:rsidRDefault="00FF7258" w:rsidP="00FF7258">
      <w:pPr>
        <w:widowControl w:val="0"/>
        <w:rPr>
          <w:rStyle w:val="Hipersaitas"/>
          <w:sz w:val="22"/>
          <w:szCs w:val="22"/>
          <w:lang w:val="lt-LT"/>
        </w:rPr>
      </w:pPr>
      <w:r w:rsidRPr="00C14379">
        <w:rPr>
          <w:sz w:val="22"/>
          <w:szCs w:val="22"/>
          <w:lang w:val="lt-LT"/>
        </w:rPr>
        <w:t xml:space="preserve">Išsami informacija apie šį vaistą pateikiama Valstybinės vaistų kontrolės tarnybos prie Lietuvos Respublikos sveikatos apsaugos ministerijos tinklalapyje </w:t>
      </w:r>
      <w:hyperlink r:id="rId8" w:history="1">
        <w:r w:rsidRPr="00C14379">
          <w:rPr>
            <w:rStyle w:val="Hipersaitas"/>
            <w:sz w:val="22"/>
            <w:szCs w:val="22"/>
            <w:lang w:val="lt-LT"/>
          </w:rPr>
          <w:t>http://www.vvkt.lt</w:t>
        </w:r>
      </w:hyperlink>
    </w:p>
    <w:p w:rsidR="0032301F" w:rsidRDefault="0032301F"/>
    <w:sectPr w:rsidR="0032301F" w:rsidSect="0032301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C4A185D"/>
    <w:multiLevelType w:val="hybridMultilevel"/>
    <w:tmpl w:val="AAF031C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604B9"/>
    <w:multiLevelType w:val="hybridMultilevel"/>
    <w:tmpl w:val="B07CFAD4"/>
    <w:lvl w:ilvl="0" w:tplc="BF06C694">
      <w:start w:val="1"/>
      <w:numFmt w:val="bullet"/>
      <w:lvlText w:val="-"/>
      <w:lvlJc w:val="left"/>
      <w:pPr>
        <w:ind w:left="360" w:hanging="360"/>
      </w:pPr>
      <w:rPr>
        <w:rFonts w:ascii="Times New Roman" w:hAnsi="Times New Roman" w:cs="Times New Roman"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47B22"/>
    <w:multiLevelType w:val="hybridMultilevel"/>
    <w:tmpl w:val="4280931C"/>
    <w:lvl w:ilvl="0" w:tplc="BF06C694">
      <w:start w:val="1"/>
      <w:numFmt w:val="bullet"/>
      <w:lvlText w:val="-"/>
      <w:lvlJc w:val="left"/>
      <w:pPr>
        <w:ind w:left="360" w:hanging="360"/>
      </w:pPr>
      <w:rPr>
        <w:rFonts w:ascii="Times New Roman" w:hAnsi="Times New Roman" w:cs="Times New Roman" w:hint="default"/>
        <w:b w:val="0"/>
        <w:i w:val="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4A326E"/>
    <w:multiLevelType w:val="hybridMultilevel"/>
    <w:tmpl w:val="A3903FE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3217B"/>
    <w:multiLevelType w:val="hybridMultilevel"/>
    <w:tmpl w:val="69FED41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DC7DE9"/>
    <w:multiLevelType w:val="hybridMultilevel"/>
    <w:tmpl w:val="3BD82E9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FF7258"/>
    <w:rsid w:val="0032301F"/>
    <w:rsid w:val="00FF72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258"/>
    <w:pPr>
      <w:spacing w:after="0" w:line="240" w:lineRule="auto"/>
    </w:pPr>
    <w:rPr>
      <w:rFonts w:ascii="Times New Roman" w:eastAsia="Times New Roman" w:hAnsi="Times New Roman" w:cs="Times New Roman"/>
      <w:sz w:val="24"/>
      <w:szCs w:val="20"/>
      <w:lang w:val="sl-SI" w:eastAsia="sl-S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FF7258"/>
    <w:rPr>
      <w:rFonts w:ascii="Times New Roman" w:hAnsi="Times New Roman"/>
      <w:color w:val="auto"/>
      <w:sz w:val="24"/>
      <w:szCs w:val="24"/>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6958</Words>
  <Characters>3967</Characters>
  <Application>Microsoft Office Word</Application>
  <DocSecurity>0</DocSecurity>
  <Lines>33</Lines>
  <Paragraphs>21</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ingrida.kalibatiene</dc:creator>
  <cp:lastModifiedBy>ingrida.kalibatiene</cp:lastModifiedBy>
  <cp:revision>1</cp:revision>
  <dcterms:created xsi:type="dcterms:W3CDTF">2016-12-30T09:21:00Z</dcterms:created>
  <dcterms:modified xsi:type="dcterms:W3CDTF">2016-12-30T09:21:00Z</dcterms:modified>
</cp:coreProperties>
</file>