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0EF" w:rsidRDefault="006330EF" w:rsidP="006330EF">
      <w:pPr>
        <w:tabs>
          <w:tab w:val="left" w:pos="567"/>
        </w:tabs>
        <w:spacing w:after="0" w:line="260" w:lineRule="exact"/>
        <w:ind w:left="567" w:hanging="567"/>
        <w:jc w:val="center"/>
        <w:outlineLvl w:val="0"/>
      </w:pPr>
      <w:bookmarkStart w:id="0" w:name="_Toc129243263"/>
      <w:bookmarkStart w:id="1" w:name="_Toc129243138"/>
      <w:r>
        <w:rPr>
          <w:rFonts w:ascii="Times New Roman" w:hAnsi="Times New Roman"/>
          <w:b/>
        </w:rPr>
        <w:t xml:space="preserve">Pakuotės lapelis: informacija </w:t>
      </w:r>
      <w:bookmarkEnd w:id="0"/>
      <w:bookmarkEnd w:id="1"/>
      <w:r>
        <w:rPr>
          <w:rFonts w:ascii="Times New Roman" w:hAnsi="Times New Roman"/>
          <w:b/>
        </w:rPr>
        <w:t>pacientui</w:t>
      </w:r>
    </w:p>
    <w:p w:rsidR="006330EF" w:rsidRDefault="006330EF" w:rsidP="006330EF">
      <w:pPr>
        <w:tabs>
          <w:tab w:val="left" w:pos="1080"/>
        </w:tabs>
        <w:spacing w:after="0" w:line="240" w:lineRule="auto"/>
      </w:pPr>
    </w:p>
    <w:p w:rsidR="006330EF" w:rsidRDefault="006330EF" w:rsidP="006330EF">
      <w:pPr>
        <w:tabs>
          <w:tab w:val="left" w:pos="1080"/>
        </w:tabs>
        <w:spacing w:after="0" w:line="240" w:lineRule="auto"/>
        <w:jc w:val="center"/>
      </w:pPr>
      <w:bookmarkStart w:id="2" w:name="_GoBack"/>
      <w:r>
        <w:rPr>
          <w:rFonts w:ascii="Times New Roman" w:hAnsi="Times New Roman"/>
          <w:b/>
        </w:rPr>
        <w:t xml:space="preserve">Potassium iodide G.L. Pharma </w:t>
      </w:r>
      <w:bookmarkEnd w:id="2"/>
      <w:r>
        <w:rPr>
          <w:rFonts w:ascii="Times New Roman" w:hAnsi="Times New Roman"/>
          <w:b/>
        </w:rPr>
        <w:t>65 mg tabletės</w:t>
      </w:r>
    </w:p>
    <w:p w:rsidR="006330EF" w:rsidRDefault="006330EF" w:rsidP="006330EF">
      <w:pPr>
        <w:tabs>
          <w:tab w:val="left" w:pos="1080"/>
        </w:tabs>
        <w:spacing w:after="0" w:line="240" w:lineRule="auto"/>
        <w:jc w:val="center"/>
      </w:pPr>
      <w:r>
        <w:rPr>
          <w:rFonts w:ascii="Times New Roman" w:hAnsi="Times New Roman"/>
        </w:rPr>
        <w:t>Kalio jodidas</w:t>
      </w:r>
    </w:p>
    <w:p w:rsidR="006330EF" w:rsidRDefault="006330EF" w:rsidP="006330EF">
      <w:pPr>
        <w:tabs>
          <w:tab w:val="left" w:pos="1080"/>
        </w:tabs>
        <w:spacing w:after="0" w:line="240" w:lineRule="auto"/>
      </w:pPr>
    </w:p>
    <w:p w:rsidR="006330EF" w:rsidRDefault="006330EF" w:rsidP="006330EF">
      <w:pPr>
        <w:tabs>
          <w:tab w:val="left" w:pos="567"/>
        </w:tabs>
        <w:spacing w:after="0" w:line="260" w:lineRule="exact"/>
        <w:rPr>
          <w:rFonts w:ascii="Times New Roman" w:eastAsia="Times New Roman" w:hAnsi="Times New Roman" w:cs="Times New Roman"/>
          <w:b/>
          <w:szCs w:val="20"/>
        </w:rPr>
      </w:pPr>
      <w:r>
        <w:rPr>
          <w:rFonts w:ascii="Times New Roman" w:hAnsi="Times New Roman"/>
          <w:b/>
        </w:rPr>
        <w:t>Atidžiai perskaitykite visą šį lapelį, prieš pradėdami vartoti šį vaistą, nes jame pateikiama Jums svarbi informacija.</w:t>
      </w:r>
    </w:p>
    <w:p w:rsidR="006330EF" w:rsidRDefault="006330EF" w:rsidP="006330EF">
      <w:pPr>
        <w:numPr>
          <w:ilvl w:val="12"/>
          <w:numId w:val="0"/>
        </w:numPr>
        <w:tabs>
          <w:tab w:val="left" w:pos="567"/>
        </w:tabs>
        <w:spacing w:after="0" w:line="260" w:lineRule="exact"/>
        <w:rPr>
          <w:rFonts w:ascii="Times New Roman" w:eastAsia="Times New Roman" w:hAnsi="Times New Roman" w:cs="Times New Roman"/>
          <w:szCs w:val="20"/>
        </w:rPr>
      </w:pPr>
      <w:r>
        <w:rPr>
          <w:rFonts w:ascii="Times New Roman" w:hAnsi="Times New Roman"/>
        </w:rPr>
        <w:t>Visada vartokite šį vaistą tiksliai kaip aprašyta šiame lapelyje arba kaip nurodė vaistininkas.</w:t>
      </w:r>
    </w:p>
    <w:p w:rsidR="006330EF" w:rsidRDefault="006330EF" w:rsidP="006330EF">
      <w:pPr>
        <w:tabs>
          <w:tab w:val="left" w:pos="567"/>
        </w:tabs>
        <w:spacing w:after="0" w:line="260" w:lineRule="exact"/>
        <w:ind w:left="567" w:hanging="567"/>
        <w:rPr>
          <w:rFonts w:ascii="Times New Roman" w:hAnsi="Times New Roman"/>
        </w:rPr>
      </w:pPr>
      <w:r>
        <w:rPr>
          <w:rFonts w:ascii="Times New Roman" w:hAnsi="Times New Roman"/>
        </w:rPr>
        <w:t>-</w:t>
      </w:r>
      <w:r>
        <w:rPr>
          <w:rFonts w:ascii="Times New Roman" w:hAnsi="Times New Roman"/>
        </w:rPr>
        <w:tab/>
        <w:t>Neišmeskite šio lapelio, nes vėl gali prireikti jį perskaityti.</w:t>
      </w:r>
    </w:p>
    <w:p w:rsidR="006330EF" w:rsidRDefault="006330EF" w:rsidP="006330EF">
      <w:pPr>
        <w:tabs>
          <w:tab w:val="left" w:pos="567"/>
        </w:tabs>
        <w:spacing w:after="0" w:line="260" w:lineRule="exact"/>
        <w:ind w:left="567" w:hanging="567"/>
        <w:rPr>
          <w:rFonts w:ascii="Times New Roman" w:hAnsi="Times New Roman"/>
        </w:rPr>
      </w:pPr>
      <w:r>
        <w:rPr>
          <w:rFonts w:ascii="Times New Roman" w:hAnsi="Times New Roman"/>
        </w:rPr>
        <w:t>-</w:t>
      </w:r>
      <w:r>
        <w:rPr>
          <w:rFonts w:ascii="Times New Roman" w:hAnsi="Times New Roman"/>
        </w:rPr>
        <w:tab/>
        <w:t>Jeigu norite sužinoti daugiau arba pasi</w:t>
      </w:r>
      <w:r>
        <w:t>tarti, kreipkitės į vaistininką.</w:t>
      </w:r>
    </w:p>
    <w:p w:rsidR="006330EF" w:rsidRDefault="006330EF" w:rsidP="006330EF">
      <w:pPr>
        <w:numPr>
          <w:ilvl w:val="0"/>
          <w:numId w:val="1"/>
        </w:numPr>
        <w:tabs>
          <w:tab w:val="left" w:pos="567"/>
        </w:tabs>
        <w:spacing w:after="0" w:line="240" w:lineRule="auto"/>
        <w:ind w:left="567" w:hanging="567"/>
        <w:rPr>
          <w:rFonts w:ascii="Times New Roman" w:eastAsia="Times New Roman" w:hAnsi="Times New Roman" w:cs="Times New Roman"/>
          <w:szCs w:val="20"/>
          <w:lang w:val="en-GB"/>
        </w:rPr>
      </w:pPr>
      <w:r>
        <w:rPr>
          <w:rFonts w:ascii="Times New Roman" w:hAnsi="Times New Roman"/>
        </w:rPr>
        <w:t>Jeigu pasireiškė šalutinis poveikis (net jeigu jis šiame lapelyje nenurodytas), kreipkitės į gydytoją arba vaistininką. Žr. 4 skyrių.</w:t>
      </w:r>
    </w:p>
    <w:p w:rsidR="006330EF" w:rsidRDefault="006330EF" w:rsidP="006330EF">
      <w:pPr>
        <w:tabs>
          <w:tab w:val="left" w:pos="1080"/>
        </w:tabs>
        <w:spacing w:after="0" w:line="240" w:lineRule="auto"/>
      </w:pPr>
    </w:p>
    <w:p w:rsidR="006330EF" w:rsidRDefault="006330EF" w:rsidP="006330EF">
      <w:pPr>
        <w:tabs>
          <w:tab w:val="left" w:pos="1080"/>
        </w:tabs>
        <w:spacing w:after="0" w:line="240" w:lineRule="auto"/>
      </w:pPr>
    </w:p>
    <w:p w:rsidR="006330EF" w:rsidRDefault="006330EF" w:rsidP="006330EF">
      <w:pPr>
        <w:tabs>
          <w:tab w:val="left" w:pos="567"/>
        </w:tabs>
        <w:spacing w:after="0" w:line="260" w:lineRule="exact"/>
        <w:ind w:left="567" w:hanging="567"/>
        <w:rPr>
          <w:rFonts w:ascii="Times New Roman" w:eastAsia="Times New Roman" w:hAnsi="Times New Roman" w:cs="Times New Roman"/>
          <w:b/>
          <w:szCs w:val="20"/>
          <w:lang w:val="en-GB"/>
        </w:rPr>
      </w:pPr>
      <w:r>
        <w:rPr>
          <w:rFonts w:ascii="Times New Roman" w:hAnsi="Times New Roman"/>
          <w:b/>
        </w:rPr>
        <w:t>Apie ką rašoma šiame lapelyje?</w:t>
      </w:r>
    </w:p>
    <w:p w:rsidR="006330EF" w:rsidRDefault="006330EF" w:rsidP="006330EF">
      <w:pPr>
        <w:tabs>
          <w:tab w:val="left" w:pos="567"/>
          <w:tab w:val="left" w:pos="1080"/>
        </w:tabs>
        <w:spacing w:after="0" w:line="240" w:lineRule="auto"/>
      </w:pPr>
      <w:r>
        <w:rPr>
          <w:rFonts w:ascii="Times New Roman" w:hAnsi="Times New Roman"/>
        </w:rPr>
        <w:t>1.</w:t>
      </w:r>
      <w:r>
        <w:rPr>
          <w:rFonts w:ascii="Times New Roman" w:hAnsi="Times New Roman"/>
        </w:rPr>
        <w:tab/>
        <w:t>Kas yra Potassium iodide G.L. Pharma ir kam jis vartojamas</w:t>
      </w:r>
    </w:p>
    <w:p w:rsidR="006330EF" w:rsidRDefault="006330EF" w:rsidP="006330EF">
      <w:pPr>
        <w:tabs>
          <w:tab w:val="left" w:pos="567"/>
          <w:tab w:val="left" w:pos="1080"/>
        </w:tabs>
        <w:spacing w:after="0" w:line="240" w:lineRule="auto"/>
      </w:pPr>
      <w:r>
        <w:rPr>
          <w:rFonts w:ascii="Times New Roman" w:hAnsi="Times New Roman"/>
        </w:rPr>
        <w:t>2.</w:t>
      </w:r>
      <w:r>
        <w:rPr>
          <w:rFonts w:ascii="Times New Roman" w:hAnsi="Times New Roman"/>
        </w:rPr>
        <w:tab/>
        <w:t xml:space="preserve">Kas žinotina prieš vartojant Potassium iodide G.L. Pharma </w:t>
      </w:r>
    </w:p>
    <w:p w:rsidR="006330EF" w:rsidRDefault="006330EF" w:rsidP="006330EF">
      <w:pPr>
        <w:tabs>
          <w:tab w:val="left" w:pos="567"/>
          <w:tab w:val="left" w:pos="1080"/>
        </w:tabs>
        <w:spacing w:after="0" w:line="240" w:lineRule="auto"/>
      </w:pPr>
      <w:r>
        <w:rPr>
          <w:rFonts w:ascii="Times New Roman" w:hAnsi="Times New Roman"/>
        </w:rPr>
        <w:t>3.</w:t>
      </w:r>
      <w:r>
        <w:rPr>
          <w:rFonts w:ascii="Times New Roman" w:hAnsi="Times New Roman"/>
        </w:rPr>
        <w:tab/>
        <w:t xml:space="preserve">Kaip vartoti Potassium iodide G.L. Pharma </w:t>
      </w:r>
    </w:p>
    <w:p w:rsidR="006330EF" w:rsidRDefault="006330EF" w:rsidP="006330EF">
      <w:pPr>
        <w:tabs>
          <w:tab w:val="left" w:pos="567"/>
          <w:tab w:val="left" w:pos="1080"/>
        </w:tabs>
        <w:spacing w:after="0" w:line="240" w:lineRule="auto"/>
      </w:pPr>
      <w:r>
        <w:rPr>
          <w:rFonts w:ascii="Times New Roman" w:hAnsi="Times New Roman"/>
        </w:rPr>
        <w:t>4.</w:t>
      </w:r>
      <w:r>
        <w:rPr>
          <w:rFonts w:ascii="Times New Roman" w:hAnsi="Times New Roman"/>
        </w:rPr>
        <w:tab/>
        <w:t>Galimas šalutinis poveikis</w:t>
      </w:r>
    </w:p>
    <w:p w:rsidR="006330EF" w:rsidRDefault="006330EF" w:rsidP="006330EF">
      <w:pPr>
        <w:tabs>
          <w:tab w:val="left" w:pos="567"/>
          <w:tab w:val="left" w:pos="1080"/>
        </w:tabs>
        <w:spacing w:after="0" w:line="240" w:lineRule="auto"/>
      </w:pPr>
      <w:r>
        <w:rPr>
          <w:rFonts w:ascii="Times New Roman" w:hAnsi="Times New Roman"/>
        </w:rPr>
        <w:t>5.</w:t>
      </w:r>
      <w:r>
        <w:rPr>
          <w:rFonts w:ascii="Times New Roman" w:hAnsi="Times New Roman"/>
        </w:rPr>
        <w:tab/>
        <w:t xml:space="preserve">Kaip laikyti Potassium iodide G.L. Pharma </w:t>
      </w:r>
    </w:p>
    <w:p w:rsidR="006330EF" w:rsidRDefault="006330EF" w:rsidP="006330EF">
      <w:pPr>
        <w:tabs>
          <w:tab w:val="left" w:pos="567"/>
          <w:tab w:val="left" w:pos="1080"/>
        </w:tabs>
        <w:spacing w:after="0" w:line="240" w:lineRule="auto"/>
      </w:pPr>
      <w:r>
        <w:rPr>
          <w:rFonts w:ascii="Times New Roman" w:hAnsi="Times New Roman"/>
        </w:rPr>
        <w:t>6.</w:t>
      </w:r>
      <w:r>
        <w:rPr>
          <w:rFonts w:ascii="Times New Roman" w:hAnsi="Times New Roman"/>
        </w:rPr>
        <w:tab/>
        <w:t>Pakuotės turinys ir kita informacija</w:t>
      </w:r>
    </w:p>
    <w:p w:rsidR="006330EF" w:rsidRDefault="006330EF" w:rsidP="006330EF">
      <w:pPr>
        <w:tabs>
          <w:tab w:val="left" w:pos="1080"/>
        </w:tabs>
        <w:spacing w:after="0" w:line="240" w:lineRule="auto"/>
      </w:pPr>
    </w:p>
    <w:p w:rsidR="006330EF" w:rsidRDefault="006330EF" w:rsidP="006330EF">
      <w:pPr>
        <w:tabs>
          <w:tab w:val="left" w:pos="1080"/>
        </w:tabs>
        <w:spacing w:after="0" w:line="240" w:lineRule="auto"/>
      </w:pPr>
    </w:p>
    <w:p w:rsidR="006330EF" w:rsidRDefault="006330EF" w:rsidP="006330EF">
      <w:pPr>
        <w:keepNext/>
        <w:tabs>
          <w:tab w:val="left" w:pos="567"/>
        </w:tabs>
        <w:spacing w:after="0" w:line="240" w:lineRule="auto"/>
        <w:ind w:left="567" w:hanging="567"/>
        <w:outlineLvl w:val="1"/>
      </w:pPr>
      <w:bookmarkStart w:id="3" w:name="_Toc129243264"/>
      <w:bookmarkStart w:id="4" w:name="_Toc129243139"/>
      <w:r>
        <w:rPr>
          <w:rFonts w:ascii="Times New Roman" w:hAnsi="Times New Roman"/>
          <w:b/>
        </w:rPr>
        <w:t>1.</w:t>
      </w:r>
      <w:r>
        <w:rPr>
          <w:rFonts w:ascii="Times New Roman" w:hAnsi="Times New Roman"/>
          <w:b/>
        </w:rPr>
        <w:tab/>
        <w:t>Kas yra Potassium iodide G.L. Pharma ir kam jis vartojamas</w:t>
      </w:r>
      <w:bookmarkEnd w:id="3"/>
      <w:bookmarkEnd w:id="4"/>
    </w:p>
    <w:p w:rsidR="006330EF" w:rsidRDefault="006330EF" w:rsidP="006330EF">
      <w:pPr>
        <w:tabs>
          <w:tab w:val="left" w:pos="1080"/>
        </w:tabs>
        <w:spacing w:after="0" w:line="240" w:lineRule="auto"/>
      </w:pPr>
    </w:p>
    <w:p w:rsidR="006330EF" w:rsidRDefault="006330EF" w:rsidP="006330EF">
      <w:pPr>
        <w:tabs>
          <w:tab w:val="left" w:pos="1080"/>
        </w:tabs>
        <w:spacing w:after="0" w:line="240" w:lineRule="auto"/>
      </w:pPr>
      <w:r>
        <w:rPr>
          <w:rFonts w:ascii="Times New Roman" w:hAnsi="Times New Roman"/>
        </w:rPr>
        <w:t>Kalio jodidas vartojamas atominio įvykio arba branduolinio reaktoriaus avarijos atvejais norint apsaugoti nuo radioaktyviojo jodo izotopų patekimo į skydliaukę.</w:t>
      </w:r>
    </w:p>
    <w:p w:rsidR="006330EF" w:rsidRDefault="006330EF" w:rsidP="006330EF">
      <w:pPr>
        <w:tabs>
          <w:tab w:val="left" w:pos="1080"/>
        </w:tabs>
        <w:spacing w:after="0" w:line="240" w:lineRule="auto"/>
      </w:pPr>
    </w:p>
    <w:p w:rsidR="006330EF" w:rsidRDefault="006330EF" w:rsidP="006330EF">
      <w:pPr>
        <w:tabs>
          <w:tab w:val="left" w:pos="1080"/>
        </w:tabs>
        <w:spacing w:after="0" w:line="240" w:lineRule="auto"/>
      </w:pPr>
      <w:r>
        <w:rPr>
          <w:rFonts w:ascii="Times New Roman" w:hAnsi="Times New Roman"/>
        </w:rPr>
        <w:t>Branduolinio reaktoriaus avarijos atvejais vyksta radioaktyviojo jodo išmetimas. Susidūrus su juo radioaktyvusis jodas kaupiasi skydliaukėje. Nuo radioaktyviojo jodo patekimo į skydliaukę apsaugoma vartojant neradioaktyvųjį jodą (pvz., kalio jodido pavidalu) prieš radioaktyvųjį užteršimą ir jo metu.</w:t>
      </w:r>
    </w:p>
    <w:p w:rsidR="006330EF" w:rsidRDefault="006330EF" w:rsidP="006330EF">
      <w:pPr>
        <w:tabs>
          <w:tab w:val="left" w:pos="1080"/>
        </w:tabs>
        <w:spacing w:after="0" w:line="240" w:lineRule="auto"/>
      </w:pPr>
    </w:p>
    <w:p w:rsidR="006330EF" w:rsidRDefault="006330EF" w:rsidP="006330EF">
      <w:pPr>
        <w:tabs>
          <w:tab w:val="left" w:pos="1080"/>
        </w:tabs>
        <w:spacing w:after="0" w:line="240" w:lineRule="auto"/>
      </w:pPr>
    </w:p>
    <w:p w:rsidR="006330EF" w:rsidRDefault="006330EF" w:rsidP="006330EF">
      <w:pPr>
        <w:keepNext/>
        <w:tabs>
          <w:tab w:val="left" w:pos="567"/>
        </w:tabs>
        <w:spacing w:after="0" w:line="240" w:lineRule="auto"/>
        <w:ind w:left="567" w:hanging="567"/>
        <w:outlineLvl w:val="1"/>
      </w:pPr>
      <w:bookmarkStart w:id="5" w:name="_Toc129243265"/>
      <w:bookmarkStart w:id="6" w:name="_Toc129243140"/>
      <w:r>
        <w:rPr>
          <w:rFonts w:ascii="Times New Roman" w:hAnsi="Times New Roman"/>
          <w:b/>
        </w:rPr>
        <w:t>2.</w:t>
      </w:r>
      <w:r>
        <w:rPr>
          <w:rFonts w:ascii="Times New Roman" w:hAnsi="Times New Roman"/>
          <w:b/>
        </w:rPr>
        <w:tab/>
        <w:t xml:space="preserve">Kas žinotina prieš vartojant </w:t>
      </w:r>
      <w:bookmarkEnd w:id="5"/>
      <w:bookmarkEnd w:id="6"/>
      <w:r>
        <w:rPr>
          <w:rFonts w:ascii="Times New Roman" w:hAnsi="Times New Roman"/>
          <w:b/>
        </w:rPr>
        <w:t xml:space="preserve">Potassium iodide G.L. Pharma </w:t>
      </w:r>
    </w:p>
    <w:p w:rsidR="006330EF" w:rsidRDefault="006330EF" w:rsidP="006330EF">
      <w:pPr>
        <w:tabs>
          <w:tab w:val="left" w:pos="1080"/>
        </w:tabs>
        <w:spacing w:after="0" w:line="240" w:lineRule="auto"/>
      </w:pPr>
    </w:p>
    <w:p w:rsidR="006330EF" w:rsidRDefault="006330EF" w:rsidP="006330EF">
      <w:pPr>
        <w:spacing w:after="0" w:line="220" w:lineRule="exact"/>
      </w:pPr>
      <w:r>
        <w:rPr>
          <w:rFonts w:ascii="Times New Roman" w:hAnsi="Times New Roman"/>
          <w:b/>
        </w:rPr>
        <w:t>Potassium iodide G.L. Pharma vartoti negalima:</w:t>
      </w:r>
    </w:p>
    <w:p w:rsidR="006330EF" w:rsidRDefault="006330EF" w:rsidP="006330EF">
      <w:pPr>
        <w:pStyle w:val="ListParagraph"/>
        <w:numPr>
          <w:ilvl w:val="0"/>
          <w:numId w:val="2"/>
        </w:numPr>
        <w:tabs>
          <w:tab w:val="left" w:pos="1080"/>
        </w:tabs>
        <w:spacing w:after="0" w:line="240" w:lineRule="auto"/>
        <w:ind w:left="426" w:hanging="284"/>
      </w:pPr>
      <w:r>
        <w:rPr>
          <w:rFonts w:ascii="Times New Roman" w:hAnsi="Times New Roman"/>
        </w:rPr>
        <w:t xml:space="preserve">jeigu yra alergija kalio jodidui arba bet kuriai pagalbinei </w:t>
      </w:r>
      <w:r>
        <w:rPr>
          <w:rFonts w:ascii="Times New Roman" w:eastAsia="Calibri" w:hAnsi="Times New Roman" w:cs="Times New Roman"/>
          <w:noProof/>
          <w:szCs w:val="20"/>
        </w:rPr>
        <w:t>šio vaisto</w:t>
      </w:r>
      <w:r>
        <w:rPr>
          <w:rFonts w:ascii="Times New Roman" w:hAnsi="Times New Roman"/>
        </w:rPr>
        <w:t xml:space="preserve"> medžiagai (</w:t>
      </w:r>
      <w:r>
        <w:rPr>
          <w:rFonts w:ascii="Times New Roman" w:eastAsia="Calibri" w:hAnsi="Times New Roman" w:cs="Times New Roman"/>
          <w:noProof/>
          <w:szCs w:val="20"/>
        </w:rPr>
        <w:t>jos išvardytos</w:t>
      </w:r>
      <w:r>
        <w:rPr>
          <w:rFonts w:ascii="Times New Roman" w:hAnsi="Times New Roman"/>
        </w:rPr>
        <w:t xml:space="preserve"> 6 </w:t>
      </w:r>
      <w:r>
        <w:rPr>
          <w:rFonts w:ascii="Times New Roman" w:eastAsia="Calibri" w:hAnsi="Times New Roman" w:cs="Times New Roman"/>
          <w:noProof/>
          <w:szCs w:val="20"/>
        </w:rPr>
        <w:t>skyriuje</w:t>
      </w:r>
      <w:r>
        <w:rPr>
          <w:rFonts w:ascii="Times New Roman" w:hAnsi="Times New Roman"/>
        </w:rPr>
        <w:t>);</w:t>
      </w:r>
    </w:p>
    <w:p w:rsidR="006330EF" w:rsidRDefault="006330EF" w:rsidP="006330EF">
      <w:pPr>
        <w:pStyle w:val="ListParagraph"/>
        <w:numPr>
          <w:ilvl w:val="0"/>
          <w:numId w:val="2"/>
        </w:numPr>
        <w:tabs>
          <w:tab w:val="left" w:pos="1080"/>
        </w:tabs>
        <w:spacing w:after="0" w:line="240" w:lineRule="auto"/>
        <w:ind w:left="426" w:hanging="284"/>
      </w:pPr>
      <w:r>
        <w:rPr>
          <w:rFonts w:ascii="Times New Roman" w:hAnsi="Times New Roman"/>
        </w:rPr>
        <w:t>jeigu padidėjusi Jūsų skydliaukės funkcija ir sintezuojama per daug skydliaukės hormonų (</w:t>
      </w:r>
      <w:r>
        <w:rPr>
          <w:rFonts w:ascii="Times New Roman" w:eastAsia="Calibri" w:hAnsi="Times New Roman" w:cs="Times New Roman"/>
          <w:noProof/>
          <w:szCs w:val="20"/>
        </w:rPr>
        <w:t>hipertirozė</w:t>
      </w:r>
      <w:r>
        <w:rPr>
          <w:rFonts w:ascii="Times New Roman" w:hAnsi="Times New Roman"/>
        </w:rPr>
        <w:t>);</w:t>
      </w:r>
    </w:p>
    <w:p w:rsidR="006330EF" w:rsidRDefault="006330EF" w:rsidP="006330EF">
      <w:pPr>
        <w:pStyle w:val="ListParagraph"/>
        <w:numPr>
          <w:ilvl w:val="0"/>
          <w:numId w:val="2"/>
        </w:numPr>
        <w:tabs>
          <w:tab w:val="left" w:pos="1080"/>
        </w:tabs>
        <w:spacing w:after="0" w:line="240" w:lineRule="auto"/>
        <w:ind w:left="426" w:hanging="284"/>
      </w:pPr>
      <w:r>
        <w:rPr>
          <w:rFonts w:ascii="Times New Roman" w:hAnsi="Times New Roman"/>
        </w:rPr>
        <w:t>jeigu Jūs sergate tam tikromis kraujagyslių ligomis (hipokomplementiniu vaskulitu);</w:t>
      </w:r>
    </w:p>
    <w:p w:rsidR="006330EF" w:rsidRDefault="006330EF" w:rsidP="006330EF">
      <w:pPr>
        <w:pStyle w:val="ListParagraph"/>
        <w:numPr>
          <w:ilvl w:val="0"/>
          <w:numId w:val="2"/>
        </w:numPr>
        <w:tabs>
          <w:tab w:val="left" w:pos="1080"/>
        </w:tabs>
        <w:spacing w:after="0" w:line="240" w:lineRule="auto"/>
        <w:ind w:left="426" w:hanging="284"/>
      </w:pPr>
      <w:r>
        <w:rPr>
          <w:rFonts w:ascii="Times New Roman" w:hAnsi="Times New Roman"/>
        </w:rPr>
        <w:t>jeigu Jūs sergate autoimunine liga, pasireiškiančia niežuliu ir pūslių susidarymu (pūsleliniu dermatitu (Diuringo (</w:t>
      </w:r>
      <w:r>
        <w:rPr>
          <w:rFonts w:ascii="Times New Roman" w:hAnsi="Times New Roman"/>
          <w:i/>
        </w:rPr>
        <w:t>Duhring</w:t>
      </w:r>
      <w:r>
        <w:rPr>
          <w:rFonts w:ascii="Times New Roman" w:hAnsi="Times New Roman"/>
        </w:rPr>
        <w:t>) liga)).</w:t>
      </w:r>
    </w:p>
    <w:p w:rsidR="006330EF" w:rsidRDefault="006330EF" w:rsidP="006330EF">
      <w:pPr>
        <w:tabs>
          <w:tab w:val="left" w:pos="1080"/>
        </w:tabs>
        <w:spacing w:after="0" w:line="240" w:lineRule="auto"/>
      </w:pPr>
    </w:p>
    <w:p w:rsidR="006330EF" w:rsidRDefault="006330EF" w:rsidP="006330EF">
      <w:pPr>
        <w:spacing w:after="0" w:line="220" w:lineRule="exact"/>
      </w:pPr>
      <w:r>
        <w:rPr>
          <w:rFonts w:ascii="Times New Roman" w:hAnsi="Times New Roman"/>
          <w:b/>
        </w:rPr>
        <w:t>Įspėjimai ir atsargumo priemonės</w:t>
      </w:r>
    </w:p>
    <w:p w:rsidR="006330EF" w:rsidRDefault="006330EF" w:rsidP="006330EF">
      <w:pPr>
        <w:tabs>
          <w:tab w:val="left" w:pos="1080"/>
        </w:tabs>
        <w:spacing w:after="0" w:line="240" w:lineRule="auto"/>
      </w:pPr>
      <w:r>
        <w:rPr>
          <w:rFonts w:ascii="Times New Roman" w:hAnsi="Times New Roman"/>
        </w:rPr>
        <w:t>Prieš pradėdami vartoti Potassium iodide G.L. Pharma pasitarkite su gydytoju arba vaistininku:</w:t>
      </w:r>
    </w:p>
    <w:p w:rsidR="006330EF" w:rsidRDefault="006330EF" w:rsidP="006330EF">
      <w:pPr>
        <w:pStyle w:val="ListParagraph"/>
        <w:numPr>
          <w:ilvl w:val="0"/>
          <w:numId w:val="3"/>
        </w:numPr>
        <w:tabs>
          <w:tab w:val="left" w:pos="1080"/>
        </w:tabs>
        <w:spacing w:after="0" w:line="240" w:lineRule="auto"/>
        <w:ind w:left="426" w:hanging="284"/>
      </w:pPr>
      <w:r>
        <w:rPr>
          <w:rFonts w:ascii="Times New Roman" w:hAnsi="Times New Roman"/>
        </w:rPr>
        <w:t>jeigu Jums nustatytas skydliaukės piktybinis navikas arba jeigu gydytojas įtaria tokią būseną;</w:t>
      </w:r>
    </w:p>
    <w:p w:rsidR="006330EF" w:rsidRDefault="006330EF" w:rsidP="006330EF">
      <w:pPr>
        <w:pStyle w:val="ListParagraph"/>
        <w:numPr>
          <w:ilvl w:val="0"/>
          <w:numId w:val="3"/>
        </w:numPr>
        <w:tabs>
          <w:tab w:val="left" w:pos="1080"/>
        </w:tabs>
        <w:spacing w:after="0" w:line="240" w:lineRule="auto"/>
        <w:ind w:left="426" w:hanging="284"/>
      </w:pPr>
      <w:r>
        <w:rPr>
          <w:rFonts w:ascii="Times New Roman" w:hAnsi="Times New Roman"/>
        </w:rPr>
        <w:t>jeigu yra kvėpavimo takų susiaurėjimas (sukeliantis kvėpavimo sutrikimą</w:t>
      </w:r>
      <w:r>
        <w:rPr>
          <w:rFonts w:ascii="Times New Roman" w:eastAsia="Calibri" w:hAnsi="Times New Roman" w:cs="Times New Roman"/>
          <w:noProof/>
          <w:szCs w:val="20"/>
        </w:rPr>
        <w:t>),</w:t>
      </w:r>
      <w:r>
        <w:rPr>
          <w:rFonts w:ascii="Times New Roman" w:hAnsi="Times New Roman"/>
        </w:rPr>
        <w:t xml:space="preserve"> Potassium iodide G.L. Pharma vartojimas gali pabloginti šią būklę;</w:t>
      </w:r>
    </w:p>
    <w:p w:rsidR="006330EF" w:rsidRDefault="006330EF" w:rsidP="006330EF">
      <w:pPr>
        <w:pStyle w:val="ListParagraph"/>
        <w:numPr>
          <w:ilvl w:val="0"/>
          <w:numId w:val="3"/>
        </w:numPr>
        <w:tabs>
          <w:tab w:val="left" w:pos="1080"/>
        </w:tabs>
        <w:spacing w:after="0" w:line="240" w:lineRule="auto"/>
        <w:ind w:left="426" w:hanging="284"/>
      </w:pPr>
      <w:r>
        <w:rPr>
          <w:rFonts w:ascii="Times New Roman" w:hAnsi="Times New Roman"/>
        </w:rPr>
        <w:t>jeigu Jūs gydotės šiuo metu ar anksčiau gydėtės dėl skydliaukės veiklos sutrikimo;</w:t>
      </w:r>
    </w:p>
    <w:p w:rsidR="006330EF" w:rsidRDefault="006330EF" w:rsidP="006330EF">
      <w:pPr>
        <w:pStyle w:val="ListParagraph"/>
        <w:numPr>
          <w:ilvl w:val="0"/>
          <w:numId w:val="3"/>
        </w:numPr>
        <w:tabs>
          <w:tab w:val="left" w:pos="1080"/>
        </w:tabs>
        <w:spacing w:after="0" w:line="240" w:lineRule="auto"/>
        <w:ind w:left="426" w:hanging="284"/>
      </w:pPr>
      <w:r>
        <w:rPr>
          <w:rFonts w:ascii="Times New Roman" w:hAnsi="Times New Roman"/>
        </w:rPr>
        <w:lastRenderedPageBreak/>
        <w:t>jeigu Jums nustatyta ypatinga skydliaukės liga, vadinamoji skydliaukės autonomija</w:t>
      </w:r>
      <w:r>
        <w:rPr>
          <w:rFonts w:ascii="Times New Roman" w:eastAsia="Calibri" w:hAnsi="Times New Roman" w:cs="Times New Roman"/>
          <w:noProof/>
          <w:szCs w:val="20"/>
        </w:rPr>
        <w:t>,</w:t>
      </w:r>
      <w:r>
        <w:rPr>
          <w:rFonts w:ascii="Times New Roman" w:hAnsi="Times New Roman"/>
        </w:rPr>
        <w:t xml:space="preserve"> ir dėl jos nesigydote;</w:t>
      </w:r>
    </w:p>
    <w:p w:rsidR="006330EF" w:rsidRDefault="006330EF" w:rsidP="006330EF">
      <w:pPr>
        <w:pStyle w:val="ListParagraph"/>
        <w:numPr>
          <w:ilvl w:val="0"/>
          <w:numId w:val="3"/>
        </w:numPr>
        <w:tabs>
          <w:tab w:val="left" w:pos="1080"/>
        </w:tabs>
        <w:spacing w:after="0" w:line="240" w:lineRule="auto"/>
        <w:ind w:left="426" w:hanging="284"/>
      </w:pPr>
      <w:r>
        <w:rPr>
          <w:rFonts w:ascii="Times New Roman" w:hAnsi="Times New Roman"/>
        </w:rPr>
        <w:t>jeigu sutrikusi Jūsų inkstų veikla;</w:t>
      </w:r>
    </w:p>
    <w:p w:rsidR="006330EF" w:rsidRDefault="006330EF" w:rsidP="006330EF">
      <w:pPr>
        <w:pStyle w:val="ListParagraph"/>
        <w:numPr>
          <w:ilvl w:val="0"/>
          <w:numId w:val="3"/>
        </w:numPr>
        <w:tabs>
          <w:tab w:val="left" w:pos="1080"/>
        </w:tabs>
        <w:spacing w:after="0" w:line="240" w:lineRule="auto"/>
        <w:ind w:left="426" w:hanging="284"/>
      </w:pPr>
      <w:r>
        <w:rPr>
          <w:rFonts w:ascii="Times New Roman" w:hAnsi="Times New Roman"/>
        </w:rPr>
        <w:t>jeigu sutrikusi Jūsų antinksčių veikla ir dėl to esate gydomas;</w:t>
      </w:r>
    </w:p>
    <w:p w:rsidR="006330EF" w:rsidRDefault="006330EF" w:rsidP="006330EF">
      <w:pPr>
        <w:pStyle w:val="ListParagraph"/>
        <w:numPr>
          <w:ilvl w:val="0"/>
          <w:numId w:val="3"/>
        </w:numPr>
        <w:tabs>
          <w:tab w:val="left" w:pos="1080"/>
        </w:tabs>
        <w:spacing w:after="0" w:line="240" w:lineRule="auto"/>
        <w:ind w:left="426" w:hanging="284"/>
      </w:pPr>
      <w:r>
        <w:rPr>
          <w:rFonts w:ascii="Times New Roman" w:hAnsi="Times New Roman"/>
        </w:rPr>
        <w:t>jeigu esate netekęs daug skysčių, yra traukulių dėl padidėjusios temperatūros;</w:t>
      </w:r>
    </w:p>
    <w:p w:rsidR="006330EF" w:rsidRDefault="006330EF" w:rsidP="006330EF">
      <w:pPr>
        <w:pStyle w:val="ListParagraph"/>
        <w:numPr>
          <w:ilvl w:val="0"/>
          <w:numId w:val="3"/>
        </w:numPr>
        <w:tabs>
          <w:tab w:val="left" w:pos="1080"/>
        </w:tabs>
        <w:spacing w:after="0" w:line="240" w:lineRule="auto"/>
        <w:ind w:left="426" w:hanging="284"/>
      </w:pPr>
      <w:r>
        <w:rPr>
          <w:rFonts w:ascii="Times New Roman" w:hAnsi="Times New Roman"/>
        </w:rPr>
        <w:t>jeigu vartojate kurį nors iš skyriuje „</w:t>
      </w:r>
      <w:r>
        <w:rPr>
          <w:rFonts w:ascii="Times New Roman" w:eastAsia="Calibri" w:hAnsi="Times New Roman" w:cs="Times New Roman"/>
          <w:noProof/>
          <w:szCs w:val="20"/>
        </w:rPr>
        <w:t xml:space="preserve">Kiti vaistai ir </w:t>
      </w:r>
      <w:r>
        <w:rPr>
          <w:rFonts w:ascii="Times New Roman" w:eastAsia="Times New Roman" w:hAnsi="Times New Roman" w:cs="Times New Roman"/>
          <w:bCs/>
        </w:rPr>
        <w:t>Potassium iodide G.L. Pharma</w:t>
      </w:r>
      <w:r>
        <w:rPr>
          <w:rFonts w:ascii="Times New Roman" w:hAnsi="Times New Roman"/>
        </w:rPr>
        <w:t>“ išvardytų vaistų.</w:t>
      </w:r>
    </w:p>
    <w:p w:rsidR="006330EF" w:rsidRDefault="006330EF" w:rsidP="006330EF">
      <w:pPr>
        <w:tabs>
          <w:tab w:val="left" w:pos="1080"/>
        </w:tabs>
        <w:spacing w:after="0" w:line="240" w:lineRule="auto"/>
      </w:pPr>
    </w:p>
    <w:p w:rsidR="006330EF" w:rsidRDefault="006330EF" w:rsidP="006330EF">
      <w:pPr>
        <w:tabs>
          <w:tab w:val="left" w:pos="1080"/>
        </w:tabs>
        <w:spacing w:after="0" w:line="240" w:lineRule="auto"/>
        <w:rPr>
          <w:b/>
        </w:rPr>
      </w:pPr>
      <w:r>
        <w:rPr>
          <w:rFonts w:ascii="Times New Roman" w:hAnsi="Times New Roman"/>
          <w:b/>
        </w:rPr>
        <w:t>Vaikams ir paaugliams</w:t>
      </w:r>
    </w:p>
    <w:p w:rsidR="006330EF" w:rsidRDefault="006330EF" w:rsidP="006330EF">
      <w:pPr>
        <w:tabs>
          <w:tab w:val="left" w:pos="1080"/>
        </w:tabs>
        <w:spacing w:after="0" w:line="240" w:lineRule="auto"/>
      </w:pPr>
      <w:r>
        <w:rPr>
          <w:rFonts w:ascii="Times New Roman" w:hAnsi="Times New Roman"/>
        </w:rPr>
        <w:t xml:space="preserve">Pavartojus Potassium iodide G.L. Pharma pirmųjų gyvenimo savaičių kūdikiui dėl jo sveikatos reikia </w:t>
      </w:r>
      <w:r>
        <w:rPr>
          <w:rFonts w:ascii="Times New Roman" w:eastAsia="Calibri" w:hAnsi="Times New Roman" w:cs="Times New Roman"/>
          <w:noProof/>
          <w:szCs w:val="20"/>
        </w:rPr>
        <w:t>kaip įmanoma</w:t>
      </w:r>
      <w:r>
        <w:rPr>
          <w:rFonts w:ascii="Times New Roman" w:hAnsi="Times New Roman"/>
        </w:rPr>
        <w:t xml:space="preserve"> greičiau pasitarti su gydytoju, kad būtų galima </w:t>
      </w:r>
      <w:r>
        <w:rPr>
          <w:rFonts w:ascii="Times New Roman" w:eastAsia="Calibri" w:hAnsi="Times New Roman" w:cs="Times New Roman"/>
          <w:noProof/>
          <w:szCs w:val="20"/>
        </w:rPr>
        <w:t>reguliariai stebėti</w:t>
      </w:r>
      <w:r>
        <w:rPr>
          <w:rFonts w:ascii="Times New Roman" w:hAnsi="Times New Roman"/>
        </w:rPr>
        <w:t xml:space="preserve"> jo skydliaukės funkciją.</w:t>
      </w:r>
    </w:p>
    <w:p w:rsidR="006330EF" w:rsidRDefault="006330EF" w:rsidP="006330EF">
      <w:pPr>
        <w:tabs>
          <w:tab w:val="left" w:pos="1080"/>
        </w:tabs>
        <w:spacing w:after="0" w:line="240" w:lineRule="auto"/>
      </w:pPr>
    </w:p>
    <w:p w:rsidR="006330EF" w:rsidRDefault="006330EF" w:rsidP="006330EF">
      <w:pPr>
        <w:tabs>
          <w:tab w:val="left" w:pos="1080"/>
        </w:tabs>
        <w:spacing w:after="0" w:line="240" w:lineRule="auto"/>
      </w:pPr>
      <w:r>
        <w:rPr>
          <w:rFonts w:ascii="Times New Roman" w:hAnsi="Times New Roman"/>
        </w:rPr>
        <w:t>Pasitarkite su gydytoju, jei kuri nors iš išvardytų aplinkybių tinka ir Jums.</w:t>
      </w:r>
    </w:p>
    <w:p w:rsidR="006330EF" w:rsidRDefault="006330EF" w:rsidP="006330EF">
      <w:pPr>
        <w:tabs>
          <w:tab w:val="left" w:pos="1080"/>
        </w:tabs>
        <w:spacing w:after="0" w:line="240" w:lineRule="auto"/>
      </w:pPr>
    </w:p>
    <w:p w:rsidR="006330EF" w:rsidRDefault="006330EF" w:rsidP="006330EF">
      <w:pPr>
        <w:spacing w:after="0" w:line="220" w:lineRule="exact"/>
      </w:pPr>
      <w:r>
        <w:rPr>
          <w:rFonts w:ascii="Times New Roman" w:eastAsia="Times New Roman" w:hAnsi="Times New Roman" w:cs="Times New Roman"/>
          <w:b/>
          <w:bCs/>
        </w:rPr>
        <w:t>Kiti</w:t>
      </w:r>
      <w:r>
        <w:rPr>
          <w:rFonts w:ascii="Times New Roman" w:hAnsi="Times New Roman"/>
          <w:b/>
        </w:rPr>
        <w:t xml:space="preserve"> vaistai ir Potassium iodide G.L. Pharma </w:t>
      </w:r>
    </w:p>
    <w:p w:rsidR="006330EF" w:rsidRDefault="006330EF" w:rsidP="006330EF">
      <w:pPr>
        <w:tabs>
          <w:tab w:val="left" w:pos="1080"/>
        </w:tabs>
        <w:spacing w:after="0" w:line="240" w:lineRule="auto"/>
      </w:pPr>
      <w:r>
        <w:rPr>
          <w:rFonts w:ascii="Times New Roman" w:hAnsi="Times New Roman"/>
        </w:rPr>
        <w:t>Jeigu vartojate arba neseniai vartojote kitų vaistų</w:t>
      </w:r>
      <w:r>
        <w:rPr>
          <w:rFonts w:ascii="Times New Roman" w:eastAsia="Calibri" w:hAnsi="Times New Roman" w:cs="Times New Roman"/>
          <w:noProof/>
          <w:szCs w:val="20"/>
        </w:rPr>
        <w:t xml:space="preserve"> arba dėl to nesate tikri, apie tai</w:t>
      </w:r>
      <w:r>
        <w:rPr>
          <w:rFonts w:ascii="Times New Roman" w:hAnsi="Times New Roman"/>
        </w:rPr>
        <w:t xml:space="preserve"> pasakykite gydytojui arba vaistininkui.</w:t>
      </w:r>
    </w:p>
    <w:p w:rsidR="006330EF" w:rsidRDefault="006330EF" w:rsidP="006330EF">
      <w:pPr>
        <w:tabs>
          <w:tab w:val="left" w:pos="1080"/>
        </w:tabs>
        <w:spacing w:after="0" w:line="240" w:lineRule="auto"/>
      </w:pPr>
      <w:r>
        <w:rPr>
          <w:rFonts w:ascii="Times New Roman" w:hAnsi="Times New Roman"/>
        </w:rPr>
        <w:t>Prisiminkite, kad ši informacija tinka ir tiems vaistams, kuriuos Jūs neseniai vartojote.</w:t>
      </w:r>
    </w:p>
    <w:p w:rsidR="006330EF" w:rsidRDefault="006330EF" w:rsidP="006330EF">
      <w:pPr>
        <w:tabs>
          <w:tab w:val="left" w:pos="1080"/>
        </w:tabs>
        <w:spacing w:after="0" w:line="240" w:lineRule="auto"/>
      </w:pPr>
      <w:r>
        <w:rPr>
          <w:rFonts w:ascii="Times New Roman" w:hAnsi="Times New Roman"/>
        </w:rPr>
        <w:t>Pasakykite gydytojui, jeigu vartojate:</w:t>
      </w:r>
    </w:p>
    <w:p w:rsidR="006330EF" w:rsidRDefault="006330EF" w:rsidP="006330EF">
      <w:pPr>
        <w:pStyle w:val="ListParagraph"/>
        <w:numPr>
          <w:ilvl w:val="0"/>
          <w:numId w:val="4"/>
        </w:numPr>
        <w:tabs>
          <w:tab w:val="left" w:pos="1080"/>
        </w:tabs>
        <w:spacing w:after="0" w:line="240" w:lineRule="auto"/>
        <w:ind w:left="426" w:hanging="284"/>
      </w:pPr>
      <w:r>
        <w:rPr>
          <w:rFonts w:ascii="Times New Roman" w:hAnsi="Times New Roman"/>
        </w:rPr>
        <w:t xml:space="preserve">skydliaukės funkciją </w:t>
      </w:r>
      <w:r>
        <w:rPr>
          <w:rFonts w:ascii="Times New Roman" w:eastAsia="Calibri" w:hAnsi="Times New Roman" w:cs="Times New Roman"/>
          <w:noProof/>
          <w:szCs w:val="20"/>
        </w:rPr>
        <w:t>slopinančių vaistų</w:t>
      </w:r>
      <w:r>
        <w:rPr>
          <w:rFonts w:ascii="Times New Roman" w:hAnsi="Times New Roman"/>
        </w:rPr>
        <w:t>; vartojant kartu su Potassium iodide G.L. Pharma Jus būtinai atidžiai turi stebėti gydytojas;</w:t>
      </w:r>
    </w:p>
    <w:p w:rsidR="006330EF" w:rsidRDefault="006330EF" w:rsidP="006330EF">
      <w:pPr>
        <w:pStyle w:val="ListParagraph"/>
        <w:numPr>
          <w:ilvl w:val="0"/>
          <w:numId w:val="4"/>
        </w:numPr>
        <w:tabs>
          <w:tab w:val="left" w:pos="1080"/>
        </w:tabs>
        <w:spacing w:after="0" w:line="240" w:lineRule="auto"/>
        <w:ind w:left="426" w:hanging="284"/>
      </w:pPr>
      <w:r>
        <w:rPr>
          <w:rFonts w:ascii="Times New Roman" w:hAnsi="Times New Roman"/>
        </w:rPr>
        <w:t>kaptoprilį arba enalaprilį; šie vaistai gali padidinti kalio koncentraciją Jūsų kraujyje;</w:t>
      </w:r>
    </w:p>
    <w:p w:rsidR="006330EF" w:rsidRDefault="006330EF" w:rsidP="006330EF">
      <w:pPr>
        <w:pStyle w:val="ListParagraph"/>
        <w:numPr>
          <w:ilvl w:val="0"/>
          <w:numId w:val="4"/>
        </w:numPr>
        <w:tabs>
          <w:tab w:val="left" w:pos="1080"/>
        </w:tabs>
        <w:spacing w:after="0" w:line="240" w:lineRule="auto"/>
        <w:ind w:left="426" w:hanging="284"/>
      </w:pPr>
      <w:r>
        <w:rPr>
          <w:rFonts w:ascii="Times New Roman" w:hAnsi="Times New Roman"/>
        </w:rPr>
        <w:t>chinidiną: Potassium iodide G.L. Pharma sustiprina chinidino poveikį širdžiai;</w:t>
      </w:r>
    </w:p>
    <w:p w:rsidR="006330EF" w:rsidRDefault="006330EF" w:rsidP="006330EF">
      <w:pPr>
        <w:pStyle w:val="ListParagraph"/>
        <w:numPr>
          <w:ilvl w:val="0"/>
          <w:numId w:val="4"/>
        </w:numPr>
        <w:tabs>
          <w:tab w:val="left" w:pos="1080"/>
        </w:tabs>
        <w:spacing w:after="0" w:line="240" w:lineRule="auto"/>
        <w:ind w:left="426" w:hanging="284"/>
      </w:pPr>
      <w:r>
        <w:rPr>
          <w:rFonts w:ascii="Times New Roman" w:hAnsi="Times New Roman"/>
        </w:rPr>
        <w:t xml:space="preserve">kalį </w:t>
      </w:r>
      <w:r>
        <w:rPr>
          <w:rFonts w:ascii="Times New Roman" w:eastAsia="Calibri" w:hAnsi="Times New Roman" w:cs="Times New Roman"/>
          <w:noProof/>
          <w:szCs w:val="20"/>
        </w:rPr>
        <w:t>sulaikančių diuretikų</w:t>
      </w:r>
      <w:r>
        <w:rPr>
          <w:rFonts w:ascii="Times New Roman" w:hAnsi="Times New Roman"/>
        </w:rPr>
        <w:t xml:space="preserve"> (skysčio iš organizmą išsiskyrimą </w:t>
      </w:r>
      <w:r>
        <w:rPr>
          <w:rFonts w:ascii="Times New Roman" w:eastAsia="Calibri" w:hAnsi="Times New Roman" w:cs="Times New Roman"/>
          <w:noProof/>
          <w:szCs w:val="20"/>
        </w:rPr>
        <w:t>skatinančių vaistų</w:t>
      </w:r>
      <w:r>
        <w:rPr>
          <w:rFonts w:ascii="Times New Roman" w:hAnsi="Times New Roman"/>
        </w:rPr>
        <w:t>) amiloridą arba triamtereną; šie vaistai gali sukelti kalio koncentracijos padidėjimą Jūsų kraujyje.</w:t>
      </w:r>
    </w:p>
    <w:p w:rsidR="006330EF" w:rsidRDefault="006330EF" w:rsidP="006330EF">
      <w:pPr>
        <w:tabs>
          <w:tab w:val="left" w:pos="1080"/>
        </w:tabs>
        <w:spacing w:after="0" w:line="240" w:lineRule="auto"/>
      </w:pPr>
    </w:p>
    <w:p w:rsidR="006330EF" w:rsidRDefault="006330EF" w:rsidP="006330EF">
      <w:pPr>
        <w:tabs>
          <w:tab w:val="left" w:pos="1080"/>
        </w:tabs>
        <w:spacing w:after="0" w:line="240" w:lineRule="auto"/>
      </w:pPr>
      <w:r>
        <w:rPr>
          <w:rFonts w:ascii="Times New Roman" w:hAnsi="Times New Roman"/>
        </w:rPr>
        <w:t>Potassium iodide G.L. Pharma gali turėti įtakos gydymui radioaktyviuoju jodu ir skydliaukės tyrimų rezultatams.</w:t>
      </w:r>
    </w:p>
    <w:p w:rsidR="006330EF" w:rsidRDefault="006330EF" w:rsidP="006330EF">
      <w:pPr>
        <w:tabs>
          <w:tab w:val="left" w:pos="1080"/>
        </w:tabs>
        <w:spacing w:after="0" w:line="240" w:lineRule="auto"/>
      </w:pPr>
    </w:p>
    <w:p w:rsidR="006330EF" w:rsidRDefault="006330EF" w:rsidP="006330EF">
      <w:pPr>
        <w:spacing w:after="0" w:line="220" w:lineRule="exact"/>
      </w:pPr>
      <w:r>
        <w:rPr>
          <w:rFonts w:ascii="Times New Roman" w:hAnsi="Times New Roman"/>
          <w:b/>
        </w:rPr>
        <w:t>Nėštumas ir žindymo laikotarpis</w:t>
      </w:r>
    </w:p>
    <w:p w:rsidR="006330EF" w:rsidRDefault="006330EF" w:rsidP="006330EF">
      <w:pPr>
        <w:tabs>
          <w:tab w:val="left" w:pos="1080"/>
        </w:tabs>
        <w:spacing w:after="0" w:line="240" w:lineRule="auto"/>
      </w:pPr>
      <w:r>
        <w:rPr>
          <w:rFonts w:ascii="Times New Roman" w:eastAsia="Calibri" w:hAnsi="Times New Roman" w:cs="Times New Roman"/>
          <w:noProof/>
          <w:szCs w:val="20"/>
        </w:rPr>
        <w:t>Jeigu</w:t>
      </w:r>
      <w:r>
        <w:rPr>
          <w:rFonts w:ascii="Times New Roman" w:hAnsi="Times New Roman"/>
        </w:rPr>
        <w:t xml:space="preserve"> esate nėščia</w:t>
      </w:r>
      <w:r>
        <w:rPr>
          <w:rFonts w:ascii="Times New Roman" w:eastAsia="Calibri" w:hAnsi="Times New Roman" w:cs="Times New Roman"/>
          <w:noProof/>
          <w:szCs w:val="20"/>
        </w:rPr>
        <w:t>, žindote kūdikį,</w:t>
      </w:r>
      <w:r>
        <w:rPr>
          <w:rFonts w:ascii="Times New Roman" w:hAnsi="Times New Roman"/>
        </w:rPr>
        <w:t xml:space="preserve"> manote, kad </w:t>
      </w:r>
      <w:r>
        <w:rPr>
          <w:rFonts w:ascii="Times New Roman" w:eastAsia="Calibri" w:hAnsi="Times New Roman" w:cs="Times New Roman"/>
          <w:noProof/>
          <w:szCs w:val="20"/>
        </w:rPr>
        <w:t xml:space="preserve">galbūt esate nėščia, arba </w:t>
      </w:r>
      <w:r>
        <w:rPr>
          <w:rFonts w:ascii="Times New Roman" w:hAnsi="Times New Roman"/>
        </w:rPr>
        <w:t xml:space="preserve">planuojate pastoti, </w:t>
      </w:r>
      <w:r>
        <w:rPr>
          <w:rFonts w:ascii="Times New Roman" w:eastAsia="Calibri" w:hAnsi="Times New Roman" w:cs="Times New Roman"/>
          <w:noProof/>
          <w:szCs w:val="20"/>
        </w:rPr>
        <w:t xml:space="preserve">tai </w:t>
      </w:r>
      <w:r>
        <w:rPr>
          <w:rFonts w:ascii="Times New Roman" w:hAnsi="Times New Roman"/>
        </w:rPr>
        <w:t xml:space="preserve">prieš </w:t>
      </w:r>
      <w:r>
        <w:rPr>
          <w:rFonts w:ascii="Times New Roman" w:eastAsia="Calibri" w:hAnsi="Times New Roman" w:cs="Times New Roman"/>
          <w:noProof/>
          <w:szCs w:val="20"/>
        </w:rPr>
        <w:t>vartodama</w:t>
      </w:r>
      <w:r>
        <w:rPr>
          <w:rFonts w:ascii="Times New Roman" w:hAnsi="Times New Roman"/>
        </w:rPr>
        <w:t xml:space="preserve"> šį vaistą</w:t>
      </w:r>
      <w:r>
        <w:rPr>
          <w:rFonts w:ascii="Times New Roman" w:eastAsia="Calibri" w:hAnsi="Times New Roman" w:cs="Times New Roman"/>
          <w:noProof/>
          <w:szCs w:val="20"/>
        </w:rPr>
        <w:t>,</w:t>
      </w:r>
      <w:r>
        <w:rPr>
          <w:rFonts w:ascii="Times New Roman" w:hAnsi="Times New Roman"/>
        </w:rPr>
        <w:t xml:space="preserve"> pasitarkite su gydytoju</w:t>
      </w:r>
      <w:r>
        <w:rPr>
          <w:rFonts w:ascii="Times New Roman" w:eastAsia="Calibri" w:hAnsi="Times New Roman" w:cs="Times New Roman"/>
          <w:noProof/>
          <w:szCs w:val="20"/>
        </w:rPr>
        <w:t xml:space="preserve"> arba vaistininku</w:t>
      </w:r>
      <w:r>
        <w:rPr>
          <w:rFonts w:ascii="Times New Roman" w:hAnsi="Times New Roman"/>
        </w:rPr>
        <w:t>.</w:t>
      </w:r>
    </w:p>
    <w:p w:rsidR="006330EF" w:rsidRDefault="006330EF" w:rsidP="006330EF">
      <w:pPr>
        <w:tabs>
          <w:tab w:val="left" w:pos="1080"/>
        </w:tabs>
        <w:spacing w:after="0" w:line="240" w:lineRule="auto"/>
      </w:pPr>
    </w:p>
    <w:p w:rsidR="006330EF" w:rsidRDefault="006330EF" w:rsidP="006330EF">
      <w:pPr>
        <w:tabs>
          <w:tab w:val="left" w:pos="1080"/>
        </w:tabs>
        <w:spacing w:after="0" w:line="240" w:lineRule="auto"/>
      </w:pPr>
      <w:r>
        <w:rPr>
          <w:rFonts w:ascii="Times New Roman" w:hAnsi="Times New Roman"/>
        </w:rPr>
        <w:t xml:space="preserve">Nėščiosios gali išgerti ne daugiau kaip dvi vaisto dozes (2 tabletės du kartus). Jeigu Potassium iodide G.L. Pharma geriama vėlyvuoju nėštumo laikotarpiu, rekomenduojama patikrinti naujagimio skydliaukės funkciją. Žindyvės gali gerti ne daugiau kaip dvi dozes (2 tabletes du kartus). </w:t>
      </w:r>
    </w:p>
    <w:p w:rsidR="006330EF" w:rsidRDefault="006330EF" w:rsidP="006330EF">
      <w:pPr>
        <w:tabs>
          <w:tab w:val="left" w:pos="1080"/>
        </w:tabs>
        <w:spacing w:after="0" w:line="240" w:lineRule="auto"/>
      </w:pPr>
      <w:r>
        <w:rPr>
          <w:rFonts w:ascii="Times New Roman" w:hAnsi="Times New Roman"/>
        </w:rPr>
        <w:t>Jodas išsiskiria su žindyvės pienu, bet jo kiekio vaiko apsaugai nepakanka. Todėl kalio jodido kūdikiui taip pat reikia duoti (žr. 3 skyrių „Kaip vartoti Potassium iodide G.L. Pharma“).</w:t>
      </w:r>
    </w:p>
    <w:p w:rsidR="006330EF" w:rsidRDefault="006330EF" w:rsidP="006330EF">
      <w:pPr>
        <w:tabs>
          <w:tab w:val="left" w:pos="1080"/>
        </w:tabs>
        <w:spacing w:after="0" w:line="240" w:lineRule="auto"/>
      </w:pPr>
    </w:p>
    <w:p w:rsidR="006330EF" w:rsidRDefault="006330EF" w:rsidP="006330EF">
      <w:pPr>
        <w:spacing w:after="0" w:line="220" w:lineRule="exact"/>
      </w:pPr>
      <w:r>
        <w:rPr>
          <w:rFonts w:ascii="Times New Roman" w:hAnsi="Times New Roman"/>
          <w:b/>
        </w:rPr>
        <w:t>Vairavimas ir mechanizmų valdymas</w:t>
      </w:r>
    </w:p>
    <w:p w:rsidR="006330EF" w:rsidRDefault="006330EF" w:rsidP="006330EF">
      <w:pPr>
        <w:tabs>
          <w:tab w:val="left" w:pos="1080"/>
        </w:tabs>
        <w:spacing w:after="0" w:line="240" w:lineRule="auto"/>
      </w:pPr>
      <w:r>
        <w:rPr>
          <w:rFonts w:ascii="Times New Roman" w:hAnsi="Times New Roman"/>
        </w:rPr>
        <w:t xml:space="preserve">Kalio jodidas </w:t>
      </w:r>
      <w:r>
        <w:rPr>
          <w:rFonts w:ascii="Times New Roman" w:eastAsia="Calibri" w:hAnsi="Times New Roman" w:cs="Times New Roman"/>
          <w:noProof/>
          <w:szCs w:val="20"/>
        </w:rPr>
        <w:t>gebėjimo vairuoti</w:t>
      </w:r>
      <w:r>
        <w:rPr>
          <w:rFonts w:ascii="Times New Roman" w:hAnsi="Times New Roman"/>
        </w:rPr>
        <w:t xml:space="preserve"> ir </w:t>
      </w:r>
      <w:r>
        <w:rPr>
          <w:rFonts w:ascii="Times New Roman" w:eastAsia="Calibri" w:hAnsi="Times New Roman" w:cs="Times New Roman"/>
          <w:noProof/>
          <w:szCs w:val="20"/>
        </w:rPr>
        <w:t>valdyti mechanizmus neveikia</w:t>
      </w:r>
      <w:r>
        <w:rPr>
          <w:rFonts w:ascii="Times New Roman" w:hAnsi="Times New Roman"/>
        </w:rPr>
        <w:t>.</w:t>
      </w:r>
    </w:p>
    <w:p w:rsidR="006330EF" w:rsidRDefault="006330EF" w:rsidP="006330EF">
      <w:pPr>
        <w:tabs>
          <w:tab w:val="left" w:pos="1080"/>
        </w:tabs>
        <w:spacing w:after="0" w:line="240" w:lineRule="auto"/>
      </w:pPr>
    </w:p>
    <w:p w:rsidR="006330EF" w:rsidRDefault="006330EF" w:rsidP="006330EF">
      <w:pPr>
        <w:spacing w:after="0" w:line="220" w:lineRule="exact"/>
      </w:pPr>
      <w:r>
        <w:rPr>
          <w:rFonts w:ascii="Times New Roman" w:hAnsi="Times New Roman"/>
          <w:b/>
        </w:rPr>
        <w:t xml:space="preserve">Potassium iodide G.L. Pharma </w:t>
      </w:r>
      <w:r>
        <w:rPr>
          <w:rFonts w:ascii="Times New Roman" w:eastAsia="Times New Roman" w:hAnsi="Times New Roman" w:cs="Times New Roman"/>
          <w:b/>
          <w:bCs/>
        </w:rPr>
        <w:t>sudėtyje yra laktozės</w:t>
      </w:r>
    </w:p>
    <w:p w:rsidR="006330EF" w:rsidRDefault="006330EF" w:rsidP="006330EF">
      <w:pPr>
        <w:tabs>
          <w:tab w:val="left" w:pos="1080"/>
        </w:tabs>
        <w:spacing w:after="0" w:line="240" w:lineRule="auto"/>
      </w:pPr>
      <w:r>
        <w:rPr>
          <w:rFonts w:ascii="Times New Roman" w:hAnsi="Times New Roman"/>
        </w:rPr>
        <w:t xml:space="preserve">Šio </w:t>
      </w:r>
      <w:r>
        <w:rPr>
          <w:rFonts w:ascii="Times New Roman" w:eastAsia="Calibri" w:hAnsi="Times New Roman" w:cs="Times New Roman"/>
          <w:noProof/>
          <w:szCs w:val="20"/>
        </w:rPr>
        <w:t>vaisto</w:t>
      </w:r>
      <w:r>
        <w:rPr>
          <w:rFonts w:ascii="Times New Roman" w:hAnsi="Times New Roman"/>
        </w:rPr>
        <w:t xml:space="preserve"> sudėtyje yra laktozės (pieno cukraus). Jeigu </w:t>
      </w:r>
      <w:r>
        <w:rPr>
          <w:rFonts w:ascii="Times New Roman" w:eastAsia="Calibri" w:hAnsi="Times New Roman" w:cs="Times New Roman"/>
          <w:noProof/>
          <w:szCs w:val="20"/>
        </w:rPr>
        <w:t>gydytojas Jums yra sakęs, kad</w:t>
      </w:r>
      <w:r>
        <w:rPr>
          <w:rFonts w:ascii="Times New Roman" w:hAnsi="Times New Roman"/>
        </w:rPr>
        <w:t xml:space="preserve"> netoleruojate kokių nors angliavandenių, kreipkitės į </w:t>
      </w:r>
      <w:r>
        <w:rPr>
          <w:rFonts w:ascii="Times New Roman" w:eastAsia="Calibri" w:hAnsi="Times New Roman" w:cs="Times New Roman"/>
          <w:noProof/>
          <w:szCs w:val="20"/>
        </w:rPr>
        <w:t>jį</w:t>
      </w:r>
      <w:r>
        <w:rPr>
          <w:rFonts w:ascii="Times New Roman" w:hAnsi="Times New Roman"/>
        </w:rPr>
        <w:t xml:space="preserve"> prieš pradėdami vartoti šį vaistą.</w:t>
      </w:r>
    </w:p>
    <w:p w:rsidR="006330EF" w:rsidRDefault="006330EF" w:rsidP="006330EF">
      <w:pPr>
        <w:tabs>
          <w:tab w:val="left" w:pos="1080"/>
        </w:tabs>
        <w:spacing w:after="0" w:line="240" w:lineRule="auto"/>
      </w:pPr>
    </w:p>
    <w:p w:rsidR="006330EF" w:rsidRDefault="006330EF" w:rsidP="006330EF">
      <w:pPr>
        <w:tabs>
          <w:tab w:val="left" w:pos="1080"/>
        </w:tabs>
        <w:spacing w:after="0" w:line="240" w:lineRule="auto"/>
      </w:pPr>
    </w:p>
    <w:p w:rsidR="006330EF" w:rsidRDefault="006330EF" w:rsidP="006330EF">
      <w:pPr>
        <w:keepNext/>
        <w:tabs>
          <w:tab w:val="left" w:pos="567"/>
        </w:tabs>
        <w:spacing w:after="0" w:line="240" w:lineRule="auto"/>
        <w:ind w:left="567" w:hanging="567"/>
        <w:outlineLvl w:val="1"/>
      </w:pPr>
      <w:bookmarkStart w:id="7" w:name="_Toc129243266"/>
      <w:bookmarkStart w:id="8" w:name="_Toc129243141"/>
      <w:r>
        <w:rPr>
          <w:rFonts w:ascii="Times New Roman" w:hAnsi="Times New Roman"/>
          <w:b/>
        </w:rPr>
        <w:t>3.</w:t>
      </w:r>
      <w:r>
        <w:rPr>
          <w:rFonts w:ascii="Times New Roman" w:hAnsi="Times New Roman"/>
          <w:b/>
        </w:rPr>
        <w:tab/>
        <w:t xml:space="preserve">Kaip vartoti </w:t>
      </w:r>
      <w:bookmarkEnd w:id="7"/>
      <w:bookmarkEnd w:id="8"/>
      <w:r>
        <w:rPr>
          <w:rFonts w:ascii="Times New Roman" w:hAnsi="Times New Roman"/>
          <w:b/>
        </w:rPr>
        <w:t xml:space="preserve">Potassium iodide G.L. Pharma </w:t>
      </w:r>
    </w:p>
    <w:p w:rsidR="006330EF" w:rsidRDefault="006330EF" w:rsidP="006330EF">
      <w:pPr>
        <w:tabs>
          <w:tab w:val="left" w:pos="1080"/>
        </w:tabs>
        <w:spacing w:after="0" w:line="240" w:lineRule="auto"/>
      </w:pPr>
    </w:p>
    <w:p w:rsidR="006330EF" w:rsidRDefault="006330EF" w:rsidP="006330EF">
      <w:pPr>
        <w:tabs>
          <w:tab w:val="left" w:pos="1080"/>
        </w:tabs>
        <w:spacing w:after="0" w:line="240" w:lineRule="auto"/>
      </w:pPr>
      <w:r>
        <w:rPr>
          <w:rFonts w:ascii="Times New Roman" w:hAnsi="Times New Roman"/>
        </w:rPr>
        <w:t>Jodo tabletes galima vartoti tik po aiškaus vyriausybės kreipimosi, pavyzdžiui, per radiją arba televiziją.</w:t>
      </w:r>
    </w:p>
    <w:p w:rsidR="006330EF" w:rsidRDefault="006330EF" w:rsidP="006330EF">
      <w:pPr>
        <w:tabs>
          <w:tab w:val="left" w:pos="1080"/>
        </w:tabs>
        <w:spacing w:after="0" w:line="240" w:lineRule="auto"/>
        <w:rPr>
          <w:b/>
        </w:rPr>
      </w:pPr>
      <w:r>
        <w:rPr>
          <w:rFonts w:ascii="Times New Roman" w:hAnsi="Times New Roman"/>
          <w:b/>
        </w:rPr>
        <w:t>Negerkite tablečių savo nuožiūra.</w:t>
      </w:r>
    </w:p>
    <w:p w:rsidR="006330EF" w:rsidRDefault="006330EF" w:rsidP="006330EF">
      <w:pPr>
        <w:tabs>
          <w:tab w:val="left" w:pos="1080"/>
        </w:tabs>
        <w:spacing w:after="0" w:line="240" w:lineRule="auto"/>
      </w:pPr>
    </w:p>
    <w:p w:rsidR="006330EF" w:rsidRDefault="006330EF" w:rsidP="006330EF">
      <w:pPr>
        <w:tabs>
          <w:tab w:val="left" w:pos="1080"/>
        </w:tabs>
        <w:spacing w:after="0" w:line="240" w:lineRule="auto"/>
      </w:pPr>
      <w:r>
        <w:rPr>
          <w:rFonts w:ascii="Times New Roman" w:hAnsi="Times New Roman"/>
        </w:rPr>
        <w:t xml:space="preserve">Potassium iodide G.L. Pharma visada vartokite tiksliai, kaip nurodė gydytojas. Jeigu abejojate, kreipkitės į gydytoją arba vaistininką. </w:t>
      </w:r>
    </w:p>
    <w:p w:rsidR="006330EF" w:rsidRDefault="006330EF" w:rsidP="006330EF">
      <w:pPr>
        <w:tabs>
          <w:tab w:val="left" w:pos="1080"/>
        </w:tabs>
        <w:spacing w:after="0" w:line="240" w:lineRule="auto"/>
      </w:pPr>
    </w:p>
    <w:p w:rsidR="006330EF" w:rsidRDefault="006330EF" w:rsidP="006330EF">
      <w:pPr>
        <w:tabs>
          <w:tab w:val="left" w:pos="1080"/>
        </w:tabs>
        <w:spacing w:after="0" w:line="240" w:lineRule="auto"/>
      </w:pPr>
      <w:r>
        <w:rPr>
          <w:rFonts w:ascii="Times New Roman" w:hAnsi="Times New Roman"/>
        </w:rPr>
        <w:t xml:space="preserve">Geriausiai, siekiant apsisaugoti, tabletes išgerti kaip </w:t>
      </w:r>
      <w:r>
        <w:rPr>
          <w:rFonts w:ascii="Times New Roman" w:eastAsia="Calibri" w:hAnsi="Times New Roman" w:cs="Times New Roman"/>
          <w:noProof/>
          <w:szCs w:val="20"/>
        </w:rPr>
        <w:t>įmanoma</w:t>
      </w:r>
      <w:r>
        <w:rPr>
          <w:rFonts w:ascii="Times New Roman" w:hAnsi="Times New Roman"/>
        </w:rPr>
        <w:t xml:space="preserve"> anksčiau (dviejų valandų laikotarpiu) po pranešimo, kad išsiskyrė radioaktyvusis jodas.</w:t>
      </w:r>
    </w:p>
    <w:p w:rsidR="006330EF" w:rsidRDefault="006330EF" w:rsidP="006330EF">
      <w:pPr>
        <w:tabs>
          <w:tab w:val="left" w:pos="1080"/>
        </w:tabs>
        <w:spacing w:after="0" w:line="240" w:lineRule="auto"/>
      </w:pPr>
      <w:r>
        <w:rPr>
          <w:rFonts w:ascii="Times New Roman" w:hAnsi="Times New Roman"/>
        </w:rPr>
        <w:t>Jei tablečių išgeriama praėjus 4-6 valandoms po radioaktyviojo jodo ekspozicijos</w:t>
      </w:r>
      <w:r>
        <w:rPr>
          <w:rFonts w:ascii="Times New Roman" w:eastAsia="Calibri" w:hAnsi="Times New Roman" w:cs="Times New Roman"/>
          <w:noProof/>
          <w:szCs w:val="20"/>
        </w:rPr>
        <w:t xml:space="preserve"> (buvimo jo aplinkoje),</w:t>
      </w:r>
      <w:r>
        <w:rPr>
          <w:rFonts w:ascii="Times New Roman" w:hAnsi="Times New Roman"/>
        </w:rPr>
        <w:t xml:space="preserve"> apsauga sudaro apie 50%. Praėjus 12 valandų po ekspozicijos preparato vartojimas nebenaudingas, nes per tą laiką skydliaukė sukaupia radioaktyvųjį jodą.</w:t>
      </w:r>
    </w:p>
    <w:p w:rsidR="006330EF" w:rsidRDefault="006330EF" w:rsidP="006330EF">
      <w:pPr>
        <w:tabs>
          <w:tab w:val="left" w:pos="1080"/>
        </w:tabs>
        <w:spacing w:after="0" w:line="240" w:lineRule="auto"/>
      </w:pPr>
    </w:p>
    <w:p w:rsidR="006330EF" w:rsidRDefault="006330EF" w:rsidP="006330EF">
      <w:pPr>
        <w:tabs>
          <w:tab w:val="left" w:pos="1080"/>
        </w:tabs>
        <w:spacing w:after="0" w:line="240" w:lineRule="auto"/>
      </w:pPr>
      <w:r>
        <w:rPr>
          <w:rFonts w:ascii="Times New Roman" w:hAnsi="Times New Roman"/>
        </w:rPr>
        <w:t>Tabletę galima sukramtyti arba nuryti nesukramtytą. Kad kūdikiams būtų lengviau vartoti tinkamą dozę, tabletę galima sutrinti į miltelius arba ištirpinti vandenyje, sirupe arba panašiame skystyje. Kol tabletės visiškai ištirps gali užtrukti apytikriai iki 6 minučių. Prieš duodami vaisto savo vaikui, įsitikinkite, kad tabletės visiškai ištirpo.</w:t>
      </w:r>
    </w:p>
    <w:p w:rsidR="006330EF" w:rsidRDefault="006330EF" w:rsidP="006330EF">
      <w:pPr>
        <w:tabs>
          <w:tab w:val="left" w:pos="1080"/>
        </w:tabs>
        <w:spacing w:after="0" w:line="240" w:lineRule="auto"/>
        <w:rPr>
          <w:rFonts w:ascii="Times New Roman" w:eastAsia="Calibri" w:hAnsi="Times New Roman" w:cs="Times New Roman"/>
          <w:noProof/>
          <w:szCs w:val="20"/>
        </w:rPr>
      </w:pPr>
    </w:p>
    <w:p w:rsidR="006330EF" w:rsidRDefault="006330EF" w:rsidP="006330EF">
      <w:pPr>
        <w:tabs>
          <w:tab w:val="left" w:pos="1080"/>
        </w:tabs>
        <w:spacing w:after="0" w:line="240" w:lineRule="auto"/>
      </w:pPr>
      <w:r>
        <w:rPr>
          <w:rFonts w:ascii="Times New Roman" w:hAnsi="Times New Roman"/>
        </w:rPr>
        <w:t>Rekomenduojamos dozės</w:t>
      </w:r>
    </w:p>
    <w:p w:rsidR="006330EF" w:rsidRDefault="006330EF" w:rsidP="006330EF">
      <w:pPr>
        <w:tabs>
          <w:tab w:val="left" w:pos="1080"/>
        </w:tabs>
        <w:spacing w:after="0" w:line="240" w:lineRule="auto"/>
      </w:pPr>
      <w:r>
        <w:rPr>
          <w:rFonts w:ascii="Times New Roman" w:hAnsi="Times New Roman"/>
        </w:rPr>
        <w:t>Suaugusieji ir vyresni kaip 12 metų vaikai: 2 tabletės.</w:t>
      </w:r>
    </w:p>
    <w:p w:rsidR="006330EF" w:rsidRDefault="006330EF" w:rsidP="006330EF">
      <w:pPr>
        <w:tabs>
          <w:tab w:val="left" w:pos="1080"/>
        </w:tabs>
        <w:spacing w:after="0" w:line="240" w:lineRule="auto"/>
      </w:pPr>
      <w:r>
        <w:rPr>
          <w:rFonts w:ascii="Times New Roman" w:hAnsi="Times New Roman"/>
        </w:rPr>
        <w:t>3-12 metų vaikai: 1 tabletė.</w:t>
      </w:r>
    </w:p>
    <w:p w:rsidR="006330EF" w:rsidRDefault="006330EF" w:rsidP="006330EF">
      <w:pPr>
        <w:tabs>
          <w:tab w:val="left" w:pos="1080"/>
        </w:tabs>
        <w:spacing w:after="0" w:line="240" w:lineRule="auto"/>
      </w:pPr>
      <w:r>
        <w:rPr>
          <w:rFonts w:ascii="Times New Roman" w:hAnsi="Times New Roman"/>
        </w:rPr>
        <w:t>1</w:t>
      </w:r>
      <w:r>
        <w:rPr>
          <w:rFonts w:ascii="Times New Roman" w:eastAsia="Calibri" w:hAnsi="Times New Roman" w:cs="Times New Roman"/>
          <w:noProof/>
          <w:szCs w:val="20"/>
        </w:rPr>
        <w:t> </w:t>
      </w:r>
      <w:r>
        <w:rPr>
          <w:rFonts w:ascii="Times New Roman" w:hAnsi="Times New Roman"/>
        </w:rPr>
        <w:t>mėn</w:t>
      </w:r>
      <w:r>
        <w:rPr>
          <w:rFonts w:ascii="Times New Roman" w:eastAsia="Calibri" w:hAnsi="Times New Roman" w:cs="Times New Roman"/>
          <w:noProof/>
          <w:szCs w:val="20"/>
        </w:rPr>
        <w:t>.- 3 metų vaikai</w:t>
      </w:r>
      <w:r>
        <w:rPr>
          <w:rFonts w:ascii="Times New Roman" w:hAnsi="Times New Roman"/>
        </w:rPr>
        <w:t>: pusė tabletės.</w:t>
      </w:r>
    </w:p>
    <w:p w:rsidR="006330EF" w:rsidRDefault="006330EF" w:rsidP="006330EF">
      <w:pPr>
        <w:tabs>
          <w:tab w:val="left" w:pos="1080"/>
        </w:tabs>
        <w:spacing w:after="0" w:line="240" w:lineRule="auto"/>
      </w:pPr>
      <w:r>
        <w:rPr>
          <w:rFonts w:ascii="Times New Roman" w:hAnsi="Times New Roman"/>
        </w:rPr>
        <w:t>Naujagimiai</w:t>
      </w:r>
      <w:r>
        <w:rPr>
          <w:rFonts w:ascii="Times New Roman" w:eastAsia="Calibri" w:hAnsi="Times New Roman" w:cs="Times New Roman"/>
          <w:noProof/>
          <w:szCs w:val="20"/>
        </w:rPr>
        <w:t xml:space="preserve"> (iki 1 mėn.):</w:t>
      </w:r>
      <w:r>
        <w:rPr>
          <w:rFonts w:ascii="Times New Roman" w:hAnsi="Times New Roman"/>
        </w:rPr>
        <w:t xml:space="preserve"> ketvirtadalis tabletės.</w:t>
      </w:r>
    </w:p>
    <w:p w:rsidR="006330EF" w:rsidRDefault="006330EF" w:rsidP="006330EF">
      <w:pPr>
        <w:tabs>
          <w:tab w:val="left" w:pos="1080"/>
        </w:tabs>
        <w:spacing w:after="0" w:line="240" w:lineRule="auto"/>
      </w:pPr>
      <w:r>
        <w:rPr>
          <w:rFonts w:ascii="Times New Roman" w:hAnsi="Times New Roman"/>
        </w:rPr>
        <w:t>Nėščiosios (bet kurio amžiaus): 2 tabletės. Ši dozė gerai apsaugo ir vaisių.</w:t>
      </w:r>
    </w:p>
    <w:p w:rsidR="006330EF" w:rsidRDefault="006330EF" w:rsidP="006330EF">
      <w:pPr>
        <w:tabs>
          <w:tab w:val="left" w:pos="1080"/>
        </w:tabs>
        <w:spacing w:after="0" w:line="240" w:lineRule="auto"/>
      </w:pPr>
      <w:r>
        <w:rPr>
          <w:rFonts w:ascii="Times New Roman" w:hAnsi="Times New Roman"/>
        </w:rPr>
        <w:t>Žindyvės (bet kurio amžiaus): 2 tabletės.</w:t>
      </w:r>
    </w:p>
    <w:p w:rsidR="006330EF" w:rsidRDefault="006330EF" w:rsidP="006330EF">
      <w:pPr>
        <w:tabs>
          <w:tab w:val="left" w:pos="1080"/>
        </w:tabs>
        <w:spacing w:after="0" w:line="240" w:lineRule="auto"/>
      </w:pPr>
    </w:p>
    <w:p w:rsidR="006330EF" w:rsidRDefault="006330EF" w:rsidP="006330EF">
      <w:pPr>
        <w:tabs>
          <w:tab w:val="left" w:pos="1080"/>
        </w:tabs>
        <w:spacing w:after="0" w:line="240" w:lineRule="auto"/>
      </w:pPr>
      <w:r>
        <w:rPr>
          <w:rFonts w:ascii="Times New Roman" w:hAnsi="Times New Roman"/>
        </w:rPr>
        <w:t>Nėščiosios ir žindyvės gali išgerti ne daugiau kaip dvi vaisto dozes (2 tabletės du kartus). Naujagimiui negalima duoti daugiau negu vienkartinę dozę. Jei vaikui po pirmosios dozės atsiranda odos reakcija, daugiau šio vaisto jam duoti negalima.</w:t>
      </w:r>
    </w:p>
    <w:p w:rsidR="006330EF" w:rsidRDefault="006330EF" w:rsidP="006330EF">
      <w:pPr>
        <w:tabs>
          <w:tab w:val="left" w:pos="1080"/>
        </w:tabs>
        <w:spacing w:after="0" w:line="240" w:lineRule="auto"/>
      </w:pPr>
    </w:p>
    <w:p w:rsidR="006330EF" w:rsidRDefault="006330EF" w:rsidP="006330EF">
      <w:pPr>
        <w:tabs>
          <w:tab w:val="left" w:pos="1080"/>
        </w:tabs>
        <w:spacing w:after="0" w:line="240" w:lineRule="auto"/>
      </w:pPr>
      <w:r>
        <w:rPr>
          <w:rFonts w:ascii="Times New Roman" w:hAnsi="Times New Roman"/>
        </w:rPr>
        <w:t>Jodo tablečių nerekomenduojama vartoti vyresniems kaip 40 metų asmenims, nes nustatyta, kad jiems po radioaktyviojo jodo ekspozicijos skydliaukės vėžio rizika nepadidėja.</w:t>
      </w:r>
    </w:p>
    <w:p w:rsidR="006330EF" w:rsidRDefault="006330EF" w:rsidP="006330EF">
      <w:pPr>
        <w:tabs>
          <w:tab w:val="left" w:pos="1080"/>
        </w:tabs>
        <w:spacing w:after="0" w:line="240" w:lineRule="auto"/>
      </w:pPr>
    </w:p>
    <w:p w:rsidR="006330EF" w:rsidRDefault="006330EF" w:rsidP="006330EF">
      <w:pPr>
        <w:tabs>
          <w:tab w:val="left" w:pos="1080"/>
        </w:tabs>
        <w:spacing w:after="0" w:line="240" w:lineRule="auto"/>
      </w:pPr>
      <w:r>
        <w:rPr>
          <w:rFonts w:ascii="Times New Roman" w:eastAsia="Calibri" w:hAnsi="Times New Roman" w:cs="Times New Roman"/>
          <w:noProof/>
          <w:szCs w:val="20"/>
        </w:rPr>
        <w:t>Anksčiau</w:t>
      </w:r>
      <w:r>
        <w:rPr>
          <w:rFonts w:ascii="Times New Roman" w:hAnsi="Times New Roman"/>
        </w:rPr>
        <w:t xml:space="preserve"> išvardytos vienkartinės dozės pavartojimas apsaugo nuo radioaktyviojo jodo galimo patekimo įkvepiant slenkančio radioaktyviojo debesies dulkes. </w:t>
      </w:r>
    </w:p>
    <w:p w:rsidR="006330EF" w:rsidRDefault="006330EF" w:rsidP="006330EF">
      <w:pPr>
        <w:tabs>
          <w:tab w:val="left" w:pos="1080"/>
        </w:tabs>
        <w:spacing w:after="0" w:line="240" w:lineRule="auto"/>
      </w:pPr>
    </w:p>
    <w:p w:rsidR="006330EF" w:rsidRDefault="006330EF" w:rsidP="006330EF">
      <w:pPr>
        <w:tabs>
          <w:tab w:val="left" w:pos="1080"/>
        </w:tabs>
        <w:spacing w:after="0" w:line="240" w:lineRule="auto"/>
      </w:pPr>
      <w:r>
        <w:rPr>
          <w:rFonts w:ascii="Times New Roman" w:hAnsi="Times New Roman"/>
        </w:rPr>
        <w:t xml:space="preserve">Jeigu radioaktyviojo jodo išsiskyrimas ir patekimas kvėpuojant tęsiasi, </w:t>
      </w:r>
      <w:r>
        <w:rPr>
          <w:rFonts w:ascii="Times New Roman" w:eastAsia="Calibri" w:hAnsi="Times New Roman" w:cs="Times New Roman"/>
          <w:noProof/>
          <w:szCs w:val="20"/>
        </w:rPr>
        <w:t>anksčiau</w:t>
      </w:r>
      <w:r>
        <w:rPr>
          <w:rFonts w:ascii="Times New Roman" w:hAnsi="Times New Roman"/>
        </w:rPr>
        <w:t xml:space="preserve"> minėtas dozes reikia vartoti kasdien tol, kol vyksta toks radioaktyviojo jodo išsiskyrimas.</w:t>
      </w:r>
    </w:p>
    <w:p w:rsidR="006330EF" w:rsidRDefault="006330EF" w:rsidP="006330EF">
      <w:pPr>
        <w:tabs>
          <w:tab w:val="left" w:pos="1080"/>
        </w:tabs>
        <w:spacing w:after="0" w:line="240" w:lineRule="auto"/>
      </w:pPr>
    </w:p>
    <w:p w:rsidR="006330EF" w:rsidRDefault="006330EF" w:rsidP="006330EF">
      <w:pPr>
        <w:tabs>
          <w:tab w:val="left" w:pos="1080"/>
        </w:tabs>
        <w:spacing w:after="0" w:line="240" w:lineRule="auto"/>
      </w:pPr>
      <w:r>
        <w:rPr>
          <w:rFonts w:ascii="Times New Roman" w:hAnsi="Times New Roman"/>
        </w:rPr>
        <w:t>Tabletę galima padalyti į lygias dozes.</w:t>
      </w:r>
    </w:p>
    <w:p w:rsidR="006330EF" w:rsidRDefault="006330EF" w:rsidP="006330EF">
      <w:pPr>
        <w:tabs>
          <w:tab w:val="left" w:pos="1080"/>
        </w:tabs>
        <w:spacing w:after="0" w:line="240" w:lineRule="auto"/>
      </w:pPr>
    </w:p>
    <w:p w:rsidR="006330EF" w:rsidRDefault="006330EF" w:rsidP="006330EF">
      <w:pPr>
        <w:spacing w:after="0" w:line="220" w:lineRule="exact"/>
      </w:pPr>
      <w:r>
        <w:rPr>
          <w:rFonts w:ascii="Times New Roman" w:eastAsia="Times New Roman" w:hAnsi="Times New Roman" w:cs="Times New Roman"/>
          <w:b/>
          <w:bCs/>
        </w:rPr>
        <w:t>Ką daryti pavartojus</w:t>
      </w:r>
      <w:r>
        <w:rPr>
          <w:rFonts w:ascii="Times New Roman" w:hAnsi="Times New Roman"/>
        </w:rPr>
        <w:t xml:space="preserve"> </w:t>
      </w:r>
      <w:r>
        <w:rPr>
          <w:rFonts w:ascii="Times New Roman" w:hAnsi="Times New Roman"/>
          <w:b/>
        </w:rPr>
        <w:t>per didelę Potassium iodide G.L. Pharma dozę</w:t>
      </w:r>
      <w:r>
        <w:rPr>
          <w:rFonts w:ascii="Times New Roman" w:eastAsia="Times New Roman" w:hAnsi="Times New Roman" w:cs="Times New Roman"/>
          <w:b/>
          <w:bCs/>
        </w:rPr>
        <w:t>?</w:t>
      </w:r>
    </w:p>
    <w:p w:rsidR="006330EF" w:rsidRDefault="006330EF" w:rsidP="006330EF">
      <w:pPr>
        <w:tabs>
          <w:tab w:val="left" w:pos="1080"/>
        </w:tabs>
        <w:spacing w:after="0" w:line="240" w:lineRule="auto"/>
      </w:pPr>
      <w:r>
        <w:rPr>
          <w:rFonts w:ascii="Times New Roman" w:hAnsi="Times New Roman"/>
        </w:rPr>
        <w:t>Didesnės negu aprašyta Potassium iodide G.L. Pharma dozės vartojimas apsauginio poveikio nesustiprina.</w:t>
      </w:r>
    </w:p>
    <w:p w:rsidR="006330EF" w:rsidRDefault="006330EF" w:rsidP="006330EF">
      <w:pPr>
        <w:tabs>
          <w:tab w:val="left" w:pos="1080"/>
        </w:tabs>
        <w:spacing w:after="0" w:line="240" w:lineRule="auto"/>
      </w:pPr>
      <w:r>
        <w:rPr>
          <w:rFonts w:ascii="Times New Roman" w:hAnsi="Times New Roman"/>
        </w:rPr>
        <w:t xml:space="preserve">Jeigu Jūs pavartojote </w:t>
      </w:r>
      <w:r>
        <w:rPr>
          <w:rFonts w:ascii="Times New Roman" w:eastAsia="Calibri" w:hAnsi="Times New Roman" w:cs="Times New Roman"/>
          <w:noProof/>
          <w:szCs w:val="20"/>
        </w:rPr>
        <w:t>per didelę</w:t>
      </w:r>
      <w:r>
        <w:rPr>
          <w:rFonts w:ascii="Times New Roman" w:hAnsi="Times New Roman"/>
        </w:rPr>
        <w:t xml:space="preserve"> Potassium iodide G.L. Pharma dozę, gali būti apsinuodijimo jodu požymiai, pasireiškiantys šalutiniu poveikiu kvėpavimo sistemai ir sukeliantys širdies veiklos sutrikimus.</w:t>
      </w:r>
    </w:p>
    <w:p w:rsidR="006330EF" w:rsidRDefault="006330EF" w:rsidP="006330EF">
      <w:pPr>
        <w:tabs>
          <w:tab w:val="left" w:pos="1080"/>
        </w:tabs>
        <w:spacing w:after="0" w:line="240" w:lineRule="auto"/>
        <w:rPr>
          <w:rFonts w:ascii="Times New Roman" w:eastAsia="Calibri" w:hAnsi="Times New Roman" w:cs="Times New Roman"/>
          <w:noProof/>
          <w:szCs w:val="20"/>
        </w:rPr>
      </w:pPr>
      <w:r>
        <w:rPr>
          <w:rFonts w:ascii="Times New Roman" w:eastAsia="Calibri" w:hAnsi="Times New Roman" w:cs="Times New Roman"/>
          <w:noProof/>
          <w:szCs w:val="20"/>
        </w:rPr>
        <w:t xml:space="preserve">Jeigu Jūs pavartojote per didelę Potassium iodide G.L. Pharma dozę, nedelsiant kreipkitės į gydytoją. </w:t>
      </w:r>
    </w:p>
    <w:p w:rsidR="006330EF" w:rsidRDefault="006330EF" w:rsidP="006330EF">
      <w:pPr>
        <w:tabs>
          <w:tab w:val="left" w:pos="1080"/>
        </w:tabs>
        <w:spacing w:after="0" w:line="240" w:lineRule="auto"/>
      </w:pPr>
    </w:p>
    <w:p w:rsidR="006330EF" w:rsidRDefault="006330EF" w:rsidP="006330EF">
      <w:pPr>
        <w:tabs>
          <w:tab w:val="left" w:pos="1080"/>
        </w:tabs>
        <w:spacing w:after="0" w:line="240" w:lineRule="auto"/>
      </w:pPr>
    </w:p>
    <w:p w:rsidR="006330EF" w:rsidRDefault="006330EF" w:rsidP="006330EF">
      <w:pPr>
        <w:keepNext/>
        <w:tabs>
          <w:tab w:val="left" w:pos="567"/>
        </w:tabs>
        <w:spacing w:after="0" w:line="240" w:lineRule="auto"/>
        <w:ind w:left="567" w:hanging="567"/>
        <w:outlineLvl w:val="1"/>
      </w:pPr>
      <w:bookmarkStart w:id="9" w:name="_Toc129243267"/>
      <w:bookmarkStart w:id="10" w:name="_Toc129243142"/>
      <w:r>
        <w:rPr>
          <w:rFonts w:ascii="Times New Roman" w:hAnsi="Times New Roman"/>
          <w:b/>
        </w:rPr>
        <w:t>4.</w:t>
      </w:r>
      <w:r>
        <w:rPr>
          <w:rFonts w:ascii="Times New Roman" w:hAnsi="Times New Roman"/>
          <w:b/>
        </w:rPr>
        <w:tab/>
        <w:t>Galimas šalutinis poveikis</w:t>
      </w:r>
      <w:bookmarkEnd w:id="9"/>
      <w:bookmarkEnd w:id="10"/>
    </w:p>
    <w:p w:rsidR="006330EF" w:rsidRDefault="006330EF" w:rsidP="006330EF">
      <w:pPr>
        <w:tabs>
          <w:tab w:val="left" w:pos="1080"/>
        </w:tabs>
        <w:spacing w:after="0" w:line="240" w:lineRule="auto"/>
      </w:pPr>
    </w:p>
    <w:p w:rsidR="006330EF" w:rsidRDefault="006330EF" w:rsidP="006330EF">
      <w:pPr>
        <w:tabs>
          <w:tab w:val="left" w:pos="1080"/>
        </w:tabs>
        <w:spacing w:after="0" w:line="240" w:lineRule="auto"/>
      </w:pPr>
      <w:r>
        <w:rPr>
          <w:rFonts w:ascii="Times New Roman" w:hAnsi="Times New Roman"/>
        </w:rPr>
        <w:t>Potassium iodide G.L. Pharma, kaip ir visi kiti vaistai, gali sukelti šalutinį poveikį, nors jis pasireiškia ne visiems žmonėms.</w:t>
      </w:r>
    </w:p>
    <w:p w:rsidR="006330EF" w:rsidRDefault="006330EF" w:rsidP="006330EF">
      <w:pPr>
        <w:tabs>
          <w:tab w:val="left" w:pos="1080"/>
        </w:tabs>
        <w:spacing w:after="0" w:line="240" w:lineRule="auto"/>
      </w:pPr>
    </w:p>
    <w:p w:rsidR="006330EF" w:rsidRDefault="006330EF" w:rsidP="006330EF">
      <w:pPr>
        <w:tabs>
          <w:tab w:val="left" w:pos="1080"/>
        </w:tabs>
        <w:spacing w:after="0" w:line="240" w:lineRule="auto"/>
      </w:pPr>
      <w:r>
        <w:rPr>
          <w:rFonts w:ascii="Times New Roman" w:hAnsi="Times New Roman"/>
        </w:rPr>
        <w:t>Reti (gali pasireikšti rečiau kaip 1 iš 1000 pacientų)</w:t>
      </w:r>
    </w:p>
    <w:p w:rsidR="006330EF" w:rsidRDefault="006330EF" w:rsidP="006330EF">
      <w:pPr>
        <w:pStyle w:val="ListParagraph"/>
        <w:numPr>
          <w:ilvl w:val="0"/>
          <w:numId w:val="5"/>
        </w:numPr>
        <w:tabs>
          <w:tab w:val="left" w:pos="567"/>
        </w:tabs>
        <w:spacing w:after="0" w:line="260" w:lineRule="exact"/>
        <w:ind w:hanging="436"/>
      </w:pPr>
      <w:r>
        <w:rPr>
          <w:rFonts w:ascii="Times New Roman" w:hAnsi="Times New Roman"/>
        </w:rPr>
        <w:t xml:space="preserve">Laikinas </w:t>
      </w:r>
      <w:r>
        <w:rPr>
          <w:rFonts w:ascii="Times New Roman" w:eastAsia="Times New Roman" w:hAnsi="Times New Roman" w:cs="Times New Roman"/>
          <w:szCs w:val="20"/>
        </w:rPr>
        <w:t>išbėrimas</w:t>
      </w:r>
      <w:r>
        <w:rPr>
          <w:rFonts w:ascii="Times New Roman" w:hAnsi="Times New Roman"/>
        </w:rPr>
        <w:t>.</w:t>
      </w:r>
    </w:p>
    <w:p w:rsidR="006330EF" w:rsidRDefault="006330EF" w:rsidP="006330EF">
      <w:pPr>
        <w:tabs>
          <w:tab w:val="left" w:pos="1080"/>
        </w:tabs>
        <w:spacing w:after="0" w:line="240" w:lineRule="auto"/>
      </w:pPr>
    </w:p>
    <w:p w:rsidR="006330EF" w:rsidRDefault="006330EF" w:rsidP="006330EF">
      <w:pPr>
        <w:tabs>
          <w:tab w:val="left" w:pos="1080"/>
        </w:tabs>
        <w:spacing w:after="0" w:line="240" w:lineRule="auto"/>
        <w:rPr>
          <w:rFonts w:ascii="Times New Roman" w:hAnsi="Times New Roman" w:cs="Times New Roman"/>
          <w:szCs w:val="20"/>
          <w:lang w:val="en-GB"/>
        </w:rPr>
      </w:pPr>
      <w:r>
        <w:rPr>
          <w:rFonts w:ascii="Times New Roman" w:hAnsi="Times New Roman"/>
        </w:rPr>
        <w:t>Dažnis nežinomas (negali būti įvertintas pagal turimus duomenis)</w:t>
      </w:r>
    </w:p>
    <w:p w:rsidR="006330EF" w:rsidRDefault="006330EF" w:rsidP="006330EF">
      <w:pPr>
        <w:pStyle w:val="ListParagraph"/>
        <w:numPr>
          <w:ilvl w:val="0"/>
          <w:numId w:val="6"/>
        </w:numPr>
        <w:tabs>
          <w:tab w:val="left" w:pos="567"/>
        </w:tabs>
        <w:spacing w:after="0" w:line="260" w:lineRule="exact"/>
        <w:ind w:hanging="436"/>
      </w:pPr>
      <w:r>
        <w:rPr>
          <w:rFonts w:ascii="Times New Roman" w:hAnsi="Times New Roman"/>
        </w:rPr>
        <w:t>Padidėjęs skydliaukės aktyvumas (pasireiškiantis svorio mažėjimu, padidėjusiu apetitu, šilumos netoleravimu ir padidėjusiu prakaitavimu).</w:t>
      </w:r>
    </w:p>
    <w:p w:rsidR="006330EF" w:rsidRDefault="006330EF" w:rsidP="006330EF">
      <w:pPr>
        <w:pStyle w:val="ListParagraph"/>
        <w:numPr>
          <w:ilvl w:val="0"/>
          <w:numId w:val="6"/>
        </w:numPr>
        <w:tabs>
          <w:tab w:val="left" w:pos="567"/>
        </w:tabs>
        <w:spacing w:after="0" w:line="260" w:lineRule="exact"/>
        <w:ind w:hanging="436"/>
      </w:pPr>
      <w:r>
        <w:rPr>
          <w:rFonts w:ascii="Times New Roman" w:hAnsi="Times New Roman"/>
        </w:rPr>
        <w:t xml:space="preserve">Padidėjusi skydliaukė su miksedemos </w:t>
      </w:r>
      <w:r>
        <w:rPr>
          <w:rFonts w:ascii="Times New Roman" w:eastAsia="Times New Roman" w:hAnsi="Times New Roman" w:cs="Times New Roman"/>
          <w:szCs w:val="20"/>
        </w:rPr>
        <w:t>požymiais</w:t>
      </w:r>
      <w:r>
        <w:rPr>
          <w:rFonts w:ascii="Times New Roman" w:hAnsi="Times New Roman"/>
        </w:rPr>
        <w:t xml:space="preserve"> (būklė, kurios metu sustorėja oda, audiniai, labiausiai pokyčiai pasireiškia veide</w:t>
      </w:r>
      <w:r>
        <w:rPr>
          <w:rFonts w:ascii="Times New Roman" w:eastAsia="Times New Roman" w:hAnsi="Times New Roman" w:cs="Times New Roman"/>
          <w:szCs w:val="20"/>
        </w:rPr>
        <w:t>) arba be jų.</w:t>
      </w:r>
    </w:p>
    <w:p w:rsidR="006330EF" w:rsidRDefault="006330EF" w:rsidP="006330EF">
      <w:pPr>
        <w:pStyle w:val="ListParagraph"/>
        <w:numPr>
          <w:ilvl w:val="0"/>
          <w:numId w:val="6"/>
        </w:numPr>
        <w:tabs>
          <w:tab w:val="left" w:pos="567"/>
        </w:tabs>
        <w:spacing w:after="0" w:line="260" w:lineRule="exact"/>
        <w:ind w:hanging="436"/>
      </w:pPr>
      <w:r>
        <w:rPr>
          <w:rFonts w:ascii="Times New Roman" w:hAnsi="Times New Roman"/>
        </w:rPr>
        <w:t>Padidėjusio jautrumo reakcijos: gali būti seilių liaukų patinimas, galvos skausmas, švokštimas arba kosulys, skrandžio veiklos sutrikimas.</w:t>
      </w:r>
    </w:p>
    <w:p w:rsidR="006330EF" w:rsidRDefault="006330EF" w:rsidP="006330EF">
      <w:pPr>
        <w:tabs>
          <w:tab w:val="left" w:pos="1080"/>
        </w:tabs>
        <w:spacing w:after="0" w:line="240" w:lineRule="auto"/>
      </w:pPr>
    </w:p>
    <w:p w:rsidR="006330EF" w:rsidRDefault="006330EF" w:rsidP="006330EF">
      <w:pPr>
        <w:tabs>
          <w:tab w:val="left" w:pos="567"/>
        </w:tabs>
        <w:spacing w:after="0" w:line="240" w:lineRule="auto"/>
        <w:rPr>
          <w:rFonts w:ascii="Times New Roman" w:eastAsia="Times New Roman" w:hAnsi="Times New Roman" w:cs="Times New Roman"/>
          <w:szCs w:val="20"/>
        </w:rPr>
      </w:pPr>
      <w:r>
        <w:rPr>
          <w:rFonts w:ascii="Times New Roman" w:hAnsi="Times New Roman"/>
          <w:b/>
        </w:rPr>
        <w:t>Pranešimas apie šalutinį poveikį</w:t>
      </w:r>
    </w:p>
    <w:p w:rsidR="006330EF" w:rsidRDefault="006330EF" w:rsidP="006330EF">
      <w:pPr>
        <w:tabs>
          <w:tab w:val="left" w:pos="567"/>
        </w:tabs>
        <w:spacing w:after="0" w:line="260" w:lineRule="exact"/>
        <w:ind w:right="-449"/>
        <w:rPr>
          <w:rFonts w:ascii="Times New Roman" w:eastAsia="Times New Roman" w:hAnsi="Times New Roman" w:cs="Times New Roman"/>
          <w:szCs w:val="20"/>
          <w:lang w:val="en-GB"/>
        </w:rPr>
      </w:pPr>
      <w:r>
        <w:rPr>
          <w:rFonts w:ascii="Times New Roman" w:hAnsi="Times New Roman"/>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6" w:history="1">
        <w:r>
          <w:rPr>
            <w:rStyle w:val="Hyperlink"/>
            <w:rFonts w:ascii="Times New Roman" w:hAnsi="Times New Roman"/>
            <w:color w:val="0000FF"/>
            <w:u w:val="none"/>
          </w:rPr>
          <w:t>www.vvkt.lt</w:t>
        </w:r>
      </w:hyperlink>
      <w:r>
        <w:rPr>
          <w:rFonts w:ascii="Times New Roman" w:hAnsi="Times New Roman"/>
        </w:rPr>
        <w:t xml:space="preserve"> esančią formą ir pateikti ją Valstybinei vaistų kontrolės tarnybai prie Lietuvos Respublikos sveikatos apsaugos ministerijos vienu iš šių būd</w:t>
      </w:r>
      <w:r>
        <w:t xml:space="preserve">ų: raštu (adresu Žirmūnų g. 139A, LT-09120 Vilnius), nemokamu fakso numeriu 8 800 20131, el. paštu </w:t>
      </w:r>
      <w:hyperlink r:id="rId7" w:history="1">
        <w:r>
          <w:rPr>
            <w:rStyle w:val="Hyperlink"/>
            <w:rFonts w:ascii="Times New Roman" w:hAnsi="Times New Roman"/>
            <w:color w:val="0000FF"/>
            <w:u w:val="none"/>
          </w:rPr>
          <w:t>NepageidaujamaR@vvkt.lt</w:t>
        </w:r>
      </w:hyperlink>
      <w:r>
        <w:rPr>
          <w:rFonts w:ascii="Times New Roman" w:hAnsi="Times New Roman"/>
        </w:rPr>
        <w:t>, taip pat per Valstybinės vaistų kontrolės tarnybos prie Lietuvos Respublikos sveikato</w:t>
      </w:r>
      <w:r>
        <w:t xml:space="preserve">s apsaugos ministerijos interneto svetainę (adresu </w:t>
      </w:r>
      <w:hyperlink r:id="rId8" w:history="1">
        <w:r>
          <w:rPr>
            <w:rStyle w:val="Hyperlink"/>
            <w:rFonts w:ascii="Times New Roman" w:hAnsi="Times New Roman"/>
            <w:color w:val="0000FF"/>
            <w:u w:val="none"/>
          </w:rPr>
          <w:t>http://www.vvkt.lt</w:t>
        </w:r>
      </w:hyperlink>
      <w:r>
        <w:rPr>
          <w:rFonts w:ascii="Times New Roman" w:hAnsi="Times New Roman"/>
        </w:rPr>
        <w:t>). Pranešdami apie šalutinį poveikį galite mums padėti gauti daugiau informacijos apie šio vaisto saugumą.</w:t>
      </w:r>
    </w:p>
    <w:p w:rsidR="006330EF" w:rsidRDefault="006330EF" w:rsidP="006330EF">
      <w:pPr>
        <w:tabs>
          <w:tab w:val="left" w:pos="1080"/>
        </w:tabs>
        <w:spacing w:after="0" w:line="240" w:lineRule="auto"/>
      </w:pPr>
    </w:p>
    <w:p w:rsidR="006330EF" w:rsidRDefault="006330EF" w:rsidP="006330EF">
      <w:pPr>
        <w:tabs>
          <w:tab w:val="left" w:pos="1080"/>
        </w:tabs>
        <w:spacing w:after="0" w:line="240" w:lineRule="auto"/>
      </w:pPr>
    </w:p>
    <w:p w:rsidR="006330EF" w:rsidRDefault="006330EF" w:rsidP="006330EF">
      <w:pPr>
        <w:keepNext/>
        <w:tabs>
          <w:tab w:val="left" w:pos="567"/>
        </w:tabs>
        <w:spacing w:after="0" w:line="240" w:lineRule="auto"/>
        <w:ind w:left="567" w:hanging="567"/>
        <w:outlineLvl w:val="1"/>
      </w:pPr>
      <w:bookmarkStart w:id="11" w:name="_Toc129243268"/>
      <w:bookmarkStart w:id="12" w:name="_Toc129243143"/>
      <w:r>
        <w:rPr>
          <w:rFonts w:ascii="Times New Roman" w:hAnsi="Times New Roman"/>
          <w:b/>
        </w:rPr>
        <w:t>5.</w:t>
      </w:r>
      <w:r>
        <w:rPr>
          <w:rFonts w:ascii="Times New Roman" w:hAnsi="Times New Roman"/>
          <w:b/>
        </w:rPr>
        <w:tab/>
        <w:t xml:space="preserve">Kaip laikyti </w:t>
      </w:r>
      <w:bookmarkEnd w:id="11"/>
      <w:bookmarkEnd w:id="12"/>
      <w:r>
        <w:rPr>
          <w:rFonts w:ascii="Times New Roman" w:hAnsi="Times New Roman"/>
          <w:b/>
        </w:rPr>
        <w:t>Potassium iodide G.L. Pharma</w:t>
      </w:r>
    </w:p>
    <w:p w:rsidR="006330EF" w:rsidRDefault="006330EF" w:rsidP="006330EF">
      <w:pPr>
        <w:tabs>
          <w:tab w:val="left" w:pos="1080"/>
        </w:tabs>
        <w:spacing w:after="0" w:line="240" w:lineRule="auto"/>
      </w:pPr>
    </w:p>
    <w:p w:rsidR="006330EF" w:rsidRDefault="006330EF" w:rsidP="006330EF">
      <w:pPr>
        <w:numPr>
          <w:ilvl w:val="12"/>
          <w:numId w:val="0"/>
        </w:numPr>
        <w:tabs>
          <w:tab w:val="left" w:pos="567"/>
        </w:tabs>
        <w:spacing w:after="0" w:line="260" w:lineRule="exact"/>
        <w:ind w:right="-2"/>
        <w:rPr>
          <w:rFonts w:ascii="Times New Roman" w:eastAsia="Times New Roman" w:hAnsi="Times New Roman" w:cs="Times New Roman"/>
          <w:szCs w:val="20"/>
        </w:rPr>
      </w:pPr>
      <w:r>
        <w:rPr>
          <w:rFonts w:ascii="Times New Roman" w:hAnsi="Times New Roman"/>
        </w:rPr>
        <w:t>Šį vaistą laikykite vaikams nepastebimoje ir nepasiekiamoje vietoje.</w:t>
      </w:r>
    </w:p>
    <w:p w:rsidR="006330EF" w:rsidRDefault="006330EF" w:rsidP="006330EF">
      <w:pPr>
        <w:tabs>
          <w:tab w:val="left" w:pos="1080"/>
        </w:tabs>
        <w:spacing w:after="0" w:line="240" w:lineRule="auto"/>
      </w:pPr>
    </w:p>
    <w:p w:rsidR="006330EF" w:rsidRDefault="006330EF" w:rsidP="006330EF">
      <w:pPr>
        <w:tabs>
          <w:tab w:val="left" w:pos="1080"/>
        </w:tabs>
        <w:spacing w:after="0" w:line="240" w:lineRule="auto"/>
      </w:pPr>
      <w:r>
        <w:rPr>
          <w:rFonts w:ascii="Times New Roman" w:hAnsi="Times New Roman"/>
        </w:rPr>
        <w:t>Laikyti ne aukštesnėje kaip 25 °C temperatūroje.</w:t>
      </w:r>
    </w:p>
    <w:p w:rsidR="006330EF" w:rsidRDefault="006330EF" w:rsidP="006330EF">
      <w:pPr>
        <w:tabs>
          <w:tab w:val="left" w:pos="1080"/>
        </w:tabs>
        <w:spacing w:after="0" w:line="240" w:lineRule="auto"/>
      </w:pPr>
      <w:r>
        <w:rPr>
          <w:rFonts w:ascii="Times New Roman" w:hAnsi="Times New Roman"/>
        </w:rPr>
        <w:t xml:space="preserve">Laikyti gamintojo pakuotėje, kad </w:t>
      </w:r>
      <w:r>
        <w:rPr>
          <w:rFonts w:ascii="Times New Roman" w:eastAsia="Calibri" w:hAnsi="Times New Roman" w:cs="Times New Roman"/>
          <w:noProof/>
          <w:szCs w:val="20"/>
        </w:rPr>
        <w:t>vaistas</w:t>
      </w:r>
      <w:r>
        <w:rPr>
          <w:rFonts w:ascii="Times New Roman" w:hAnsi="Times New Roman"/>
        </w:rPr>
        <w:t xml:space="preserve"> būtų apsaugotas nuo šviesos ir drėgmės.</w:t>
      </w:r>
    </w:p>
    <w:p w:rsidR="006330EF" w:rsidRDefault="006330EF" w:rsidP="006330EF">
      <w:pPr>
        <w:tabs>
          <w:tab w:val="left" w:pos="1080"/>
        </w:tabs>
        <w:spacing w:after="0" w:line="240" w:lineRule="auto"/>
      </w:pPr>
    </w:p>
    <w:p w:rsidR="006330EF" w:rsidRDefault="006330EF" w:rsidP="006330EF">
      <w:pPr>
        <w:tabs>
          <w:tab w:val="left" w:pos="1080"/>
        </w:tabs>
        <w:spacing w:after="0" w:line="240" w:lineRule="auto"/>
      </w:pPr>
      <w:r>
        <w:rPr>
          <w:rFonts w:ascii="Times New Roman" w:hAnsi="Times New Roman"/>
        </w:rPr>
        <w:t>Ant lizdinės plokštelės ir dėžutės po „Tinka iki/EXP“ nurodytam tinkamumo laikui pasibaigus, šio vaisto vartoti negalima. Vaistas tinkamas vartoti iki paskutinės nurodyto mėnesio dienos.</w:t>
      </w:r>
    </w:p>
    <w:p w:rsidR="006330EF" w:rsidRDefault="006330EF" w:rsidP="006330EF">
      <w:pPr>
        <w:tabs>
          <w:tab w:val="left" w:pos="1080"/>
        </w:tabs>
        <w:spacing w:after="0" w:line="240" w:lineRule="auto"/>
      </w:pPr>
    </w:p>
    <w:p w:rsidR="006330EF" w:rsidRDefault="006330EF" w:rsidP="006330EF">
      <w:pPr>
        <w:tabs>
          <w:tab w:val="left" w:pos="1080"/>
        </w:tabs>
        <w:spacing w:after="0" w:line="240" w:lineRule="auto"/>
      </w:pPr>
      <w:r>
        <w:rPr>
          <w:rFonts w:ascii="Times New Roman" w:hAnsi="Times New Roman"/>
        </w:rPr>
        <w:t>Vaistų negalima išmesti į kanalizaciją arba su buitinėmis atliekomis. Kaip išmesti nereikalingus vaistus, klauskite vaistininko. Šios priemonės padės apsaugoti aplinką.</w:t>
      </w:r>
    </w:p>
    <w:p w:rsidR="006330EF" w:rsidRDefault="006330EF" w:rsidP="006330EF">
      <w:pPr>
        <w:tabs>
          <w:tab w:val="left" w:pos="1080"/>
        </w:tabs>
        <w:spacing w:after="0" w:line="240" w:lineRule="auto"/>
      </w:pPr>
    </w:p>
    <w:p w:rsidR="006330EF" w:rsidRDefault="006330EF" w:rsidP="006330EF">
      <w:pPr>
        <w:tabs>
          <w:tab w:val="left" w:pos="1080"/>
        </w:tabs>
        <w:spacing w:after="0" w:line="240" w:lineRule="auto"/>
      </w:pPr>
    </w:p>
    <w:p w:rsidR="006330EF" w:rsidRDefault="006330EF" w:rsidP="006330EF">
      <w:pPr>
        <w:keepNext/>
        <w:tabs>
          <w:tab w:val="left" w:pos="567"/>
        </w:tabs>
        <w:spacing w:after="0" w:line="240" w:lineRule="auto"/>
        <w:ind w:left="567" w:hanging="567"/>
        <w:outlineLvl w:val="1"/>
      </w:pPr>
      <w:bookmarkStart w:id="13" w:name="_Toc129243269"/>
      <w:bookmarkStart w:id="14" w:name="_Toc129243144"/>
      <w:r>
        <w:rPr>
          <w:rFonts w:ascii="Times New Roman" w:hAnsi="Times New Roman"/>
          <w:b/>
        </w:rPr>
        <w:t>6.</w:t>
      </w:r>
      <w:r>
        <w:rPr>
          <w:rFonts w:ascii="Times New Roman" w:hAnsi="Times New Roman"/>
          <w:b/>
        </w:rPr>
        <w:tab/>
        <w:t>Pakuotės turinys ir kita informacija</w:t>
      </w:r>
      <w:bookmarkEnd w:id="13"/>
      <w:bookmarkEnd w:id="14"/>
    </w:p>
    <w:p w:rsidR="006330EF" w:rsidRDefault="006330EF" w:rsidP="006330EF">
      <w:pPr>
        <w:tabs>
          <w:tab w:val="left" w:pos="1080"/>
        </w:tabs>
        <w:spacing w:after="0" w:line="240" w:lineRule="auto"/>
      </w:pPr>
    </w:p>
    <w:p w:rsidR="006330EF" w:rsidRDefault="006330EF" w:rsidP="006330EF">
      <w:pPr>
        <w:spacing w:after="0" w:line="220" w:lineRule="exact"/>
      </w:pPr>
      <w:r>
        <w:rPr>
          <w:rFonts w:ascii="Times New Roman" w:hAnsi="Times New Roman"/>
          <w:b/>
        </w:rPr>
        <w:t>Potassium iodide G.L. Pharma sudėtis</w:t>
      </w:r>
    </w:p>
    <w:p w:rsidR="006330EF" w:rsidRDefault="006330EF" w:rsidP="006330EF">
      <w:pPr>
        <w:tabs>
          <w:tab w:val="left" w:pos="1080"/>
        </w:tabs>
        <w:spacing w:after="0" w:line="240" w:lineRule="auto"/>
      </w:pPr>
    </w:p>
    <w:p w:rsidR="006330EF" w:rsidRDefault="006330EF" w:rsidP="006330EF">
      <w:pPr>
        <w:tabs>
          <w:tab w:val="num" w:pos="360"/>
          <w:tab w:val="left" w:pos="1080"/>
        </w:tabs>
        <w:spacing w:after="0" w:line="240" w:lineRule="auto"/>
      </w:pPr>
      <w:r>
        <w:rPr>
          <w:rFonts w:ascii="Times New Roman" w:hAnsi="Times New Roman"/>
        </w:rPr>
        <w:t xml:space="preserve">Veiklioji medžiaga yra kalio jodidas. </w:t>
      </w:r>
      <w:r>
        <w:rPr>
          <w:rFonts w:ascii="Times New Roman" w:eastAsia="Calibri" w:hAnsi="Times New Roman" w:cs="Times New Roman"/>
          <w:noProof/>
          <w:szCs w:val="20"/>
        </w:rPr>
        <w:t>Kiekvienoje</w:t>
      </w:r>
      <w:r>
        <w:rPr>
          <w:rFonts w:ascii="Times New Roman" w:hAnsi="Times New Roman"/>
        </w:rPr>
        <w:t xml:space="preserve"> tabletėje yra 65 mg kalio jodido, atitinkančio 50 mg jodo.</w:t>
      </w:r>
    </w:p>
    <w:p w:rsidR="006330EF" w:rsidRDefault="006330EF" w:rsidP="006330EF">
      <w:pPr>
        <w:tabs>
          <w:tab w:val="num" w:pos="360"/>
          <w:tab w:val="left" w:pos="1080"/>
        </w:tabs>
        <w:spacing w:after="0" w:line="240" w:lineRule="auto"/>
      </w:pPr>
      <w:r>
        <w:rPr>
          <w:rFonts w:ascii="Times New Roman" w:hAnsi="Times New Roman"/>
        </w:rPr>
        <w:t>Pagalbinės medžiagos yra kukurūzų krakmolas, laktozė monohidratas, mikrokristalinė celiuliozė (E</w:t>
      </w:r>
      <w:r>
        <w:rPr>
          <w:rFonts w:ascii="Times New Roman" w:eastAsia="Calibri" w:hAnsi="Times New Roman" w:cs="Times New Roman"/>
          <w:noProof/>
          <w:szCs w:val="20"/>
        </w:rPr>
        <w:t> </w:t>
      </w:r>
      <w:r>
        <w:rPr>
          <w:rFonts w:ascii="Times New Roman" w:hAnsi="Times New Roman"/>
        </w:rPr>
        <w:t>460), bazinis butilintas metakrilato kopolimeras, magnio stearatas (E</w:t>
      </w:r>
      <w:r>
        <w:rPr>
          <w:rFonts w:ascii="Times New Roman" w:eastAsia="Calibri" w:hAnsi="Times New Roman" w:cs="Times New Roman"/>
          <w:noProof/>
          <w:szCs w:val="20"/>
        </w:rPr>
        <w:t> </w:t>
      </w:r>
      <w:r>
        <w:rPr>
          <w:rFonts w:ascii="Times New Roman" w:hAnsi="Times New Roman"/>
        </w:rPr>
        <w:t>572).</w:t>
      </w:r>
    </w:p>
    <w:p w:rsidR="006330EF" w:rsidRDefault="006330EF" w:rsidP="006330EF">
      <w:pPr>
        <w:tabs>
          <w:tab w:val="left" w:pos="1080"/>
        </w:tabs>
        <w:spacing w:after="0" w:line="240" w:lineRule="auto"/>
      </w:pPr>
    </w:p>
    <w:p w:rsidR="006330EF" w:rsidRDefault="006330EF" w:rsidP="006330EF">
      <w:pPr>
        <w:spacing w:after="0" w:line="220" w:lineRule="exact"/>
      </w:pPr>
      <w:r>
        <w:rPr>
          <w:rFonts w:ascii="Times New Roman" w:hAnsi="Times New Roman"/>
          <w:b/>
        </w:rPr>
        <w:t>Potassium iodide G.L. Pharma išvaizda ir kiekis pakuotėje</w:t>
      </w:r>
    </w:p>
    <w:p w:rsidR="006330EF" w:rsidRDefault="006330EF" w:rsidP="006330EF">
      <w:pPr>
        <w:tabs>
          <w:tab w:val="left" w:pos="1080"/>
        </w:tabs>
        <w:spacing w:after="0" w:line="240" w:lineRule="auto"/>
      </w:pPr>
    </w:p>
    <w:p w:rsidR="006330EF" w:rsidRDefault="006330EF" w:rsidP="006330EF">
      <w:pPr>
        <w:tabs>
          <w:tab w:val="left" w:pos="1080"/>
        </w:tabs>
        <w:spacing w:after="0" w:line="240" w:lineRule="auto"/>
      </w:pPr>
      <w:r>
        <w:rPr>
          <w:rFonts w:ascii="Times New Roman" w:hAnsi="Times New Roman"/>
        </w:rPr>
        <w:lastRenderedPageBreak/>
        <w:t>Baltos arba rusvai baltos</w:t>
      </w:r>
      <w:r>
        <w:rPr>
          <w:rFonts w:ascii="Times New Roman" w:eastAsia="Calibri" w:hAnsi="Times New Roman" w:cs="Times New Roman"/>
          <w:noProof/>
          <w:szCs w:val="20"/>
        </w:rPr>
        <w:t>,</w:t>
      </w:r>
      <w:r>
        <w:rPr>
          <w:rFonts w:ascii="Times New Roman" w:hAnsi="Times New Roman"/>
        </w:rPr>
        <w:t xml:space="preserve"> apvalios</w:t>
      </w:r>
      <w:r>
        <w:rPr>
          <w:rFonts w:ascii="Times New Roman" w:eastAsia="Calibri" w:hAnsi="Times New Roman" w:cs="Times New Roman"/>
          <w:noProof/>
          <w:szCs w:val="20"/>
        </w:rPr>
        <w:t>,</w:t>
      </w:r>
      <w:r>
        <w:rPr>
          <w:rFonts w:ascii="Times New Roman" w:hAnsi="Times New Roman"/>
        </w:rPr>
        <w:t xml:space="preserve"> išlenktos tabletės su kryžmine perlaužimo vagele </w:t>
      </w:r>
      <w:r>
        <w:rPr>
          <w:rFonts w:ascii="Times New Roman" w:eastAsia="Calibri" w:hAnsi="Times New Roman" w:cs="Times New Roman"/>
          <w:noProof/>
          <w:szCs w:val="20"/>
        </w:rPr>
        <w:t>vidinėje</w:t>
      </w:r>
      <w:r>
        <w:rPr>
          <w:rFonts w:ascii="Times New Roman" w:hAnsi="Times New Roman"/>
        </w:rPr>
        <w:t xml:space="preserve"> pusėje ir ranteliais </w:t>
      </w:r>
      <w:r>
        <w:rPr>
          <w:rFonts w:ascii="Times New Roman" w:eastAsia="Calibri" w:hAnsi="Times New Roman" w:cs="Times New Roman"/>
          <w:noProof/>
          <w:szCs w:val="20"/>
        </w:rPr>
        <w:t>šonuose</w:t>
      </w:r>
      <w:r>
        <w:rPr>
          <w:rFonts w:ascii="Times New Roman" w:hAnsi="Times New Roman"/>
        </w:rPr>
        <w:t>.</w:t>
      </w:r>
    </w:p>
    <w:p w:rsidR="006330EF" w:rsidRDefault="006330EF" w:rsidP="006330EF">
      <w:pPr>
        <w:tabs>
          <w:tab w:val="left" w:pos="1080"/>
        </w:tabs>
        <w:spacing w:after="0" w:line="240" w:lineRule="auto"/>
      </w:pPr>
    </w:p>
    <w:p w:rsidR="006330EF" w:rsidRDefault="006330EF" w:rsidP="006330EF">
      <w:pPr>
        <w:tabs>
          <w:tab w:val="left" w:pos="1080"/>
        </w:tabs>
        <w:spacing w:after="0" w:line="240" w:lineRule="auto"/>
      </w:pPr>
      <w:r>
        <w:rPr>
          <w:rFonts w:ascii="Times New Roman" w:hAnsi="Times New Roman"/>
        </w:rPr>
        <w:t>Lizdinėje plokštelėje yra 2, 6, 10 arba 20 tablečių.</w:t>
      </w:r>
    </w:p>
    <w:p w:rsidR="006330EF" w:rsidRDefault="006330EF" w:rsidP="006330EF">
      <w:pPr>
        <w:tabs>
          <w:tab w:val="left" w:pos="1080"/>
        </w:tabs>
        <w:spacing w:after="0" w:line="240" w:lineRule="auto"/>
      </w:pPr>
    </w:p>
    <w:p w:rsidR="006330EF" w:rsidRDefault="006330EF" w:rsidP="006330EF">
      <w:pPr>
        <w:tabs>
          <w:tab w:val="left" w:pos="1080"/>
        </w:tabs>
        <w:spacing w:after="0" w:line="240" w:lineRule="auto"/>
      </w:pPr>
      <w:r>
        <w:rPr>
          <w:rFonts w:ascii="Times New Roman" w:hAnsi="Times New Roman"/>
        </w:rPr>
        <w:t>Gali būti tiekiamos ne visų dydžių pakuotės.</w:t>
      </w:r>
    </w:p>
    <w:p w:rsidR="006330EF" w:rsidRDefault="006330EF" w:rsidP="006330EF">
      <w:pPr>
        <w:tabs>
          <w:tab w:val="left" w:pos="1080"/>
        </w:tabs>
        <w:spacing w:after="0" w:line="240" w:lineRule="auto"/>
      </w:pPr>
    </w:p>
    <w:p w:rsidR="006330EF" w:rsidRDefault="006330EF" w:rsidP="006330EF">
      <w:pPr>
        <w:spacing w:after="0" w:line="220" w:lineRule="exact"/>
      </w:pPr>
      <w:r>
        <w:rPr>
          <w:rFonts w:ascii="Times New Roman" w:hAnsi="Times New Roman"/>
          <w:b/>
        </w:rPr>
        <w:t>Registruotojas ir gamintojas</w:t>
      </w:r>
    </w:p>
    <w:p w:rsidR="006330EF" w:rsidRDefault="006330EF" w:rsidP="006330EF">
      <w:pPr>
        <w:tabs>
          <w:tab w:val="left" w:pos="1080"/>
        </w:tabs>
        <w:spacing w:after="0" w:line="240" w:lineRule="auto"/>
      </w:pPr>
    </w:p>
    <w:p w:rsidR="006330EF" w:rsidRDefault="006330EF" w:rsidP="006330EF">
      <w:pPr>
        <w:tabs>
          <w:tab w:val="left" w:pos="1080"/>
        </w:tabs>
        <w:spacing w:after="0" w:line="240" w:lineRule="auto"/>
      </w:pPr>
      <w:r>
        <w:rPr>
          <w:rFonts w:ascii="Times New Roman" w:hAnsi="Times New Roman"/>
        </w:rPr>
        <w:t>G.L. Pharma GmbH</w:t>
      </w:r>
    </w:p>
    <w:p w:rsidR="006330EF" w:rsidRDefault="006330EF" w:rsidP="006330EF">
      <w:pPr>
        <w:tabs>
          <w:tab w:val="left" w:pos="1080"/>
        </w:tabs>
        <w:spacing w:after="0" w:line="240" w:lineRule="auto"/>
      </w:pPr>
      <w:r>
        <w:rPr>
          <w:rFonts w:ascii="Times New Roman" w:hAnsi="Times New Roman"/>
        </w:rPr>
        <w:t>Schlossplatz 1</w:t>
      </w:r>
    </w:p>
    <w:p w:rsidR="006330EF" w:rsidRDefault="006330EF" w:rsidP="006330EF">
      <w:pPr>
        <w:tabs>
          <w:tab w:val="left" w:pos="1080"/>
        </w:tabs>
        <w:spacing w:after="0" w:line="240" w:lineRule="auto"/>
      </w:pPr>
      <w:r>
        <w:rPr>
          <w:rFonts w:ascii="Times New Roman" w:hAnsi="Times New Roman"/>
        </w:rPr>
        <w:t>8502 Lannach</w:t>
      </w:r>
    </w:p>
    <w:p w:rsidR="006330EF" w:rsidRDefault="006330EF" w:rsidP="006330EF">
      <w:pPr>
        <w:tabs>
          <w:tab w:val="left" w:pos="1080"/>
        </w:tabs>
        <w:spacing w:after="0" w:line="240" w:lineRule="auto"/>
      </w:pPr>
      <w:r>
        <w:rPr>
          <w:rFonts w:ascii="Times New Roman" w:hAnsi="Times New Roman"/>
        </w:rPr>
        <w:t>Austrija</w:t>
      </w:r>
    </w:p>
    <w:p w:rsidR="006330EF" w:rsidRDefault="006330EF" w:rsidP="006330EF">
      <w:pPr>
        <w:tabs>
          <w:tab w:val="left" w:pos="1080"/>
        </w:tabs>
        <w:spacing w:after="0" w:line="240" w:lineRule="auto"/>
      </w:pPr>
    </w:p>
    <w:p w:rsidR="006330EF" w:rsidRDefault="006330EF" w:rsidP="006330EF">
      <w:pPr>
        <w:tabs>
          <w:tab w:val="left" w:pos="1080"/>
        </w:tabs>
        <w:spacing w:after="0" w:line="240" w:lineRule="auto"/>
      </w:pPr>
      <w:r>
        <w:rPr>
          <w:rFonts w:ascii="Times New Roman" w:hAnsi="Times New Roman"/>
        </w:rPr>
        <w:t>Jeigu apie šį vaistą norite sužinoti daugiau, kreipkitės į vietinį registruotojo atstovą.</w:t>
      </w:r>
    </w:p>
    <w:p w:rsidR="006330EF" w:rsidRDefault="006330EF" w:rsidP="006330EF">
      <w:pPr>
        <w:tabs>
          <w:tab w:val="left" w:pos="1080"/>
        </w:tabs>
        <w:spacing w:after="0" w:line="240" w:lineRule="auto"/>
      </w:pPr>
    </w:p>
    <w:tbl>
      <w:tblPr>
        <w:tblW w:w="8505" w:type="dxa"/>
        <w:tblInd w:w="-34" w:type="dxa"/>
        <w:tblLayout w:type="fixed"/>
        <w:tblLook w:val="04A0" w:firstRow="1" w:lastRow="0" w:firstColumn="1" w:lastColumn="0" w:noHBand="0" w:noVBand="1"/>
      </w:tblPr>
      <w:tblGrid>
        <w:gridCol w:w="8505"/>
      </w:tblGrid>
      <w:tr w:rsidR="006330EF" w:rsidTr="006330EF">
        <w:tc>
          <w:tcPr>
            <w:tcW w:w="8506" w:type="dxa"/>
            <w:hideMark/>
          </w:tcPr>
          <w:tbl>
            <w:tblPr>
              <w:tblW w:w="9360" w:type="dxa"/>
              <w:tblLayout w:type="fixed"/>
              <w:tblLook w:val="04A0" w:firstRow="1" w:lastRow="0" w:firstColumn="1" w:lastColumn="0" w:noHBand="0" w:noVBand="1"/>
            </w:tblPr>
            <w:tblGrid>
              <w:gridCol w:w="9360"/>
            </w:tblGrid>
            <w:tr w:rsidR="006330EF">
              <w:tc>
                <w:tcPr>
                  <w:tcW w:w="4678" w:type="dxa"/>
                  <w:hideMark/>
                </w:tcPr>
                <w:p w:rsidR="006330EF" w:rsidRDefault="006330EF">
                  <w:pPr>
                    <w:tabs>
                      <w:tab w:val="left" w:pos="1080"/>
                    </w:tabs>
                    <w:spacing w:after="0" w:line="240" w:lineRule="auto"/>
                  </w:pPr>
                  <w:r>
                    <w:rPr>
                      <w:rFonts w:ascii="Times New Roman" w:hAnsi="Times New Roman"/>
                    </w:rPr>
                    <w:t>UAB „GL Pharma Vilnius“</w:t>
                  </w:r>
                </w:p>
                <w:p w:rsidR="006330EF" w:rsidRDefault="006330EF">
                  <w:pPr>
                    <w:tabs>
                      <w:tab w:val="left" w:pos="1080"/>
                    </w:tabs>
                    <w:spacing w:after="0" w:line="240" w:lineRule="auto"/>
                  </w:pPr>
                  <w:r>
                    <w:rPr>
                      <w:rFonts w:ascii="Times New Roman" w:hAnsi="Times New Roman"/>
                    </w:rPr>
                    <w:t>A. Jakšto g. 12</w:t>
                  </w:r>
                </w:p>
                <w:p w:rsidR="006330EF" w:rsidRDefault="006330EF">
                  <w:pPr>
                    <w:tabs>
                      <w:tab w:val="left" w:pos="1080"/>
                    </w:tabs>
                    <w:spacing w:after="0" w:line="240" w:lineRule="auto"/>
                  </w:pPr>
                  <w:r>
                    <w:rPr>
                      <w:rFonts w:ascii="Times New Roman" w:hAnsi="Times New Roman"/>
                    </w:rPr>
                    <w:t xml:space="preserve">LT-01105 Vilnius </w:t>
                  </w:r>
                </w:p>
                <w:p w:rsidR="006330EF" w:rsidRDefault="006330EF">
                  <w:pPr>
                    <w:tabs>
                      <w:tab w:val="left" w:pos="1080"/>
                    </w:tabs>
                    <w:spacing w:after="0" w:line="240" w:lineRule="auto"/>
                  </w:pPr>
                  <w:r>
                    <w:rPr>
                      <w:rFonts w:ascii="Times New Roman" w:hAnsi="Times New Roman"/>
                    </w:rPr>
                    <w:t>Tel. + 370 5 2610705</w:t>
                  </w:r>
                </w:p>
                <w:p w:rsidR="006330EF" w:rsidRDefault="006330EF">
                  <w:pPr>
                    <w:tabs>
                      <w:tab w:val="left" w:pos="1080"/>
                    </w:tabs>
                    <w:spacing w:after="0" w:line="240" w:lineRule="auto"/>
                  </w:pPr>
                  <w:r>
                    <w:rPr>
                      <w:rFonts w:ascii="Times New Roman" w:hAnsi="Times New Roman"/>
                    </w:rPr>
                    <w:t>El. paštas: office@gl-pharma.lt</w:t>
                  </w:r>
                </w:p>
              </w:tc>
            </w:tr>
          </w:tbl>
          <w:p w:rsidR="006330EF" w:rsidRDefault="006330EF">
            <w:pPr>
              <w:tabs>
                <w:tab w:val="left" w:pos="567"/>
              </w:tabs>
              <w:spacing w:after="0" w:line="260" w:lineRule="exact"/>
              <w:rPr>
                <w:rFonts w:ascii="Times New Roman" w:hAnsi="Times New Roman"/>
              </w:rPr>
            </w:pPr>
          </w:p>
        </w:tc>
      </w:tr>
    </w:tbl>
    <w:p w:rsidR="006330EF" w:rsidRDefault="006330EF" w:rsidP="006330EF">
      <w:pPr>
        <w:tabs>
          <w:tab w:val="left" w:pos="1080"/>
        </w:tabs>
        <w:spacing w:after="0" w:line="240" w:lineRule="auto"/>
      </w:pPr>
    </w:p>
    <w:p w:rsidR="006330EF" w:rsidRDefault="006330EF" w:rsidP="006330EF">
      <w:pPr>
        <w:numPr>
          <w:ilvl w:val="12"/>
          <w:numId w:val="0"/>
        </w:numPr>
        <w:tabs>
          <w:tab w:val="left" w:pos="567"/>
        </w:tabs>
        <w:spacing w:after="0" w:line="260" w:lineRule="exact"/>
        <w:ind w:right="-2"/>
        <w:rPr>
          <w:rFonts w:ascii="Times New Roman" w:eastAsia="Times New Roman" w:hAnsi="Times New Roman" w:cs="Times New Roman"/>
          <w:szCs w:val="20"/>
          <w:lang w:val="en-GB"/>
        </w:rPr>
      </w:pPr>
      <w:r>
        <w:rPr>
          <w:rFonts w:ascii="Times New Roman" w:hAnsi="Times New Roman"/>
          <w:b/>
        </w:rPr>
        <w:t>Šis vaistas EEE valstybėse narėse registruotas tokiais pavadinimais</w:t>
      </w:r>
      <w:r>
        <w:rPr>
          <w:rFonts w:ascii="Times New Roman" w:hAnsi="Times New Roman"/>
        </w:rPr>
        <w:t>:</w:t>
      </w:r>
    </w:p>
    <w:p w:rsidR="006330EF" w:rsidRDefault="006330EF" w:rsidP="006330EF">
      <w:pPr>
        <w:tabs>
          <w:tab w:val="left" w:pos="1080"/>
        </w:tabs>
        <w:spacing w:after="0" w:line="240" w:lineRule="auto"/>
      </w:pPr>
      <w:r>
        <w:rPr>
          <w:rFonts w:ascii="Times New Roman" w:hAnsi="Times New Roman"/>
        </w:rPr>
        <w:t>Airija, Estija, Jungtinė Karalystė, Latvija, Malta: Potassium jodide G.L.Pharma 65 mg</w:t>
      </w:r>
    </w:p>
    <w:p w:rsidR="006330EF" w:rsidRDefault="006330EF" w:rsidP="006330EF">
      <w:pPr>
        <w:tabs>
          <w:tab w:val="left" w:pos="1080"/>
        </w:tabs>
        <w:spacing w:after="0" w:line="240" w:lineRule="auto"/>
      </w:pPr>
      <w:r>
        <w:rPr>
          <w:rFonts w:ascii="Times New Roman" w:hAnsi="Times New Roman"/>
        </w:rPr>
        <w:t>Bulgarija: калиев йодид G.L. Pharma 65 mg таблетки</w:t>
      </w:r>
    </w:p>
    <w:p w:rsidR="006330EF" w:rsidRDefault="006330EF" w:rsidP="006330EF">
      <w:pPr>
        <w:tabs>
          <w:tab w:val="left" w:pos="1080"/>
        </w:tabs>
        <w:spacing w:after="0" w:line="240" w:lineRule="auto"/>
      </w:pPr>
      <w:r>
        <w:rPr>
          <w:rFonts w:ascii="Times New Roman" w:hAnsi="Times New Roman"/>
        </w:rPr>
        <w:t>Čekija: Jodid draselný G.L. Pharma 65 mg tablety</w:t>
      </w:r>
    </w:p>
    <w:p w:rsidR="006330EF" w:rsidRDefault="006330EF" w:rsidP="006330EF">
      <w:pPr>
        <w:tabs>
          <w:tab w:val="left" w:pos="1080"/>
        </w:tabs>
        <w:spacing w:after="0" w:line="240" w:lineRule="auto"/>
      </w:pPr>
      <w:r>
        <w:rPr>
          <w:rFonts w:ascii="Times New Roman" w:hAnsi="Times New Roman"/>
        </w:rPr>
        <w:t>Islandija: Kalíumjoðíði G.L. Pharma 65 mg töflur</w:t>
      </w:r>
    </w:p>
    <w:p w:rsidR="006330EF" w:rsidRDefault="006330EF" w:rsidP="006330EF">
      <w:pPr>
        <w:tabs>
          <w:tab w:val="left" w:pos="1080"/>
        </w:tabs>
        <w:spacing w:after="0" w:line="240" w:lineRule="auto"/>
      </w:pPr>
      <w:r>
        <w:rPr>
          <w:rFonts w:ascii="Times New Roman" w:hAnsi="Times New Roman"/>
        </w:rPr>
        <w:t>Kipras: ιωδιούχο κάλιο G.L. Pharma 65 mg δισκία</w:t>
      </w:r>
    </w:p>
    <w:p w:rsidR="006330EF" w:rsidRDefault="006330EF" w:rsidP="006330EF">
      <w:pPr>
        <w:tabs>
          <w:tab w:val="left" w:pos="1080"/>
        </w:tabs>
        <w:spacing w:after="0" w:line="240" w:lineRule="auto"/>
      </w:pPr>
      <w:r>
        <w:rPr>
          <w:rFonts w:ascii="Times New Roman" w:hAnsi="Times New Roman"/>
        </w:rPr>
        <w:t>Lenkija: Jodek potašu G.L. Pharma</w:t>
      </w:r>
    </w:p>
    <w:p w:rsidR="006330EF" w:rsidRDefault="006330EF" w:rsidP="006330EF">
      <w:pPr>
        <w:tabs>
          <w:tab w:val="left" w:pos="1080"/>
        </w:tabs>
        <w:spacing w:after="0" w:line="240" w:lineRule="auto"/>
      </w:pPr>
      <w:r>
        <w:rPr>
          <w:rFonts w:ascii="Times New Roman" w:hAnsi="Times New Roman"/>
        </w:rPr>
        <w:t>Nyderlandai: Kajodan  65 mg tabletten</w:t>
      </w:r>
    </w:p>
    <w:p w:rsidR="006330EF" w:rsidRDefault="006330EF" w:rsidP="006330EF">
      <w:pPr>
        <w:tabs>
          <w:tab w:val="left" w:pos="1080"/>
        </w:tabs>
        <w:spacing w:after="0" w:line="240" w:lineRule="auto"/>
      </w:pPr>
      <w:r>
        <w:rPr>
          <w:rFonts w:ascii="Times New Roman" w:hAnsi="Times New Roman"/>
        </w:rPr>
        <w:t>Portugalija: Iodeto de potássio G.L. Pharma 65 mg comprimidos</w:t>
      </w:r>
    </w:p>
    <w:p w:rsidR="006330EF" w:rsidRDefault="006330EF" w:rsidP="006330EF">
      <w:pPr>
        <w:tabs>
          <w:tab w:val="left" w:pos="1080"/>
        </w:tabs>
        <w:spacing w:after="0" w:line="240" w:lineRule="auto"/>
      </w:pPr>
      <w:r>
        <w:rPr>
          <w:rFonts w:ascii="Times New Roman" w:hAnsi="Times New Roman"/>
        </w:rPr>
        <w:t>Rumunija: Iodură de potasiu G.L. Pharma 65 mg comprimate</w:t>
      </w:r>
    </w:p>
    <w:p w:rsidR="006330EF" w:rsidRDefault="006330EF" w:rsidP="006330EF">
      <w:pPr>
        <w:tabs>
          <w:tab w:val="left" w:pos="1080"/>
        </w:tabs>
        <w:spacing w:after="0" w:line="240" w:lineRule="auto"/>
      </w:pPr>
      <w:r>
        <w:rPr>
          <w:rFonts w:ascii="Times New Roman" w:hAnsi="Times New Roman"/>
        </w:rPr>
        <w:t>Slovakija: Jodid draselný G.L. Pharma 65 mg tablet</w:t>
      </w:r>
    </w:p>
    <w:p w:rsidR="006330EF" w:rsidRDefault="006330EF" w:rsidP="006330EF">
      <w:pPr>
        <w:tabs>
          <w:tab w:val="left" w:pos="1080"/>
        </w:tabs>
        <w:spacing w:after="0" w:line="240" w:lineRule="auto"/>
      </w:pPr>
      <w:r>
        <w:rPr>
          <w:rFonts w:ascii="Times New Roman" w:hAnsi="Times New Roman"/>
        </w:rPr>
        <w:t>Slovėnija: Kalijev jodid G.L. Pharma 65 mg tablete</w:t>
      </w:r>
    </w:p>
    <w:p w:rsidR="006330EF" w:rsidRDefault="006330EF" w:rsidP="006330EF">
      <w:pPr>
        <w:tabs>
          <w:tab w:val="left" w:pos="1080"/>
        </w:tabs>
        <w:spacing w:after="0" w:line="240" w:lineRule="auto"/>
      </w:pPr>
      <w:r>
        <w:rPr>
          <w:rFonts w:ascii="Times New Roman" w:hAnsi="Times New Roman"/>
        </w:rPr>
        <w:t>Suomija: Kaliumjodidi G.L. Pharma 65 mg tablettia</w:t>
      </w:r>
    </w:p>
    <w:p w:rsidR="006330EF" w:rsidRDefault="006330EF" w:rsidP="006330EF">
      <w:pPr>
        <w:tabs>
          <w:tab w:val="left" w:pos="1080"/>
        </w:tabs>
        <w:spacing w:after="0" w:line="240" w:lineRule="auto"/>
      </w:pPr>
      <w:r>
        <w:rPr>
          <w:rFonts w:ascii="Times New Roman" w:hAnsi="Times New Roman"/>
        </w:rPr>
        <w:t>Švedija: Kaliumjodid G.L. Pharma 65 mg tabletter</w:t>
      </w:r>
    </w:p>
    <w:p w:rsidR="006330EF" w:rsidRDefault="006330EF" w:rsidP="006330EF">
      <w:pPr>
        <w:tabs>
          <w:tab w:val="left" w:pos="1080"/>
        </w:tabs>
        <w:spacing w:after="0" w:line="240" w:lineRule="auto"/>
      </w:pPr>
    </w:p>
    <w:p w:rsidR="006330EF" w:rsidRDefault="006330EF" w:rsidP="006330EF">
      <w:pPr>
        <w:tabs>
          <w:tab w:val="left" w:pos="1080"/>
        </w:tabs>
        <w:spacing w:after="0" w:line="240" w:lineRule="auto"/>
      </w:pPr>
    </w:p>
    <w:p w:rsidR="006330EF" w:rsidRDefault="006330EF" w:rsidP="006330EF">
      <w:pPr>
        <w:tabs>
          <w:tab w:val="left" w:pos="1080"/>
        </w:tabs>
        <w:spacing w:after="0" w:line="240" w:lineRule="auto"/>
      </w:pPr>
      <w:r>
        <w:rPr>
          <w:rFonts w:ascii="Times New Roman" w:hAnsi="Times New Roman"/>
          <w:b/>
        </w:rPr>
        <w:t>Šis pakuotės lapelis paskutinį kartą peržiūrėtas 2018-10-30.</w:t>
      </w:r>
    </w:p>
    <w:p w:rsidR="006330EF" w:rsidRDefault="006330EF" w:rsidP="006330EF">
      <w:pPr>
        <w:tabs>
          <w:tab w:val="left" w:pos="567"/>
        </w:tabs>
        <w:spacing w:after="0" w:line="260" w:lineRule="exact"/>
        <w:rPr>
          <w:rFonts w:ascii="Times New Roman" w:hAnsi="Times New Roman"/>
        </w:rPr>
      </w:pPr>
    </w:p>
    <w:p w:rsidR="006330EF" w:rsidRDefault="006330EF" w:rsidP="006330EF">
      <w:pPr>
        <w:tabs>
          <w:tab w:val="left" w:pos="567"/>
        </w:tabs>
        <w:spacing w:after="0" w:line="260" w:lineRule="exact"/>
        <w:rPr>
          <w:rFonts w:ascii="Times New Roman" w:hAnsi="Times New Roman"/>
        </w:rPr>
      </w:pPr>
    </w:p>
    <w:p w:rsidR="006330EF" w:rsidRDefault="006330EF" w:rsidP="006330EF">
      <w:pPr>
        <w:tabs>
          <w:tab w:val="left" w:pos="5954"/>
          <w:tab w:val="left" w:pos="6237"/>
          <w:tab w:val="left" w:pos="6663"/>
          <w:tab w:val="left" w:pos="6946"/>
        </w:tabs>
        <w:spacing w:after="0" w:line="240" w:lineRule="auto"/>
        <w:rPr>
          <w:rFonts w:ascii="Times New Roman" w:hAnsi="Times New Roman" w:cs="Times New Roman"/>
          <w:szCs w:val="20"/>
        </w:rPr>
      </w:pPr>
      <w:r>
        <w:rPr>
          <w:rFonts w:ascii="Times New Roman" w:hAnsi="Times New Roman"/>
        </w:rPr>
        <w:t>Išsami informacija apie šį vaistą pateikiama Valstybinės vaistų kontrolės tarnybos prie Lietuvos Respublikos sveikatos apsaugos ministerijos tinklalapyje</w:t>
      </w:r>
      <w:r>
        <w:rPr>
          <w:rFonts w:ascii="Times New Roman" w:hAnsi="Times New Roman"/>
          <w:i/>
        </w:rPr>
        <w:t xml:space="preserve"> </w:t>
      </w:r>
      <w:hyperlink r:id="rId9" w:history="1">
        <w:r>
          <w:rPr>
            <w:rStyle w:val="Hyperlink"/>
            <w:rFonts w:ascii="Times New Roman" w:hAnsi="Times New Roman"/>
            <w:color w:val="0000FF"/>
          </w:rPr>
          <w:t>http://www.vvkt.lt</w:t>
        </w:r>
      </w:hyperlink>
    </w:p>
    <w:p w:rsidR="004D7002" w:rsidRDefault="004D7002"/>
    <w:sectPr w:rsidR="004D7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26B517F7"/>
    <w:multiLevelType w:val="hybridMultilevel"/>
    <w:tmpl w:val="0A769150"/>
    <w:lvl w:ilvl="0" w:tplc="FFFFFFFF">
      <w:start w:val="1"/>
      <w:numFmt w:val="bullet"/>
      <w:lvlText w:val="-"/>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2D083A6A"/>
    <w:multiLevelType w:val="hybridMultilevel"/>
    <w:tmpl w:val="8C08A35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366A2E30"/>
    <w:multiLevelType w:val="hybridMultilevel"/>
    <w:tmpl w:val="59E41088"/>
    <w:lvl w:ilvl="0" w:tplc="FFFFFFFF">
      <w:start w:val="1"/>
      <w:numFmt w:val="bullet"/>
      <w:lvlText w:val="-"/>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nsid w:val="3E812E4B"/>
    <w:multiLevelType w:val="hybridMultilevel"/>
    <w:tmpl w:val="82B261D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nsid w:val="6E9521B2"/>
    <w:multiLevelType w:val="hybridMultilevel"/>
    <w:tmpl w:val="A43C3296"/>
    <w:lvl w:ilvl="0" w:tplc="FFFFFFFF">
      <w:start w:val="1"/>
      <w:numFmt w:val="bullet"/>
      <w:lvlText w:val="-"/>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ind w:left="360" w:hanging="360"/>
        </w:pPr>
        <w:rPr>
          <w:rFonts w:cs="Times New Roman"/>
        </w:rPr>
      </w:lvl>
    </w:lvlOverride>
  </w:num>
  <w:num w:numId="2">
    <w:abstractNumId w:val="5"/>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EF"/>
    <w:rsid w:val="004D7002"/>
    <w:rsid w:val="0063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0EF"/>
    <w:pPr>
      <w:spacing w:after="160" w:line="25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30EF"/>
    <w:rPr>
      <w:color w:val="0000FF" w:themeColor="hyperlink"/>
      <w:u w:val="single"/>
    </w:rPr>
  </w:style>
  <w:style w:type="paragraph" w:styleId="ListParagraph">
    <w:name w:val="List Paragraph"/>
    <w:basedOn w:val="Normal"/>
    <w:uiPriority w:val="34"/>
    <w:qFormat/>
    <w:rsid w:val="006330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0EF"/>
    <w:pPr>
      <w:spacing w:after="160" w:line="25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30EF"/>
    <w:rPr>
      <w:color w:val="0000FF" w:themeColor="hyperlink"/>
      <w:u w:val="single"/>
    </w:rPr>
  </w:style>
  <w:style w:type="paragraph" w:styleId="ListParagraph">
    <w:name w:val="List Paragraph"/>
    <w:basedOn w:val="Normal"/>
    <w:uiPriority w:val="34"/>
    <w:qFormat/>
    <w:rsid w:val="00633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37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microsoft.com/office/2007/relationships/stylesWithEffects" Target="stylesWithEffect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1790</Words>
  <Characters>10205</Characters>
  <Application>Microsoft Office Word</Application>
  <DocSecurity>0</DocSecurity>
  <Lines>85</Lines>
  <Paragraphs>23</Paragraphs>
  <ScaleCrop>false</ScaleCrop>
  <Company/>
  <LinksUpToDate>false</LinksUpToDate>
  <CharactersWithSpaces>11972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1</cp:revision>
  <dcterms:created xsi:type="dcterms:W3CDTF">2019-09-16T15:50:00Z</dcterms:created>
  <dcterms:modified xsi:type="dcterms:W3CDTF">2019-09-16T15:51:00Z</dcterms:modified>
</cp:coreProperties>
</file>