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F0" w:rsidRPr="008E5543" w:rsidRDefault="00143EF0" w:rsidP="00143EF0">
      <w:pPr>
        <w:spacing w:after="0" w:line="276" w:lineRule="auto"/>
        <w:jc w:val="center"/>
        <w:rPr>
          <w:rFonts w:ascii="Times New Roman" w:hAnsi="Times New Roman"/>
          <w:b/>
        </w:rPr>
      </w:pPr>
      <w:bookmarkStart w:id="0" w:name="_Toc129243138"/>
      <w:bookmarkStart w:id="1" w:name="_Toc129243263"/>
      <w:r w:rsidRPr="008E5543">
        <w:rPr>
          <w:rFonts w:ascii="Times New Roman" w:hAnsi="Times New Roman"/>
          <w:b/>
        </w:rPr>
        <w:t>Pakuotės lapelis: informacija vartotojui</w:t>
      </w:r>
      <w:bookmarkEnd w:id="0"/>
      <w:bookmarkEnd w:id="1"/>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jc w:val="center"/>
        <w:rPr>
          <w:rFonts w:ascii="Times New Roman" w:hAnsi="Times New Roman"/>
          <w:b/>
        </w:rPr>
      </w:pPr>
      <w:r w:rsidRPr="008E5543">
        <w:rPr>
          <w:rFonts w:ascii="Times New Roman" w:hAnsi="Times New Roman"/>
          <w:b/>
        </w:rPr>
        <w:t>Latanoprost/Timolol Ingen Pharma 50 mikrogramų/5 mg/ml akių lašai (tirpalas)</w:t>
      </w:r>
    </w:p>
    <w:p w:rsidR="00143EF0" w:rsidRPr="008E5543" w:rsidRDefault="00143EF0" w:rsidP="00143EF0">
      <w:pPr>
        <w:tabs>
          <w:tab w:val="left" w:pos="567"/>
        </w:tabs>
        <w:spacing w:after="0" w:line="240" w:lineRule="auto"/>
        <w:jc w:val="center"/>
        <w:rPr>
          <w:rFonts w:ascii="Times New Roman" w:eastAsia="Times New Roman" w:hAnsi="Times New Roman"/>
        </w:rPr>
      </w:pPr>
      <w:r w:rsidRPr="008E5543">
        <w:rPr>
          <w:rFonts w:ascii="Times New Roman" w:eastAsia="Times New Roman" w:hAnsi="Times New Roman"/>
        </w:rPr>
        <w:t>Latanoprostas ir timololis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rPr>
      </w:pPr>
      <w:r w:rsidRPr="008E5543">
        <w:rPr>
          <w:rFonts w:ascii="Times New Roman" w:eastAsia="Times New Roman" w:hAnsi="Times New Roman"/>
          <w:b/>
        </w:rPr>
        <w:t>Atidžiai perskaitykite visą šį lapelį, prieš pradėdami vartoti vaistą, nes jame pateikiama Jums svarbi informacija.</w:t>
      </w:r>
    </w:p>
    <w:p w:rsidR="00143EF0" w:rsidRDefault="00143EF0" w:rsidP="00143EF0">
      <w:pPr>
        <w:numPr>
          <w:ilvl w:val="0"/>
          <w:numId w:val="3"/>
        </w:numPr>
        <w:spacing w:after="0" w:line="240" w:lineRule="auto"/>
        <w:ind w:left="567" w:right="-2" w:hanging="567"/>
        <w:rPr>
          <w:rFonts w:ascii="Times New Roman" w:hAnsi="Times New Roman"/>
        </w:rPr>
      </w:pPr>
      <w:r w:rsidRPr="008E5543">
        <w:rPr>
          <w:rFonts w:ascii="Times New Roman" w:hAnsi="Times New Roman"/>
          <w:noProof/>
        </w:rPr>
        <w:t>Neišmeskite šio lapelio, nes vėl gali prireikti jį perskaityti.</w:t>
      </w:r>
    </w:p>
    <w:p w:rsidR="00143EF0" w:rsidRPr="008E5543" w:rsidRDefault="00143EF0" w:rsidP="00143EF0">
      <w:pPr>
        <w:numPr>
          <w:ilvl w:val="0"/>
          <w:numId w:val="3"/>
        </w:numPr>
        <w:spacing w:after="0" w:line="240" w:lineRule="auto"/>
        <w:ind w:left="567" w:right="-2" w:hanging="567"/>
        <w:rPr>
          <w:rFonts w:ascii="Times New Roman" w:hAnsi="Times New Roman"/>
        </w:rPr>
      </w:pPr>
      <w:r w:rsidRPr="008E5543">
        <w:rPr>
          <w:rFonts w:ascii="Times New Roman" w:hAnsi="Times New Roman"/>
          <w:noProof/>
        </w:rPr>
        <w:t>Jeigu kiltų daugiau klausimų, kreipkitės į gydytoją arba vaistininką.</w:t>
      </w:r>
    </w:p>
    <w:p w:rsidR="00143EF0" w:rsidRPr="008E5543" w:rsidRDefault="00143EF0" w:rsidP="00143EF0">
      <w:pPr>
        <w:spacing w:after="0" w:line="240" w:lineRule="auto"/>
        <w:ind w:left="567" w:right="-2" w:hanging="567"/>
        <w:rPr>
          <w:rFonts w:ascii="Times New Roman" w:hAnsi="Times New Roman"/>
        </w:rPr>
      </w:pPr>
      <w:r w:rsidRPr="008E5543">
        <w:rPr>
          <w:rFonts w:ascii="Times New Roman" w:hAnsi="Times New Roman"/>
        </w:rPr>
        <w:t>-</w:t>
      </w:r>
      <w:r w:rsidRPr="008E5543">
        <w:rPr>
          <w:rFonts w:ascii="Times New Roman" w:hAnsi="Times New Roman"/>
        </w:rPr>
        <w:tab/>
      </w:r>
      <w:r w:rsidRPr="008E5543">
        <w:rPr>
          <w:rFonts w:ascii="Times New Roman" w:hAnsi="Times New Roman"/>
          <w:noProof/>
        </w:rPr>
        <w:t>Šis vaistas skirtas tik Jums, todėl kitiems žmonėms jo duoti negalima.</w:t>
      </w:r>
      <w:r w:rsidRPr="008E5543">
        <w:rPr>
          <w:rFonts w:ascii="Times New Roman" w:hAnsi="Times New Roman"/>
        </w:rPr>
        <w:t xml:space="preserve"> </w:t>
      </w:r>
      <w:r w:rsidRPr="008E5543">
        <w:rPr>
          <w:rFonts w:ascii="Times New Roman" w:hAnsi="Times New Roman"/>
          <w:noProof/>
        </w:rPr>
        <w:t>Vaistas gali jiems pakenkti (net tiems, kurių ligos požymiai yra tokie patys kaip Jūsų).</w:t>
      </w:r>
    </w:p>
    <w:p w:rsidR="00143EF0" w:rsidRPr="008E5543" w:rsidRDefault="00143EF0" w:rsidP="00143EF0">
      <w:pPr>
        <w:numPr>
          <w:ilvl w:val="0"/>
          <w:numId w:val="3"/>
        </w:numPr>
        <w:tabs>
          <w:tab w:val="left" w:pos="567"/>
        </w:tabs>
        <w:spacing w:after="0" w:line="240" w:lineRule="auto"/>
        <w:ind w:left="567" w:hanging="567"/>
        <w:rPr>
          <w:rFonts w:ascii="Times New Roman" w:hAnsi="Times New Roman"/>
        </w:rPr>
      </w:pPr>
      <w:r w:rsidRPr="008E5543">
        <w:rPr>
          <w:rFonts w:ascii="Times New Roman" w:hAnsi="Times New Roman"/>
          <w:noProof/>
        </w:rPr>
        <w:t>Jeigu pasireiškė šalutinis poveikis (net jeigu jis šiame lapelyje nenurodytas), kreipkitės į gydytoją arba vaistininką. Žr. 4 skyrių.</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rPr>
      </w:pPr>
      <w:r w:rsidRPr="008E5543">
        <w:rPr>
          <w:rFonts w:ascii="Times New Roman" w:eastAsia="Times New Roman" w:hAnsi="Times New Roman"/>
          <w:b/>
        </w:rPr>
        <w:t>Apie ką rašoma šiame lapelyje?</w:t>
      </w:r>
    </w:p>
    <w:p w:rsidR="00143EF0" w:rsidRPr="008E5543" w:rsidRDefault="00143EF0" w:rsidP="00143EF0">
      <w:pPr>
        <w:tabs>
          <w:tab w:val="left" w:pos="567"/>
        </w:tabs>
        <w:spacing w:after="0" w:line="240" w:lineRule="auto"/>
        <w:rPr>
          <w:rFonts w:ascii="Times New Roman" w:eastAsia="Times New Roman" w:hAnsi="Times New Roman"/>
          <w:b/>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1.</w:t>
      </w:r>
      <w:r w:rsidRPr="008E5543">
        <w:rPr>
          <w:rFonts w:ascii="Times New Roman" w:eastAsia="Times New Roman" w:hAnsi="Times New Roman"/>
        </w:rPr>
        <w:tab/>
        <w:t>Kas yra Latanoprost/Timolol Ingen Pharma ir kam jis vartojamas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2.</w:t>
      </w:r>
      <w:r w:rsidRPr="008E5543">
        <w:rPr>
          <w:rFonts w:ascii="Times New Roman" w:eastAsia="Times New Roman" w:hAnsi="Times New Roman"/>
        </w:rPr>
        <w:tab/>
        <w:t>Kas žinotina prieš vartojant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3.</w:t>
      </w:r>
      <w:r w:rsidRPr="008E5543">
        <w:rPr>
          <w:rFonts w:ascii="Times New Roman" w:eastAsia="Times New Roman" w:hAnsi="Times New Roman"/>
        </w:rPr>
        <w:tab/>
        <w:t>Kaip vartoti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4.</w:t>
      </w:r>
      <w:r w:rsidRPr="008E5543">
        <w:rPr>
          <w:rFonts w:ascii="Times New Roman" w:eastAsia="Times New Roman" w:hAnsi="Times New Roman"/>
        </w:rPr>
        <w:tab/>
        <w:t>Galimas šalutinis poveikis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5.</w:t>
      </w:r>
      <w:r w:rsidRPr="008E5543">
        <w:rPr>
          <w:rFonts w:ascii="Times New Roman" w:eastAsia="Times New Roman" w:hAnsi="Times New Roman"/>
        </w:rPr>
        <w:tab/>
        <w:t>Kaip laikyti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6.</w:t>
      </w:r>
      <w:r w:rsidRPr="008E5543">
        <w:rPr>
          <w:rFonts w:ascii="Times New Roman" w:eastAsia="Times New Roman" w:hAnsi="Times New Roman"/>
        </w:rPr>
        <w:tab/>
        <w:t>Pakuotės turinys ir kita informacija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2" w:name="_Toc129243139"/>
      <w:bookmarkStart w:id="3" w:name="_Toc129243264"/>
      <w:r w:rsidRPr="008E5543">
        <w:rPr>
          <w:rFonts w:ascii="Times New Roman" w:eastAsia="Times New Roman" w:hAnsi="Times New Roman"/>
          <w:b/>
        </w:rPr>
        <w:t>1.</w:t>
      </w:r>
      <w:r w:rsidRPr="008E5543">
        <w:rPr>
          <w:rFonts w:ascii="Times New Roman" w:eastAsia="Times New Roman" w:hAnsi="Times New Roman"/>
          <w:b/>
        </w:rPr>
        <w:tab/>
        <w:t>Kas yra Latanoprost/Timolol Ingen Pharma ir kam jis vartojamas</w:t>
      </w:r>
      <w:bookmarkEnd w:id="2"/>
      <w:bookmarkEnd w:id="3"/>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veikliosios medžiagos yra latanoprostas ir timololis. Abi medžiagos skirtingu būdu mažina akispūdį.</w:t>
      </w:r>
    </w:p>
    <w:p w:rsidR="00143EF0" w:rsidRPr="008E5543" w:rsidRDefault="00143EF0" w:rsidP="00143EF0">
      <w:pPr>
        <w:tabs>
          <w:tab w:val="left" w:pos="567"/>
        </w:tabs>
        <w:spacing w:after="0" w:line="240" w:lineRule="auto"/>
        <w:rPr>
          <w:rFonts w:ascii="Times New Roman" w:eastAsia="Times New Roman" w:hAnsi="Times New Roman"/>
        </w:rPr>
      </w:pPr>
    </w:p>
    <w:p w:rsidR="00143EF0" w:rsidRDefault="00143EF0" w:rsidP="00143EF0">
      <w:pPr>
        <w:tabs>
          <w:tab w:val="left" w:pos="567"/>
        </w:tabs>
        <w:spacing w:after="0" w:line="240" w:lineRule="auto"/>
        <w:rPr>
          <w:rFonts w:ascii="Times New Roman" w:eastAsia="Times New Roman" w:hAnsi="Times New Roman"/>
          <w:color w:val="000000"/>
        </w:rPr>
      </w:pPr>
      <w:r w:rsidRPr="008E5543">
        <w:rPr>
          <w:rFonts w:ascii="Times New Roman" w:eastAsia="Times New Roman" w:hAnsi="Times New Roman"/>
        </w:rPr>
        <w:t>Latanoprostas yra prostaglandinas, jis mažina akispūdį didindamas natūralų akies skysčio nutekėjimą iš akies vidaus į kraujotaką. Timololis yra beta adrenoblokatorius, jis mažina akispūdį mažindamas akyje susidarančio skysčio kiekį</w:t>
      </w:r>
      <w:r w:rsidRPr="008E5543">
        <w:rPr>
          <w:rFonts w:ascii="Times New Roman" w:eastAsia="Times New Roman" w:hAnsi="Times New Roman"/>
          <w:color w:val="000000"/>
        </w:rPr>
        <w:t>.</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vartojama pacientų, sergančių tam tikromis padidėjusiu akispūdžiu pasireiškiančiomis ligomis (atviro kampo glaukoma arba akies hipertenzija), akispūdžiui mažinti, jeigu gydymas vien lokalaus poveikio beta adrenoblokatoriais ar prostaglandinais yra nepakankamai veiksmingas.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4" w:name="_Toc129243140"/>
      <w:bookmarkStart w:id="5" w:name="_Toc129243265"/>
      <w:r w:rsidRPr="008E5543">
        <w:rPr>
          <w:rFonts w:ascii="Times New Roman" w:eastAsia="Times New Roman" w:hAnsi="Times New Roman"/>
          <w:b/>
        </w:rPr>
        <w:t>2.</w:t>
      </w:r>
      <w:r w:rsidRPr="008E5543">
        <w:rPr>
          <w:rFonts w:ascii="Times New Roman" w:eastAsia="Times New Roman" w:hAnsi="Times New Roman"/>
          <w:b/>
        </w:rPr>
        <w:tab/>
        <w:t>Kas žinotina prieš vartojant Latanoprost/Timolol Ingen Pharma</w:t>
      </w:r>
      <w:bookmarkEnd w:id="4"/>
      <w:bookmarkEnd w:id="5"/>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Latanoprost/Timolol Ingen Pharma vartoti negalima:</w:t>
      </w:r>
    </w:p>
    <w:p w:rsidR="00143EF0" w:rsidRPr="008E5543" w:rsidRDefault="00143EF0" w:rsidP="00143EF0">
      <w:pPr>
        <w:tabs>
          <w:tab w:val="left" w:pos="567"/>
        </w:tabs>
        <w:spacing w:after="0" w:line="240" w:lineRule="auto"/>
        <w:ind w:left="567" w:hanging="567"/>
        <w:rPr>
          <w:rFonts w:ascii="Times New Roman" w:hAnsi="Times New Roman"/>
        </w:rPr>
      </w:pPr>
      <w:r w:rsidRPr="008E5543">
        <w:rPr>
          <w:rFonts w:ascii="Times New Roman" w:hAnsi="Times New Roman"/>
        </w:rPr>
        <w:t>-</w:t>
      </w:r>
      <w:r w:rsidRPr="008E5543">
        <w:rPr>
          <w:rFonts w:ascii="Times New Roman" w:hAnsi="Times New Roman"/>
        </w:rPr>
        <w:tab/>
      </w:r>
      <w:r w:rsidRPr="008E5543">
        <w:rPr>
          <w:rFonts w:ascii="Times New Roman" w:hAnsi="Times New Roman"/>
          <w:noProof/>
        </w:rPr>
        <w:t>jeigu yra alergija latanoprostui, timololiui arba bet kuriai pagalbinei šio vaisto medžiagai (jos išvardytos 6 skyriuje).</w:t>
      </w:r>
    </w:p>
    <w:p w:rsidR="00143EF0" w:rsidRPr="008E5543" w:rsidRDefault="00143EF0" w:rsidP="00143EF0">
      <w:pPr>
        <w:tabs>
          <w:tab w:val="num" w:pos="567"/>
        </w:tabs>
        <w:spacing w:after="0" w:line="240" w:lineRule="auto"/>
        <w:ind w:left="567" w:hanging="567"/>
        <w:rPr>
          <w:rFonts w:ascii="Times New Roman" w:eastAsia="Times New Roman" w:hAnsi="Times New Roman"/>
        </w:rPr>
      </w:pPr>
      <w:r w:rsidRPr="008E5543">
        <w:rPr>
          <w:rFonts w:ascii="Times New Roman" w:hAnsi="Times New Roman"/>
        </w:rPr>
        <w:t>-</w:t>
      </w:r>
      <w:r w:rsidRPr="008E5543">
        <w:rPr>
          <w:rFonts w:ascii="Times New Roman" w:hAnsi="Times New Roman"/>
        </w:rPr>
        <w:tab/>
      </w:r>
      <w:r w:rsidRPr="008E5543">
        <w:rPr>
          <w:rFonts w:ascii="Times New Roman" w:eastAsia="Times New Roman" w:hAnsi="Times New Roman"/>
        </w:rPr>
        <w:t>jeigu sergate kvėpavimo takų liga, įskaitant esamą ar buvusią bronchų astmą bei sunkią lėtinę obstrukcinę plaučių ligą (sunkią plaučių ligą, galinčią sukelti švokštimą, kvėpavimo pasunkėjimą ir (arba) ilgalaikį kosulį);</w:t>
      </w:r>
    </w:p>
    <w:p w:rsidR="00143EF0" w:rsidRPr="008E5543" w:rsidRDefault="00143EF0" w:rsidP="00143EF0">
      <w:pPr>
        <w:tabs>
          <w:tab w:val="num" w:pos="567"/>
        </w:tabs>
        <w:spacing w:after="0" w:line="240" w:lineRule="auto"/>
        <w:ind w:left="567" w:hanging="567"/>
        <w:rPr>
          <w:rFonts w:ascii="Times New Roman" w:eastAsia="Times New Roman" w:hAnsi="Times New Roman"/>
          <w:color w:val="000000"/>
        </w:rPr>
      </w:pPr>
      <w:r w:rsidRPr="008E5543">
        <w:rPr>
          <w:rFonts w:ascii="Times New Roman" w:hAnsi="Times New Roman"/>
        </w:rPr>
        <w:t>-</w:t>
      </w:r>
      <w:r w:rsidRPr="008E5543">
        <w:rPr>
          <w:rFonts w:ascii="Times New Roman" w:hAnsi="Times New Roman"/>
        </w:rPr>
        <w:tab/>
      </w:r>
      <w:r w:rsidRPr="008E5543">
        <w:rPr>
          <w:rFonts w:ascii="Times New Roman" w:eastAsia="Times New Roman" w:hAnsi="Times New Roman"/>
        </w:rPr>
        <w:t xml:space="preserve">jei sergate kai kuriomis širdies ligomis, pavyzdžiui, širdies </w:t>
      </w:r>
      <w:r w:rsidRPr="008E5543">
        <w:rPr>
          <w:rFonts w:ascii="Times New Roman" w:eastAsia="Times New Roman" w:hAnsi="Times New Roman"/>
          <w:color w:val="000000"/>
        </w:rPr>
        <w:t>nepakankamumu, ar širdies ritmo sutrikimu.</w:t>
      </w:r>
    </w:p>
    <w:p w:rsidR="00143EF0" w:rsidRPr="008E5543" w:rsidRDefault="00143EF0" w:rsidP="00143EF0">
      <w:pPr>
        <w:tabs>
          <w:tab w:val="num" w:pos="720"/>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Įspėjimai ir atsargumo priemonės</w:t>
      </w:r>
    </w:p>
    <w:p w:rsidR="00143EF0" w:rsidRPr="008E5543" w:rsidRDefault="00143EF0" w:rsidP="00143EF0">
      <w:pPr>
        <w:numPr>
          <w:ilvl w:val="12"/>
          <w:numId w:val="0"/>
        </w:numPr>
        <w:spacing w:after="0" w:line="240" w:lineRule="auto"/>
        <w:ind w:right="-2"/>
        <w:rPr>
          <w:rFonts w:ascii="Times New Roman" w:hAnsi="Times New Roman"/>
        </w:rPr>
      </w:pPr>
      <w:r w:rsidRPr="008E5543">
        <w:rPr>
          <w:rFonts w:ascii="Times New Roman" w:hAnsi="Times New Roman"/>
          <w:noProof/>
        </w:rPr>
        <w:t>Pasitarkite su gydytoju arba vaistininku prieš pradėdami vartoti Latanoprost/Timolol Ingen Pharma:</w:t>
      </w:r>
    </w:p>
    <w:p w:rsidR="00143EF0" w:rsidRPr="008E5543" w:rsidRDefault="00143EF0" w:rsidP="00143EF0">
      <w:pPr>
        <w:numPr>
          <w:ilvl w:val="0"/>
          <w:numId w:val="4"/>
        </w:numPr>
        <w:tabs>
          <w:tab w:val="num" w:pos="567"/>
        </w:tabs>
        <w:spacing w:after="0" w:line="240" w:lineRule="auto"/>
        <w:contextualSpacing/>
        <w:rPr>
          <w:rFonts w:ascii="Times New Roman" w:eastAsia="Times New Roman" w:hAnsi="Times New Roman"/>
        </w:rPr>
      </w:pPr>
      <w:r w:rsidRPr="008E5543">
        <w:rPr>
          <w:rFonts w:ascii="Times New Roman" w:eastAsia="Times New Roman" w:hAnsi="Times New Roman"/>
        </w:rPr>
        <w:t>jeigu tuo pat metu gydoma ir kitais vietiškai veikiančiais akių vaistais, juos reikėtų vartoti bent 5 min. prieš arba po Latanoprost/Timolol Ingen Pharma;</w:t>
      </w:r>
    </w:p>
    <w:p w:rsidR="00143EF0" w:rsidRPr="008E5543" w:rsidRDefault="00143EF0" w:rsidP="00143EF0">
      <w:pPr>
        <w:numPr>
          <w:ilvl w:val="0"/>
          <w:numId w:val="4"/>
        </w:numPr>
        <w:tabs>
          <w:tab w:val="num" w:pos="567"/>
        </w:tabs>
        <w:spacing w:after="0" w:line="240" w:lineRule="auto"/>
        <w:contextualSpacing/>
        <w:rPr>
          <w:rFonts w:ascii="Times New Roman" w:eastAsia="Times New Roman" w:hAnsi="Times New Roman"/>
        </w:rPr>
      </w:pPr>
      <w:r w:rsidRPr="008E5543">
        <w:rPr>
          <w:rFonts w:ascii="Times New Roman" w:eastAsia="Times New Roman" w:hAnsi="Times New Roman"/>
        </w:rPr>
        <w:t>jeigu naudojate kitus vaistus;</w:t>
      </w:r>
    </w:p>
    <w:p w:rsidR="00143EF0" w:rsidRDefault="00143EF0" w:rsidP="00143EF0">
      <w:pPr>
        <w:numPr>
          <w:ilvl w:val="0"/>
          <w:numId w:val="4"/>
        </w:numPr>
        <w:tabs>
          <w:tab w:val="num" w:pos="567"/>
        </w:tabs>
        <w:spacing w:after="0" w:line="240" w:lineRule="auto"/>
        <w:contextualSpacing/>
        <w:rPr>
          <w:rFonts w:ascii="Times New Roman" w:eastAsia="Times New Roman" w:hAnsi="Times New Roman"/>
        </w:rPr>
      </w:pPr>
      <w:r w:rsidRPr="008E5543">
        <w:rPr>
          <w:rFonts w:ascii="Times New Roman" w:eastAsia="Times New Roman" w:hAnsi="Times New Roman"/>
        </w:rPr>
        <w:lastRenderedPageBreak/>
        <w:t>jeigu esate nėščia, manote, kad galite būti nėščia arba planuojate pastoti;</w:t>
      </w:r>
    </w:p>
    <w:p w:rsidR="00143EF0" w:rsidRPr="008E5543" w:rsidRDefault="00143EF0" w:rsidP="00143EF0">
      <w:pPr>
        <w:numPr>
          <w:ilvl w:val="0"/>
          <w:numId w:val="4"/>
        </w:numPr>
        <w:tabs>
          <w:tab w:val="num" w:pos="567"/>
        </w:tabs>
        <w:spacing w:after="0" w:line="240" w:lineRule="auto"/>
        <w:contextualSpacing/>
        <w:rPr>
          <w:rFonts w:ascii="Times New Roman" w:eastAsia="Times New Roman" w:hAnsi="Times New Roman"/>
        </w:rPr>
      </w:pPr>
      <w:r w:rsidRPr="008E5543">
        <w:rPr>
          <w:rFonts w:ascii="Times New Roman" w:eastAsia="Times New Roman" w:hAnsi="Times New Roman"/>
        </w:rPr>
        <w:t>jeigu žindote kūdikį.</w:t>
      </w:r>
    </w:p>
    <w:p w:rsidR="00143EF0" w:rsidRPr="008E5543" w:rsidRDefault="00143EF0" w:rsidP="00143EF0">
      <w:pPr>
        <w:tabs>
          <w:tab w:val="num" w:pos="720"/>
        </w:tabs>
        <w:spacing w:after="0" w:line="240" w:lineRule="auto"/>
        <w:ind w:left="284"/>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Šiek tiek į akis vartojamo Latanoprost/Timolol Ingen Pharma gali patekti į organizmą, todėl gali pasireikšti nepageidaujamas sisteminis veikliosios medžiagos timololio poveikis širdies ir kraujagyslių bei kvėpavimo sistemoms, pvz., širdies plakimo padažnėjimas, kraujospūdžio padidėjimas, širdies nepakankamumo pasunkėjimas ar švokštimas (retai tokios reakcijos gali būti labai sunkios). Jei sergate bet kokia širdies ar kvėpavimo sistemos liga, pasakykite gydytojui prieš Latanoprost/Timolol Ingen Pharma vartojimą: Jūs būsite atidžiai stebimas ar nepasunkėja liga ir ar neatsiranda šalutinio poveikio.</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Pasakykite gydytojui, jei Jums būna cukraus kiekio kraujyje sumažėjimo epizodų arba jei sergate 1 tipo cukriniu diabetu (esate gydomas insulinu), kadangi vartojant Latanoprost/Timolol Ingen Pharma ūminio cukraus kiekio kraujyje sumažėjimo požymių ir simptomų gali neatsirasti. Be to, Latanoprost/Timolol Ingen Pharma gali slėpti skydliaukės funkcijos sustiprėjimo požymius (šiam sutrikimui būdinga padidėjęs jautrumas ir nervingumas, dažnas širdies plakimas, šilumos netoleravimas ir padidėjęs prakaitavimas, drebulys ir kūno svorio mažėjimas).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Pasireiškus sunkiai alerginei reakcijai, ligonių, kurie vartoja beta blokatorių (pvz., Latanoprost/Timolol Ingen Pharma sudėtyje esančio timololio), reakcija į įprastą šiam sutrikimui gydyti skiriamą vaisto adrenalino dozę gali būti nepakankama. Jei Jums yra buvusi padidėjusio jautrumo reakcija, pasakykite gydytojui.</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sudėtyje esantis latanoprostas gali laipsniškai keisti akių spalvą, didindamas rudo pigmento kiekį rainelėje. Toks poveikis dažniausiai pasireiškia ligoniams, kurių rainelės spalva mišri, t.y. žaliai ruda, geltonai ruda ar melsvai arba pilkai ruda. Rainelės spalva kinta lėtai, jos pokyčiai gali likti nepastebėti kelis mėnesius ar metus. Jokių simptomų ar patologinių pokyčių neatsiranda. Gydymą nutraukus, rudo pigmento rainelėje nebedaugėja, tačiau spalva gali likti pakitusi visam laikui. Poveikio rainelės apgamams ir dėmelėms neatsiranda. Jei gydoma viena akis, gali pakisti tik tos akies spalva.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Jei sergate tam tikros rūšies glaukoma, vadinama lėtine uždaro kampo glaukoma, sergate glaukoma ir akyse nėra natūralių arba dirbtinių lęšiukų, sergate glaukoma, sukelta pigmentų formavimosi kampinėje akių kameroje arba sukelta akių uždegimo arba naujų kraujagyslių formavimosi akyse, arba jei sergate įgimta glaukoma, gydytojas nuspręs ar galite vartoti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sudėtyje esantis latanoprostas gali sukelti akyje esančios geltonosios dėmės patinimą (tokio poveikio požymis yra regos sutrikimas), ypač jei Jums yra afakija (akyje nėra lęšiuko) ar yra dirbtinas lęšiukas su įtrūkusia (įplėšta) užpakaline ar išorine lęšiuko kapsule arba jei yra tokio poveikio rizikos veiksnių (apie tai Jus informuos gydytojas).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Jei planuojama kataraktos operacija, pasakykite gydytojui, kad vartojate Latanoprost/Timolol Ingen Pharma (šio vaisto sudėtyje esančio timololio vartojimas buvo susijęs su tam tikromis komplikacijomis, t.y. vadinamuoju akies gyslainės atšokimu).</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sudėtyje yra benzalkonio chlorido, kuris akių vaistuose dažnai naudojamas kaip konservantas. Gauta duomenų, kad benzalkonio chloridas sukelia taškinę ir (arba) toksinę opinę keratopatiją, gali sudirginti akis bei pakeisti minkštųjų kontaktinių lęšių spalvą. Pasakykite gydytojui, jei Jums yra akių sausmė, jei dažnai ar ilgai vartojate Latanoprost/Timolol Ingen Pharma arba jei yra būklė, kai galimas ragenos pažeidimas (tokiu atveju gydytojas atidžiau stebės Jūsų akių būklę). Kontaktinius lęšius prieš Latanoprost/Timolol Ingen Pharma vartojimą reikia išimti, vėl įdėti galima po 15 minučių.</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Kiti vaistai ir Latanoprost/Timolol Ingen Pharma</w:t>
      </w:r>
    </w:p>
    <w:p w:rsidR="00143EF0"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gali keisti kitų vaistų (įskaitant akių lašus nuo glaukomos), o jie – Latanoprost/Timolol Ingen Pharma poveikį.</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numPr>
          <w:ilvl w:val="12"/>
          <w:numId w:val="0"/>
        </w:numPr>
        <w:spacing w:after="0" w:line="240" w:lineRule="auto"/>
        <w:ind w:right="-2"/>
        <w:rPr>
          <w:rFonts w:ascii="Times New Roman" w:hAnsi="Times New Roman"/>
          <w:noProof/>
        </w:rPr>
      </w:pPr>
      <w:r w:rsidRPr="008E5543">
        <w:rPr>
          <w:rFonts w:ascii="Times New Roman" w:hAnsi="Times New Roman"/>
        </w:rPr>
        <w:lastRenderedPageBreak/>
        <w:t xml:space="preserve">Pasakykite gydytojui, jei vartojate ar planuojate vartoti kraujospūdį mažinančių vaistų ar vaistų nuo širdies ligų ar cukrinio diabeto. </w:t>
      </w:r>
      <w:r w:rsidRPr="008E5543">
        <w:rPr>
          <w:rFonts w:ascii="Times New Roman" w:hAnsi="Times New Roman"/>
          <w:noProof/>
        </w:rPr>
        <w:t>Jeigu vartojate ar neseniai vartojote kitų vaistų arba dėl to nesate tikri, apie tai pasakykite gydytojui arba vaistininkui.</w:t>
      </w:r>
    </w:p>
    <w:p w:rsidR="00143EF0" w:rsidRPr="008E5543" w:rsidRDefault="00143EF0" w:rsidP="00143EF0">
      <w:pPr>
        <w:numPr>
          <w:ilvl w:val="12"/>
          <w:numId w:val="0"/>
        </w:numPr>
        <w:spacing w:after="0" w:line="240" w:lineRule="auto"/>
        <w:ind w:right="-2"/>
        <w:rPr>
          <w:rFonts w:ascii="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Ypač svarbu pasakyti gydytojui, jeigu vartojate:</w:t>
      </w:r>
    </w:p>
    <w:p w:rsidR="00143EF0" w:rsidRPr="008E5543" w:rsidRDefault="00143EF0" w:rsidP="00143EF0">
      <w:pPr>
        <w:numPr>
          <w:ilvl w:val="0"/>
          <w:numId w:val="2"/>
        </w:numPr>
        <w:spacing w:after="0" w:line="240" w:lineRule="auto"/>
        <w:ind w:left="567" w:hanging="567"/>
        <w:rPr>
          <w:rFonts w:ascii="Times New Roman" w:hAnsi="Times New Roman"/>
        </w:rPr>
      </w:pPr>
      <w:r w:rsidRPr="008E5543">
        <w:rPr>
          <w:rFonts w:ascii="Times New Roman" w:hAnsi="Times New Roman"/>
        </w:rPr>
        <w:t>kitokių į akis vartojamų vaistų (pvz., akispūdį mažinančių prostaglandinų, beta blokatorių ar epinefrino preparatų);</w:t>
      </w:r>
    </w:p>
    <w:p w:rsidR="00143EF0" w:rsidRPr="008E5543" w:rsidRDefault="00143EF0" w:rsidP="00143EF0">
      <w:pPr>
        <w:numPr>
          <w:ilvl w:val="0"/>
          <w:numId w:val="2"/>
        </w:numPr>
        <w:spacing w:after="0" w:line="240" w:lineRule="auto"/>
        <w:ind w:left="567" w:hanging="567"/>
        <w:rPr>
          <w:rFonts w:ascii="Times New Roman" w:hAnsi="Times New Roman"/>
        </w:rPr>
      </w:pPr>
      <w:r w:rsidRPr="008E5543">
        <w:rPr>
          <w:rFonts w:ascii="Times New Roman" w:hAnsi="Times New Roman"/>
        </w:rPr>
        <w:t>geriamųjų ar injekuojamųjų beta blokatorių, pvz., atenololio, propranololio (šių vaistų vartojama nuo širdies ligų bei skydliaukės sutrikimų);</w:t>
      </w:r>
    </w:p>
    <w:p w:rsidR="00143EF0" w:rsidRDefault="00143EF0" w:rsidP="00143EF0">
      <w:pPr>
        <w:numPr>
          <w:ilvl w:val="0"/>
          <w:numId w:val="2"/>
        </w:numPr>
        <w:spacing w:after="0" w:line="240" w:lineRule="auto"/>
        <w:ind w:left="567" w:hanging="567"/>
        <w:rPr>
          <w:rFonts w:ascii="Times New Roman" w:hAnsi="Times New Roman"/>
        </w:rPr>
      </w:pPr>
      <w:r w:rsidRPr="008E5543">
        <w:rPr>
          <w:rFonts w:ascii="Times New Roman" w:hAnsi="Times New Roman"/>
        </w:rPr>
        <w:t>vaistų nuo širdies ligų (kalcio kanalų blokatorių, guanetidino, vaistų nuo ritmo sutrikimo, širdį veikiančių glikozidų, vadinamųjų parasimpatikomimetikų ar klonidino);</w:t>
      </w:r>
    </w:p>
    <w:p w:rsidR="00143EF0" w:rsidRDefault="00143EF0" w:rsidP="00143EF0">
      <w:pPr>
        <w:numPr>
          <w:ilvl w:val="0"/>
          <w:numId w:val="2"/>
        </w:numPr>
        <w:spacing w:after="0" w:line="240" w:lineRule="auto"/>
        <w:contextualSpacing/>
        <w:rPr>
          <w:rFonts w:ascii="Times New Roman" w:eastAsia="Times New Roman" w:hAnsi="Times New Roman"/>
        </w:rPr>
      </w:pPr>
      <w:r w:rsidRPr="008E5543">
        <w:rPr>
          <w:rFonts w:ascii="Times New Roman" w:eastAsia="Times New Roman" w:hAnsi="Times New Roman"/>
        </w:rPr>
        <w:t xml:space="preserve"> chinidino (juo gydomi širdies sutrikimai ir tam tikro tipo maliarija);</w:t>
      </w:r>
    </w:p>
    <w:p w:rsidR="00143EF0" w:rsidRPr="008E5543" w:rsidRDefault="00143EF0" w:rsidP="00143EF0">
      <w:pPr>
        <w:numPr>
          <w:ilvl w:val="0"/>
          <w:numId w:val="2"/>
        </w:numPr>
        <w:spacing w:after="0" w:line="240" w:lineRule="auto"/>
        <w:contextualSpacing/>
        <w:rPr>
          <w:rFonts w:ascii="Times New Roman" w:eastAsia="Times New Roman" w:hAnsi="Times New Roman"/>
        </w:rPr>
      </w:pPr>
      <w:r w:rsidRPr="008E5543">
        <w:rPr>
          <w:rFonts w:ascii="Times New Roman" w:eastAsia="Times New Roman" w:hAnsi="Times New Roman"/>
        </w:rPr>
        <w:t xml:space="preserve"> antidepresantų (fluoksetino ir paroksetino);</w:t>
      </w:r>
    </w:p>
    <w:p w:rsidR="00143EF0" w:rsidRPr="008E5543" w:rsidRDefault="00143EF0" w:rsidP="00143EF0">
      <w:pPr>
        <w:numPr>
          <w:ilvl w:val="0"/>
          <w:numId w:val="2"/>
        </w:numPr>
        <w:spacing w:after="0" w:line="240" w:lineRule="auto"/>
        <w:ind w:left="567" w:hanging="567"/>
        <w:rPr>
          <w:rFonts w:ascii="Times New Roman" w:hAnsi="Times New Roman"/>
        </w:rPr>
      </w:pPr>
      <w:r w:rsidRPr="008E5543">
        <w:rPr>
          <w:rFonts w:ascii="Times New Roman" w:hAnsi="Times New Roman"/>
        </w:rPr>
        <w:t>vaistų nuo diabeto.</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Nėštumas ir žindymo laikotarpis</w:t>
      </w:r>
    </w:p>
    <w:p w:rsidR="00143EF0" w:rsidRPr="008E5543" w:rsidRDefault="00143EF0" w:rsidP="00143EF0">
      <w:pPr>
        <w:numPr>
          <w:ilvl w:val="12"/>
          <w:numId w:val="0"/>
        </w:numPr>
        <w:spacing w:after="0" w:line="240" w:lineRule="auto"/>
        <w:rPr>
          <w:rFonts w:ascii="Times New Roman" w:hAnsi="Times New Roman"/>
        </w:rPr>
      </w:pPr>
      <w:r w:rsidRPr="008E5543">
        <w:rPr>
          <w:rFonts w:ascii="Times New Roman" w:hAnsi="Times New Roman"/>
          <w:noProof/>
        </w:rPr>
        <w:t xml:space="preserve">Jeigu esate nėščia, žindote kūdikį, manote, kad galbūt esate nėščia, arba planuojate pastoti, tai prieš vartodama šį vaistą pasitarkite su gydytoju arba vaistininku. </w:t>
      </w:r>
      <w:r w:rsidRPr="008E5543">
        <w:rPr>
          <w:rFonts w:ascii="Times New Roman" w:hAnsi="Times New Roman"/>
        </w:rPr>
        <w:t>Latanoprost/Timolol Ingen Pharma nėščioms ir žindančioms moterims vartoti draud</w:t>
      </w:r>
      <w:r w:rsidRPr="008E5543">
        <w:rPr>
          <w:rFonts w:ascii="Times New Roman" w:hAnsi="Times New Roman"/>
          <w:lang w:bidi="ar-SY"/>
        </w:rPr>
        <w:t>žiama.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Vairavimas ir mechanizmų valdymas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Akių lašų pavartojimas gali matomą vaizdą laikinai padaryti neryškų. Kol toks poveikis nepraeis, vairuoti ar valdyti mechanizmų negalima.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b/>
        </w:rPr>
        <w:t>Latanoprost/Timolol Ingen Pharma sudėtyje yra konservanto benzalkonio chlorido</w:t>
      </w:r>
      <w:r w:rsidRPr="008E5543">
        <w:rPr>
          <w:rFonts w:ascii="Times New Roman" w:eastAsia="Times New Roman" w:hAnsi="Times New Roman"/>
        </w:rPr>
        <w:t>.</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Šio vaisto sudėtyje yra benzalkonio chlorido, kuris gali sudirginti akis. Benzalkonio chloridas keičia minkštųjų kontaktinių lęšių spalvą. Prieš vartojimą kontaktinius lęšius reikia išimti (vėl juos galima įdėti ne anksčiau kaip po 15 min.).</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6" w:name="_Toc129243141"/>
      <w:bookmarkStart w:id="7" w:name="_Toc129243266"/>
      <w:r w:rsidRPr="008E5543">
        <w:rPr>
          <w:rFonts w:ascii="Times New Roman" w:eastAsia="Times New Roman" w:hAnsi="Times New Roman"/>
          <w:b/>
        </w:rPr>
        <w:t>3.</w:t>
      </w:r>
      <w:r w:rsidRPr="008E5543">
        <w:rPr>
          <w:rFonts w:ascii="Times New Roman" w:eastAsia="Times New Roman" w:hAnsi="Times New Roman"/>
          <w:b/>
        </w:rPr>
        <w:tab/>
        <w:t>Kaip vartoti Latanoprost/Timolol Ingen Pharma</w:t>
      </w:r>
      <w:bookmarkEnd w:id="6"/>
      <w:bookmarkEnd w:id="7"/>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Visada vartokite šį vaistą tiksliai, kaip nurodė gydytojas. Jeigu abejojate, kreipkitės į gydytoją arba vaistininką.</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i/>
        </w:rPr>
      </w:pPr>
      <w:r w:rsidRPr="008E5543">
        <w:rPr>
          <w:rFonts w:ascii="Times New Roman" w:eastAsia="Times New Roman" w:hAnsi="Times New Roman"/>
          <w:i/>
        </w:rPr>
        <w:t>Rekomenduojamas dozavimas suaugusiems žmonėms (įskaitant senyvus)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Rekomenduojama dozė yra vienas lašas į pažeistą (-as) akį (-is) kartą per parą. Jei praleidžiama viena dozė, kita dozė lašinama tada, kada numatyta. Į pažeistą (-as) akį (-is) per parą negali būti sulašinamas daugiau kaip vienas lašas.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76" w:lineRule="auto"/>
        <w:rPr>
          <w:rFonts w:ascii="Times New Roman" w:hAnsi="Times New Roman"/>
          <w:b/>
        </w:rPr>
      </w:pPr>
      <w:r w:rsidRPr="008E5543">
        <w:rPr>
          <w:rFonts w:ascii="Times New Roman" w:hAnsi="Times New Roman"/>
          <w:b/>
        </w:rPr>
        <w:t>Vartojimas vaikams ir paaugliams</w:t>
      </w:r>
    </w:p>
    <w:p w:rsidR="00143EF0" w:rsidRDefault="00143EF0" w:rsidP="00143EF0">
      <w:pPr>
        <w:spacing w:after="0" w:line="240" w:lineRule="auto"/>
        <w:rPr>
          <w:rFonts w:ascii="Times New Roman" w:hAnsi="Times New Roman"/>
        </w:rPr>
      </w:pPr>
      <w:r w:rsidRPr="008E5543">
        <w:rPr>
          <w:rFonts w:ascii="Times New Roman" w:hAnsi="Times New Roman"/>
        </w:rPr>
        <w:t>Vartojimo saugumas ir veiksmingumas vaikams ir paaugliams nenustatytas, todėl Latanoprost/Timolol Ingen Pharma nerekomenduojama vartoti vaikams ir paaugliams.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u w:val="single"/>
        </w:rPr>
      </w:pPr>
      <w:r w:rsidRPr="008E5543">
        <w:rPr>
          <w:rFonts w:ascii="Times New Roman" w:eastAsia="Times New Roman" w:hAnsi="Times New Roman"/>
          <w:u w:val="single"/>
        </w:rPr>
        <w:t>Vartojimas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Prieš akių lašų vartojimą reikia išimti kontaktinius lęšius. Juos vėl įsidėti galima po 15 minučių.</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Jei vartojamas daugiau kaip vienas lokalaus poveikio oftalmologinis vaistas, tarp jų vartojimo turi praeiti mažiausiai penkios minutės.</w:t>
      </w:r>
    </w:p>
    <w:p w:rsidR="00143EF0" w:rsidRPr="008E5543" w:rsidRDefault="00143EF0" w:rsidP="00143EF0">
      <w:pPr>
        <w:tabs>
          <w:tab w:val="left" w:pos="567"/>
        </w:tabs>
        <w:spacing w:after="0" w:line="240" w:lineRule="auto"/>
        <w:rPr>
          <w:rFonts w:ascii="Times New Roman" w:hAnsi="Times New Roman"/>
        </w:rPr>
      </w:pPr>
    </w:p>
    <w:p w:rsidR="00143EF0" w:rsidRPr="008E5543" w:rsidRDefault="00143EF0" w:rsidP="00143EF0">
      <w:pPr>
        <w:tabs>
          <w:tab w:val="left" w:pos="567"/>
        </w:tabs>
        <w:spacing w:after="0" w:line="240" w:lineRule="auto"/>
        <w:rPr>
          <w:rFonts w:ascii="Times New Roman" w:hAnsi="Times New Roman"/>
          <w:i/>
          <w:u w:val="single"/>
        </w:rPr>
      </w:pPr>
      <w:r w:rsidRPr="008E5543">
        <w:rPr>
          <w:rFonts w:ascii="Times New Roman" w:hAnsi="Times New Roman"/>
          <w:i/>
          <w:u w:val="single"/>
        </w:rPr>
        <w:t>Vartojimo instrukcija</w:t>
      </w:r>
    </w:p>
    <w:p w:rsidR="00143EF0" w:rsidRPr="008E5543" w:rsidRDefault="00143EF0" w:rsidP="00143EF0">
      <w:pPr>
        <w:tabs>
          <w:tab w:val="left" w:pos="567"/>
        </w:tabs>
        <w:spacing w:after="0" w:line="240" w:lineRule="auto"/>
        <w:rPr>
          <w:rFonts w:ascii="Times New Roman" w:hAnsi="Times New Roman"/>
        </w:rPr>
      </w:pPr>
      <w:r w:rsidRPr="008E5543">
        <w:rPr>
          <w:rFonts w:ascii="Times New Roman" w:hAnsi="Times New Roman"/>
        </w:rPr>
        <w:t>Vartokite žemiau nurodyta tvarka, tada viską padarysite tinkamai.</w:t>
      </w:r>
    </w:p>
    <w:p w:rsidR="00143EF0" w:rsidRPr="008E5543" w:rsidRDefault="00143EF0" w:rsidP="00143EF0">
      <w:pPr>
        <w:numPr>
          <w:ilvl w:val="0"/>
          <w:numId w:val="2"/>
        </w:numPr>
        <w:tabs>
          <w:tab w:val="left" w:pos="567"/>
        </w:tabs>
        <w:spacing w:after="0" w:line="240" w:lineRule="auto"/>
        <w:ind w:left="567" w:hanging="567"/>
        <w:rPr>
          <w:rFonts w:ascii="Times New Roman" w:hAnsi="Times New Roman"/>
        </w:rPr>
      </w:pPr>
      <w:r w:rsidRPr="008E5543">
        <w:rPr>
          <w:rFonts w:ascii="Times New Roman" w:hAnsi="Times New Roman"/>
        </w:rPr>
        <w:t>Nusukite išorinį apsauginį dangtelį nuo buteliuko.</w:t>
      </w:r>
    </w:p>
    <w:p w:rsidR="00143EF0" w:rsidRPr="008E5543" w:rsidRDefault="00143EF0" w:rsidP="00143EF0">
      <w:pPr>
        <w:numPr>
          <w:ilvl w:val="0"/>
          <w:numId w:val="2"/>
        </w:numPr>
        <w:tabs>
          <w:tab w:val="left" w:pos="567"/>
        </w:tabs>
        <w:spacing w:after="0" w:line="240" w:lineRule="auto"/>
        <w:ind w:left="567" w:hanging="567"/>
        <w:rPr>
          <w:rFonts w:ascii="Times New Roman" w:hAnsi="Times New Roman"/>
        </w:rPr>
      </w:pPr>
      <w:r w:rsidRPr="008E5543">
        <w:rPr>
          <w:rFonts w:ascii="Times New Roman" w:hAnsi="Times New Roman"/>
        </w:rPr>
        <w:t>Atsukite vidinį buteliuko dangtelį.</w:t>
      </w:r>
    </w:p>
    <w:p w:rsidR="00143EF0" w:rsidRPr="008E5543" w:rsidRDefault="00143EF0" w:rsidP="00143EF0">
      <w:pPr>
        <w:tabs>
          <w:tab w:val="left" w:pos="567"/>
        </w:tabs>
        <w:spacing w:after="0" w:line="240" w:lineRule="auto"/>
        <w:rPr>
          <w:rFonts w:ascii="Times New Roman" w:hAnsi="Times New Roman"/>
        </w:rPr>
      </w:pPr>
      <w:r w:rsidRPr="008E5543">
        <w:rPr>
          <w:rFonts w:ascii="Times New Roman" w:hAnsi="Times New Roman"/>
        </w:rPr>
        <w:t>-</w:t>
      </w:r>
      <w:r w:rsidRPr="008E5543">
        <w:rPr>
          <w:rFonts w:ascii="Times New Roman" w:hAnsi="Times New Roman"/>
        </w:rPr>
        <w:tab/>
        <w:t>Smiliumi švelniai patraukite žemyn pažeistos akies apatinį voką.</w:t>
      </w:r>
    </w:p>
    <w:p w:rsidR="00143EF0" w:rsidRPr="008E5543" w:rsidRDefault="00143EF0" w:rsidP="00143EF0">
      <w:pPr>
        <w:tabs>
          <w:tab w:val="left" w:pos="567"/>
        </w:tabs>
        <w:spacing w:after="0" w:line="240" w:lineRule="auto"/>
        <w:rPr>
          <w:rFonts w:ascii="Times New Roman" w:hAnsi="Times New Roman"/>
        </w:rPr>
      </w:pPr>
      <w:r w:rsidRPr="008E5543">
        <w:rPr>
          <w:rFonts w:ascii="Times New Roman" w:hAnsi="Times New Roman"/>
        </w:rPr>
        <w:t>-</w:t>
      </w:r>
      <w:r w:rsidRPr="008E5543">
        <w:rPr>
          <w:rFonts w:ascii="Times New Roman" w:hAnsi="Times New Roman"/>
        </w:rPr>
        <w:tab/>
        <w:t>Laikydami buteliuko viršūnėlę prie akies, švelniai paspauskite jį, kad vienas lašas nukristų į akį.</w:t>
      </w:r>
    </w:p>
    <w:p w:rsidR="00143EF0" w:rsidRPr="008E5543" w:rsidRDefault="00143EF0" w:rsidP="00143EF0">
      <w:pPr>
        <w:tabs>
          <w:tab w:val="left" w:pos="567"/>
        </w:tabs>
        <w:spacing w:after="0" w:line="240" w:lineRule="auto"/>
        <w:ind w:left="567" w:hanging="567"/>
        <w:rPr>
          <w:rFonts w:ascii="Times New Roman" w:hAnsi="Times New Roman"/>
        </w:rPr>
      </w:pPr>
      <w:r w:rsidRPr="008E5543">
        <w:rPr>
          <w:rFonts w:ascii="Times New Roman" w:hAnsi="Times New Roman"/>
        </w:rPr>
        <w:t>-</w:t>
      </w:r>
      <w:r w:rsidRPr="008E5543">
        <w:rPr>
          <w:rFonts w:ascii="Times New Roman" w:hAnsi="Times New Roman"/>
        </w:rPr>
        <w:tab/>
        <w:t>Po Latanoprost/Timolol Ingen Pharma pavartojimo pirštu prispauskite akies kampą prie nosies 2 minutėms. Tai padės neleisti Latanoprost/Timolol Ingen Pharma patekti į likusią organizmo dalį.</w:t>
      </w:r>
    </w:p>
    <w:p w:rsidR="00143EF0" w:rsidRPr="008E5543" w:rsidRDefault="00143EF0" w:rsidP="00143EF0">
      <w:pPr>
        <w:tabs>
          <w:tab w:val="left" w:pos="567"/>
        </w:tabs>
        <w:spacing w:after="0" w:line="240" w:lineRule="auto"/>
        <w:rPr>
          <w:rFonts w:ascii="Times New Roman" w:hAnsi="Times New Roman"/>
        </w:rPr>
      </w:pPr>
      <w:r w:rsidRPr="008E5543">
        <w:rPr>
          <w:rFonts w:ascii="Times New Roman" w:hAnsi="Times New Roman"/>
        </w:rPr>
        <w:t>-</w:t>
      </w:r>
      <w:r w:rsidRPr="008E5543">
        <w:rPr>
          <w:rFonts w:ascii="Times New Roman" w:hAnsi="Times New Roman"/>
        </w:rPr>
        <w:tab/>
        <w:t>Užsukite vidinį buteliuko dangtelį atgal.</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Ką daryti pavartojus per didelę Latanoprost/Timolol Ingen Pharma dozę?</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Buteliuką spauskite atsargiai, kad į akį nukristų tik vienas lašas.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Per daug lašų gali truputį suerzinti akį. Nurijus akių lašų, gali pablogėti savijauta, pavyzdžiui, pasireikšti apsvaigimas, pasunkėti kvėpavimas, sumažėti širdies susitraukimų dažnis. Taip atsitikus, reikia nedelsiant pasikonsultuoti su gydytoju.</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Pamiršus pavartoti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Užmiršus įsilašinti Latanoprost/Timolol Ingen Pharma, kitą dozę reikia lašinti įprastu laiku. Negalima vartoti dvigubos dozės norint kompensuoti praleistą dozę.</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numPr>
          <w:ilvl w:val="12"/>
          <w:numId w:val="0"/>
        </w:numPr>
        <w:spacing w:after="0" w:line="240" w:lineRule="auto"/>
        <w:ind w:right="-29"/>
        <w:rPr>
          <w:rFonts w:ascii="Times New Roman" w:hAnsi="Times New Roman"/>
        </w:rPr>
      </w:pPr>
      <w:r w:rsidRPr="008E5543">
        <w:rPr>
          <w:rFonts w:ascii="Times New Roman" w:hAnsi="Times New Roman"/>
          <w:noProof/>
        </w:rPr>
        <w:t>Jeigu kiltų daugiau klausimų dėl šio vaisto vartojimo, kreipkitės į gydytoją arba vaistininką.</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8" w:name="_Toc129243142"/>
      <w:bookmarkStart w:id="9" w:name="_Toc129243267"/>
      <w:r w:rsidRPr="008E5543">
        <w:rPr>
          <w:rFonts w:ascii="Times New Roman" w:eastAsia="Times New Roman" w:hAnsi="Times New Roman"/>
          <w:b/>
        </w:rPr>
        <w:t>4.</w:t>
      </w:r>
      <w:r w:rsidRPr="008E5543">
        <w:rPr>
          <w:rFonts w:ascii="Times New Roman" w:eastAsia="Times New Roman" w:hAnsi="Times New Roman"/>
          <w:b/>
        </w:rPr>
        <w:tab/>
        <w:t>Galimas šalutinis poveikis</w:t>
      </w:r>
      <w:bookmarkEnd w:id="8"/>
      <w:bookmarkEnd w:id="9"/>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Šis vaistas, kaip ir visi kiti vaistai, gali sukelti šalutinį poveikį, nors jis pasireiškia ne visiems žmonėms.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Paprastai lašų vartojimą galima tęsti, nebent pasireiškia sunkus poveikis. Jei Jums neramu, pasitarkite su gydytoju arba vaistininku. Nenutraukite Latanoprost/Timolol Ingen Pharma vartojimo nepasitarę su gydytoju.</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autoSpaceDE w:val="0"/>
        <w:autoSpaceDN w:val="0"/>
        <w:adjustRightInd w:val="0"/>
        <w:spacing w:after="0" w:line="240" w:lineRule="auto"/>
        <w:rPr>
          <w:rFonts w:ascii="Times New Roman" w:hAnsi="Times New Roman"/>
        </w:rPr>
      </w:pPr>
      <w:r w:rsidRPr="008E5543">
        <w:rPr>
          <w:rFonts w:ascii="Times New Roman" w:hAnsi="Times New Roman"/>
        </w:rPr>
        <w:t>Šalutinis poveikis gali atsirasti tam tikru dažnumu, kuris apibūdintas žemiau.</w:t>
      </w:r>
    </w:p>
    <w:p w:rsidR="00143EF0" w:rsidRPr="008E5543" w:rsidRDefault="00143EF0" w:rsidP="00143EF0">
      <w:pPr>
        <w:numPr>
          <w:ilvl w:val="0"/>
          <w:numId w:val="1"/>
        </w:numPr>
        <w:autoSpaceDE w:val="0"/>
        <w:autoSpaceDN w:val="0"/>
        <w:adjustRightInd w:val="0"/>
        <w:spacing w:after="0" w:line="240" w:lineRule="auto"/>
        <w:rPr>
          <w:rFonts w:ascii="Times New Roman" w:eastAsia="Times New Roman" w:hAnsi="Times New Roman"/>
          <w:color w:val="000000"/>
          <w:lang w:eastAsia="sl-SI"/>
        </w:rPr>
      </w:pPr>
      <w:r w:rsidRPr="008E5543">
        <w:rPr>
          <w:rFonts w:ascii="Times New Roman" w:eastAsia="Times New Roman" w:hAnsi="Times New Roman"/>
          <w:color w:val="000000"/>
          <w:lang w:eastAsia="sl-SI"/>
        </w:rPr>
        <w:t>Labai dažnas: atsiranda daugiau kaip 1 vaisto vartojančiam žmogui iš 10.</w:t>
      </w:r>
    </w:p>
    <w:p w:rsidR="00143EF0" w:rsidRPr="008E5543" w:rsidRDefault="00143EF0" w:rsidP="00143EF0">
      <w:pPr>
        <w:numPr>
          <w:ilvl w:val="0"/>
          <w:numId w:val="1"/>
        </w:numPr>
        <w:autoSpaceDE w:val="0"/>
        <w:autoSpaceDN w:val="0"/>
        <w:adjustRightInd w:val="0"/>
        <w:spacing w:after="0" w:line="240" w:lineRule="auto"/>
        <w:rPr>
          <w:rFonts w:ascii="Times New Roman" w:eastAsia="Times New Roman" w:hAnsi="Times New Roman"/>
          <w:color w:val="000000"/>
          <w:lang w:eastAsia="sl-SI"/>
        </w:rPr>
      </w:pPr>
      <w:r w:rsidRPr="008E5543">
        <w:rPr>
          <w:rFonts w:ascii="Times New Roman" w:eastAsia="Times New Roman" w:hAnsi="Times New Roman"/>
          <w:color w:val="000000"/>
          <w:lang w:eastAsia="sl-SI"/>
        </w:rPr>
        <w:t>Dažnas: atsiranda 1</w:t>
      </w:r>
      <w:r w:rsidRPr="008E5543">
        <w:rPr>
          <w:rFonts w:ascii="Times New Roman" w:eastAsia="Times New Roman" w:hAnsi="Times New Roman"/>
          <w:color w:val="000000"/>
          <w:lang w:eastAsia="sl-SI"/>
        </w:rPr>
        <w:noBreakHyphen/>
        <w:t>10 vaisto vartojančių žmonių iš 100.</w:t>
      </w:r>
    </w:p>
    <w:p w:rsidR="00143EF0" w:rsidRPr="008E5543" w:rsidRDefault="00143EF0" w:rsidP="00143EF0">
      <w:pPr>
        <w:numPr>
          <w:ilvl w:val="0"/>
          <w:numId w:val="1"/>
        </w:numPr>
        <w:autoSpaceDE w:val="0"/>
        <w:autoSpaceDN w:val="0"/>
        <w:adjustRightInd w:val="0"/>
        <w:spacing w:after="0" w:line="240" w:lineRule="auto"/>
        <w:rPr>
          <w:rFonts w:ascii="Times New Roman" w:eastAsia="Times New Roman" w:hAnsi="Times New Roman"/>
          <w:color w:val="000000"/>
          <w:lang w:eastAsia="sl-SI"/>
        </w:rPr>
      </w:pPr>
      <w:r w:rsidRPr="008E5543">
        <w:rPr>
          <w:rFonts w:ascii="Times New Roman" w:eastAsia="Times New Roman" w:hAnsi="Times New Roman"/>
          <w:color w:val="000000"/>
          <w:lang w:eastAsia="sl-SI"/>
        </w:rPr>
        <w:t>Nedažnas: atsiranda 1</w:t>
      </w:r>
      <w:r w:rsidRPr="008E5543">
        <w:rPr>
          <w:rFonts w:ascii="Times New Roman" w:eastAsia="Times New Roman" w:hAnsi="Times New Roman"/>
          <w:color w:val="000000"/>
          <w:lang w:eastAsia="sl-SI"/>
        </w:rPr>
        <w:noBreakHyphen/>
        <w:t>10 vaisto vartojančių žmonių iš 1 000.</w:t>
      </w:r>
    </w:p>
    <w:p w:rsidR="00143EF0" w:rsidRPr="008E5543" w:rsidRDefault="00143EF0" w:rsidP="00143EF0">
      <w:pPr>
        <w:numPr>
          <w:ilvl w:val="0"/>
          <w:numId w:val="1"/>
        </w:numPr>
        <w:autoSpaceDE w:val="0"/>
        <w:autoSpaceDN w:val="0"/>
        <w:adjustRightInd w:val="0"/>
        <w:spacing w:after="0" w:line="240" w:lineRule="auto"/>
        <w:rPr>
          <w:rFonts w:ascii="Times New Roman" w:eastAsia="Times New Roman" w:hAnsi="Times New Roman"/>
          <w:color w:val="000000"/>
          <w:lang w:eastAsia="sl-SI"/>
        </w:rPr>
      </w:pPr>
      <w:r w:rsidRPr="008E5543">
        <w:rPr>
          <w:rFonts w:ascii="Times New Roman" w:eastAsia="Times New Roman" w:hAnsi="Times New Roman"/>
          <w:color w:val="000000"/>
          <w:lang w:eastAsia="sl-SI"/>
        </w:rPr>
        <w:t>Retas: atsiranda 1</w:t>
      </w:r>
      <w:r w:rsidRPr="008E5543">
        <w:rPr>
          <w:rFonts w:ascii="Times New Roman" w:eastAsia="Times New Roman" w:hAnsi="Times New Roman"/>
          <w:color w:val="000000"/>
          <w:lang w:eastAsia="sl-SI"/>
        </w:rPr>
        <w:noBreakHyphen/>
        <w:t>10 vaisto vartojančių žmonių iš 10 000.</w:t>
      </w:r>
    </w:p>
    <w:p w:rsidR="00143EF0" w:rsidRPr="008E5543" w:rsidRDefault="00143EF0" w:rsidP="00143EF0">
      <w:pPr>
        <w:numPr>
          <w:ilvl w:val="0"/>
          <w:numId w:val="1"/>
        </w:numPr>
        <w:autoSpaceDE w:val="0"/>
        <w:autoSpaceDN w:val="0"/>
        <w:adjustRightInd w:val="0"/>
        <w:spacing w:after="0" w:line="240" w:lineRule="auto"/>
        <w:rPr>
          <w:rFonts w:ascii="Times New Roman" w:eastAsia="Times New Roman" w:hAnsi="Times New Roman"/>
          <w:color w:val="000000"/>
          <w:lang w:eastAsia="sl-SI"/>
        </w:rPr>
      </w:pPr>
      <w:r w:rsidRPr="008E5543">
        <w:rPr>
          <w:rFonts w:ascii="Times New Roman" w:eastAsia="Times New Roman" w:hAnsi="Times New Roman"/>
          <w:color w:val="000000"/>
          <w:lang w:eastAsia="sl-SI"/>
        </w:rPr>
        <w:t>Dažnis nežinomas: dažnis negali būti įvertintas pagal turimus duomenis.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Žemiau išvardytas žinomas Latanoprost/Timolol Ingen Pharma šalutinis poveikis. Svarbiausias galimas šalutinis poveikis yra laipsniškas ir neišnykstantis akių spalvos pokytis. Be to, Latanoprost/Timolol Ingen Pharma gali sukelti sunkių širdies veiklos sutrikimų. Jei pastebėsite širdies ritmo ar veiklos pokyčių, pasitarkite su gydytoju ir jam pasakykite, kad vartojate Latanoprost/Timolol Ingen Pharma.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būdingas šalutinis poveikis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Nervų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Nedažnas: galvos skausmas.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hAnsi="Times New Roman"/>
          <w:i/>
        </w:rPr>
      </w:pPr>
      <w:r w:rsidRPr="008E5543">
        <w:rPr>
          <w:rFonts w:ascii="Times New Roman" w:hAnsi="Times New Roman"/>
          <w:i/>
        </w:rPr>
        <w:t>Akių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Labai dažnas: akių (rainelės) spalvos pokytis (toks poveikis gali neišnykti).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Dažnas: akies dirginimas (įskaitant gėlimą, deginimą ir niežulį), akies skausmas.</w:t>
      </w:r>
    </w:p>
    <w:p w:rsidR="00143EF0"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Nedažnas: akies paraudimas, junginės uždegimas, neaiškus matomas vaizdas, ašarojimo sustiprėjimas, voko uždegimas, ragenos ligos.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Odos ir poodinio audinio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Nedažnas: odos išbėrimas, niežulys.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Atskiroms veikliosioms medžiagoms būdingas šalutinis poveikis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u w:val="single"/>
        </w:rPr>
      </w:pPr>
      <w:r w:rsidRPr="008E5543">
        <w:rPr>
          <w:rFonts w:ascii="Times New Roman" w:eastAsia="Times New Roman" w:hAnsi="Times New Roman"/>
          <w:u w:val="single"/>
        </w:rPr>
        <w:t>Latanoprostas</w:t>
      </w: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Nervų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Galvos svaigimas.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Akių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Blakstienų ir smulkių plaukelių pokytis (pailgėjimas, pastorėjimas, pigmentacijos suintensyvėjimas ar kiekio padidėjimas), taškiniai išorinio akies sluoksnio pažeidimai, patinimas aplink akis, rainelės uždegimas, akies kraujagyslinio dangalo uždegimas, tinklainės sutrikimas (vadinamoji geltonosios</w:t>
      </w:r>
      <w:r w:rsidRPr="008E5543" w:rsidDel="000D577E">
        <w:rPr>
          <w:rFonts w:ascii="Times New Roman" w:eastAsia="Times New Roman" w:hAnsi="Times New Roman"/>
        </w:rPr>
        <w:t xml:space="preserve"> dėmės </w:t>
      </w:r>
      <w:r w:rsidRPr="008E5543">
        <w:rPr>
          <w:rFonts w:ascii="Times New Roman" w:eastAsia="Times New Roman" w:hAnsi="Times New Roman"/>
        </w:rPr>
        <w:t>edema), akies džiūvimas, ragenos uždegimas, ragenos patinimas ar pažeidimas, netinkama kryptimi augančios blakstienos, sukeliančios akies dirginimą, spalvotoje akies dalyje esanti skysčio pripildyta cista (rainelės cista), jautrumas šviesai, akių įdubimas.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Širdies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Krūtinės anginos pasunkėjimas ja sergantiems ligoniams, stiprus širdies plakimas.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Kvėpavimo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Astma, astmos pasunkėjimas, dusulys.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Odos ir poodinio audinio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Vokų odos patamsėjimas.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Skeleto, raumenų ir jungiamojo audinio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Sąnarių skausmas, raumenų skausmas.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rPr>
      </w:pPr>
      <w:r w:rsidRPr="008E5543">
        <w:rPr>
          <w:rFonts w:ascii="Times New Roman" w:eastAsia="Times New Roman" w:hAnsi="Times New Roman"/>
          <w:i/>
        </w:rPr>
        <w:t>Bendrieji sutrikimai ir vartojimo vietos pažeidimai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Krūtinės skausmas.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u w:val="single"/>
        </w:rPr>
      </w:pPr>
      <w:r w:rsidRPr="008E5543">
        <w:rPr>
          <w:rFonts w:ascii="Times New Roman" w:eastAsia="Times New Roman" w:hAnsi="Times New Roman"/>
          <w:u w:val="single"/>
        </w:rPr>
        <w:t>Timololis</w:t>
      </w: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Imuninės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 xml:space="preserve">Sisteminės alerginės reakcijos, </w:t>
      </w:r>
      <w:r w:rsidRPr="008E5543">
        <w:rPr>
          <w:rFonts w:ascii="Times New Roman" w:eastAsia="Times New Roman" w:hAnsi="Times New Roman"/>
          <w:color w:val="000000"/>
        </w:rPr>
        <w:t>įskaitant tam tikrų sričių, pvz., veido ir galūnių, poodžio patinimą</w:t>
      </w:r>
      <w:r w:rsidRPr="008E5543">
        <w:rPr>
          <w:rFonts w:ascii="Times New Roman" w:eastAsia="Times New Roman" w:hAnsi="Times New Roman"/>
        </w:rPr>
        <w:t>, galintį sutrikdyti kvėpavimo takų praeinamumą ir apsunkinti kvėpavimą ar rijimą</w:t>
      </w:r>
      <w:r w:rsidRPr="008E5543">
        <w:rPr>
          <w:rFonts w:ascii="Times New Roman" w:eastAsia="Times New Roman" w:hAnsi="Times New Roman"/>
          <w:color w:val="000000"/>
        </w:rPr>
        <w:t xml:space="preserve">, </w:t>
      </w:r>
      <w:r w:rsidRPr="008E5543">
        <w:rPr>
          <w:rFonts w:ascii="Times New Roman" w:eastAsia="Times New Roman" w:hAnsi="Times New Roman"/>
        </w:rPr>
        <w:t>dilgėlinė arba išbėrimas su niežuliu, lokalus ar išplitęs išbėrimas, niežulys, staigi sunki gyvybei pavojinga alerginė reakcija.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hAnsi="Times New Roman"/>
          <w:i/>
          <w:iCs/>
        </w:rPr>
      </w:pPr>
      <w:r w:rsidRPr="008E5543">
        <w:rPr>
          <w:rFonts w:ascii="Times New Roman" w:hAnsi="Times New Roman"/>
          <w:i/>
          <w:iCs/>
        </w:rPr>
        <w:t>Metabolizmo ir mitybos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Mažas gliukozė kiekis kraujyje (hipoglikemija).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Psichikos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Miego sutrikimai (nemiga), depresija, košmariški sapnai, atminties netekimas.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Nervų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Alpulys, smegenų išemija, smegenų kraujagyslių sutrikimai, sunkiosios miastenijos (raumenų silpnumu pasireiškiančios ligos), galvos svaigimas, neįprasti pojūčiai, pvz., badymo ir dilgčiojimo pojūtis, ir galvos skausmas.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Akių sutrikimai</w:t>
      </w:r>
    </w:p>
    <w:p w:rsidR="00143EF0" w:rsidRPr="008E5543" w:rsidRDefault="00143EF0" w:rsidP="00143EF0">
      <w:pPr>
        <w:tabs>
          <w:tab w:val="left" w:pos="567"/>
        </w:tabs>
        <w:spacing w:after="0" w:line="240" w:lineRule="auto"/>
        <w:rPr>
          <w:rFonts w:ascii="Times New Roman" w:eastAsia="Times New Roman" w:hAnsi="Times New Roman"/>
          <w:color w:val="000000"/>
        </w:rPr>
      </w:pPr>
      <w:r w:rsidRPr="008E5543">
        <w:rPr>
          <w:rFonts w:ascii="Times New Roman" w:eastAsia="Times New Roman" w:hAnsi="Times New Roman"/>
        </w:rPr>
        <w:t>Akių dirginimo požymiai ir simptomai, (įskaitant deginimą, gėlimą, niežulį, ašarojimą, paraudimą</w:t>
      </w:r>
      <w:r w:rsidRPr="008E5543">
        <w:rPr>
          <w:rFonts w:ascii="Times New Roman" w:eastAsia="Times New Roman" w:hAnsi="Times New Roman"/>
          <w:color w:val="000000"/>
        </w:rPr>
        <w:t>),</w:t>
      </w:r>
      <w:r w:rsidRPr="008E5543">
        <w:rPr>
          <w:rFonts w:ascii="Times New Roman" w:eastAsia="Times New Roman" w:hAnsi="Times New Roman"/>
        </w:rPr>
        <w:t xml:space="preserve"> akies voko uždegimas, ragenos uždegimas, </w:t>
      </w:r>
      <w:r w:rsidRPr="008E5543">
        <w:rPr>
          <w:rFonts w:ascii="Times New Roman" w:eastAsia="Times New Roman" w:hAnsi="Times New Roman"/>
          <w:color w:val="000000"/>
        </w:rPr>
        <w:t>matomo vaizdo neryškumas ir po tinklaine esančio sluoksnio, kuriame yra kraujagyslių, atšoka po filtruojamosios operacijos (dėl to gali sutrikti rega)</w:t>
      </w:r>
      <w:r w:rsidRPr="008E5543">
        <w:rPr>
          <w:rFonts w:ascii="Times New Roman" w:eastAsia="Times New Roman" w:hAnsi="Times New Roman"/>
        </w:rPr>
        <w:t>, ragenos jautrumo sumažėjimas, akių sausmė, ragenos erozija (priekinio akies obuolio sluoksnio pažeidimas), viršutinio voko nusileidimas (dėl to akis išlieka pusiau užmerkta),</w:t>
      </w:r>
      <w:r w:rsidRPr="008E5543">
        <w:rPr>
          <w:rFonts w:ascii="Times New Roman" w:eastAsia="Times New Roman" w:hAnsi="Times New Roman"/>
          <w:color w:val="000000"/>
        </w:rPr>
        <w:t xml:space="preserve"> </w:t>
      </w:r>
      <w:r w:rsidRPr="008E5543">
        <w:rPr>
          <w:rFonts w:ascii="Times New Roman" w:eastAsia="Times New Roman" w:hAnsi="Times New Roman"/>
        </w:rPr>
        <w:t>matomo vaizdo dvejinimasis</w:t>
      </w:r>
      <w:r w:rsidRPr="008E5543">
        <w:rPr>
          <w:rFonts w:ascii="Times New Roman" w:eastAsia="Times New Roman" w:hAnsi="Times New Roman"/>
          <w:color w:val="000000"/>
        </w:rPr>
        <w:t>.</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Ausų ir labirintų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Spengimas ausyse.</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Širdies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Retas širdies plakimas, krūtinės skausmas, patinimas, širdies ritmo sutrikimas arba stiprus širdies plakimas, stazinis širdies nepakankamumas (širdies liga, pasireiškianti  skysčių kaupimosi sukeltu dusuliu ir pėdų bei kojų tinimu), tam tikras širdies ritmo sutrikimas, širdies priepuolis, širdies nepakankamumas.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Kraujagyslių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Kraujospūdžio sumažėjimas, Raynaud sindromas (pirštų kraujotakos sutrikimas, galintis pasireikšti spalvos bei pojūčių pokyčiu), plaštakų ir pėdų šalimas.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Kvėpavimo sistemos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Bronchų spazmas (dažniausiai pacientams, jau sirgusiems su bronchų spazmu susijusia liga), dusulys, kosulys.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Virškinimo trakto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Skonio jutimo sutrikimas, pykinimas, virškinimo sutrikimas, burnos džiūvimas, pilvo skausmas, vėmimas.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Odos ir poodinio audinio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Plikimas, į žvynelinę panašus išbėrimas ar žvynelinės paūmėjimas, odos išbėrimas.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hAnsi="Times New Roman"/>
          <w:i/>
          <w:iCs/>
        </w:rPr>
      </w:pPr>
      <w:r w:rsidRPr="008E5543">
        <w:rPr>
          <w:rFonts w:ascii="Times New Roman" w:hAnsi="Times New Roman"/>
          <w:i/>
          <w:iCs/>
        </w:rPr>
        <w:t>Skeleto, raumenų ir jungiamojo audinio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Su fiziniu krūviu nesusijęs raumenų skausmas.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Default="00143EF0" w:rsidP="00143EF0">
      <w:pPr>
        <w:tabs>
          <w:tab w:val="left" w:pos="567"/>
        </w:tabs>
        <w:spacing w:after="0" w:line="240" w:lineRule="auto"/>
        <w:rPr>
          <w:rFonts w:ascii="Times New Roman" w:eastAsia="Times New Roman" w:hAnsi="Times New Roman"/>
          <w:i/>
          <w:iCs/>
        </w:rPr>
      </w:pPr>
      <w:r w:rsidRPr="008E5543">
        <w:rPr>
          <w:rFonts w:ascii="Times New Roman" w:eastAsia="Times New Roman" w:hAnsi="Times New Roman"/>
          <w:i/>
          <w:iCs/>
        </w:rPr>
        <w:t>Lytinės sistemos ir krūties sutrikimai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Lytinės funkcijos sutrikimas, lytinio potraukio susilpnėjimas.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hAnsi="Times New Roman"/>
          <w:b/>
          <w:i/>
        </w:rPr>
      </w:pPr>
      <w:r w:rsidRPr="008E5543">
        <w:rPr>
          <w:rFonts w:ascii="Times New Roman" w:hAnsi="Times New Roman"/>
          <w:i/>
        </w:rPr>
        <w:t>Bendrieji sutrikimai ir vartojimo vietos pažeidimai</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Raumenų silpnumas ar nuovargis.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Times New Roman" w:hAnsi="Times New Roman"/>
          <w:iCs/>
          <w:lang w:eastAsia="lt-LT"/>
        </w:rPr>
      </w:pPr>
      <w:r w:rsidRPr="008E5543">
        <w:rPr>
          <w:rFonts w:ascii="Times New Roman" w:eastAsia="Times New Roman" w:hAnsi="Times New Roman"/>
          <w:iCs/>
          <w:lang w:eastAsia="lt-LT"/>
        </w:rPr>
        <w:t>Labai retais atvejais kai kuriems pacientams, turintiems sunkių akies priekinę dalį gaubiančio skaidraus sluoksnio (ragenos) pažeidimų, atsirado drumzlinų ragenos plotelių dėl gydymo metu susiformavusių kalcio nuosėdų.</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hAnsi="Times New Roman"/>
          <w:b/>
        </w:rPr>
      </w:pPr>
      <w:r w:rsidRPr="008E5543">
        <w:rPr>
          <w:rFonts w:ascii="Times New Roman" w:hAnsi="Times New Roman"/>
          <w:b/>
          <w:noProof/>
        </w:rPr>
        <w:t>Pranešimas apie šalutinį poveikį</w:t>
      </w:r>
    </w:p>
    <w:p w:rsidR="00143EF0" w:rsidRPr="008E5543" w:rsidRDefault="00143EF0" w:rsidP="00143EF0">
      <w:pPr>
        <w:spacing w:after="0" w:line="240" w:lineRule="auto"/>
        <w:ind w:right="-449"/>
        <w:rPr>
          <w:rFonts w:ascii="Times New Roman" w:hAnsi="Times New Roman"/>
          <w:noProof/>
        </w:rPr>
      </w:pPr>
      <w:r w:rsidRPr="008E5543">
        <w:rPr>
          <w:rFonts w:ascii="Times New Roman" w:hAnsi="Times New Roman"/>
          <w:noProof/>
        </w:rPr>
        <w:t>Jeigu pasireiškė šalutinis poveikis, įskaitant šiame lapelyje nenurodytą, pasakykite gydytojui arba vaistininkui</w:t>
      </w:r>
      <w:r w:rsidRPr="008E5543">
        <w:rPr>
          <w:rFonts w:ascii="Times New Roman" w:hAnsi="Times New Roman"/>
        </w:rPr>
        <w:t>.</w:t>
      </w:r>
      <w:r w:rsidRPr="008E5543">
        <w:rPr>
          <w:rFonts w:ascii="Times New Roman" w:hAnsi="Times New Roman"/>
          <w:noProof/>
        </w:rPr>
        <w:t xml:space="preserve"> </w:t>
      </w:r>
      <w:r w:rsidRPr="008E5543">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8E5543">
        <w:rPr>
          <w:rFonts w:ascii="Times New Roman" w:eastAsia="Times New Roman" w:hAnsi="Times New Roman"/>
          <w:snapToGrid w:val="0"/>
          <w:szCs w:val="20"/>
          <w:lang w:eastAsia="zh-CN"/>
        </w:rPr>
        <w:t>elefonu 8 800 73568</w:t>
      </w:r>
      <w:r w:rsidRPr="008E5543">
        <w:rPr>
          <w:rFonts w:ascii="Times New Roman" w:eastAsia="Times New Roman" w:hAnsi="Times New Roman"/>
          <w:snapToGrid w:val="0"/>
          <w:szCs w:val="20"/>
        </w:rPr>
        <w:t xml:space="preserve"> arba užpildyti interneto svetainėje </w:t>
      </w:r>
      <w:hyperlink r:id="rId5" w:history="1">
        <w:r w:rsidRPr="008E5543">
          <w:rPr>
            <w:rFonts w:ascii="Times New Roman" w:eastAsia="SimSun" w:hAnsi="Times New Roman"/>
            <w:snapToGrid w:val="0"/>
            <w:color w:val="0000FF"/>
            <w:szCs w:val="20"/>
            <w:u w:val="single"/>
          </w:rPr>
          <w:t>www.vvkt.lt</w:t>
        </w:r>
      </w:hyperlink>
      <w:r w:rsidRPr="008E5543">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8E5543">
        <w:rPr>
          <w:rFonts w:ascii="Times New Roman" w:eastAsia="Times New Roman" w:hAnsi="Times New Roman"/>
          <w:snapToGrid w:val="0"/>
          <w:szCs w:val="20"/>
          <w:lang w:eastAsia="zh-CN"/>
        </w:rPr>
        <w:t xml:space="preserve">nemokamu </w:t>
      </w:r>
      <w:r w:rsidRPr="008E5543">
        <w:rPr>
          <w:rFonts w:ascii="Times New Roman" w:eastAsia="Times New Roman" w:hAnsi="Times New Roman"/>
          <w:snapToGrid w:val="0"/>
          <w:szCs w:val="20"/>
        </w:rPr>
        <w:t>fakso numeriu 8 800 20131</w:t>
      </w:r>
      <w:r w:rsidRPr="008E5543">
        <w:rPr>
          <w:rFonts w:ascii="Times New Roman" w:eastAsia="Times New Roman" w:hAnsi="Times New Roman"/>
          <w:snapToGrid w:val="0"/>
          <w:szCs w:val="20"/>
          <w:lang w:eastAsia="zh-CN"/>
        </w:rPr>
        <w:t xml:space="preserve">, </w:t>
      </w:r>
      <w:r w:rsidRPr="008E5543">
        <w:rPr>
          <w:rFonts w:ascii="Times New Roman" w:eastAsia="Times New Roman" w:hAnsi="Times New Roman"/>
          <w:snapToGrid w:val="0"/>
          <w:szCs w:val="20"/>
        </w:rPr>
        <w:t xml:space="preserve">el. paštu </w:t>
      </w:r>
      <w:hyperlink r:id="rId6" w:history="1">
        <w:r w:rsidRPr="008E5543">
          <w:rPr>
            <w:rFonts w:ascii="Times New Roman" w:eastAsia="SimSun" w:hAnsi="Times New Roman"/>
            <w:snapToGrid w:val="0"/>
            <w:color w:val="0000FF"/>
            <w:szCs w:val="20"/>
            <w:u w:val="single"/>
          </w:rPr>
          <w:t>NepageidaujamaR@vvkt.lt</w:t>
        </w:r>
      </w:hyperlink>
      <w:r w:rsidRPr="008E5543">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8E5543">
          <w:rPr>
            <w:rFonts w:ascii="Times New Roman" w:eastAsia="SimSun" w:hAnsi="Times New Roman"/>
            <w:snapToGrid w:val="0"/>
            <w:color w:val="0000FF"/>
            <w:szCs w:val="20"/>
            <w:u w:val="single"/>
          </w:rPr>
          <w:t>http://www.vvkt.lt</w:t>
        </w:r>
      </w:hyperlink>
      <w:r w:rsidRPr="008E5543">
        <w:rPr>
          <w:rFonts w:ascii="Times New Roman" w:eastAsia="Times New Roman" w:hAnsi="Times New Roman"/>
          <w:snapToGrid w:val="0"/>
          <w:szCs w:val="20"/>
        </w:rPr>
        <w:t>). Pranešdami apie šalutinį poveikį galite mums padėti gauti daugiau informacijos apie šio vaisto saugumą.</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10" w:name="_Toc129243143"/>
      <w:bookmarkStart w:id="11" w:name="_Toc129243268"/>
      <w:r w:rsidRPr="008E5543">
        <w:rPr>
          <w:rFonts w:ascii="Times New Roman" w:eastAsia="Times New Roman" w:hAnsi="Times New Roman"/>
          <w:b/>
        </w:rPr>
        <w:t>5.</w:t>
      </w:r>
      <w:r w:rsidRPr="008E5543">
        <w:rPr>
          <w:rFonts w:ascii="Times New Roman" w:eastAsia="Times New Roman" w:hAnsi="Times New Roman"/>
          <w:b/>
        </w:rPr>
        <w:tab/>
        <w:t>Kaip laikyti Latanoprost/Timolol Ingen Pharma</w:t>
      </w:r>
      <w:bookmarkEnd w:id="10"/>
      <w:bookmarkEnd w:id="11"/>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numPr>
          <w:ilvl w:val="12"/>
          <w:numId w:val="0"/>
        </w:numPr>
        <w:spacing w:after="0" w:line="240" w:lineRule="auto"/>
        <w:ind w:right="-2"/>
        <w:rPr>
          <w:rFonts w:ascii="Times New Roman" w:hAnsi="Times New Roman"/>
        </w:rPr>
      </w:pPr>
      <w:r w:rsidRPr="008E5543">
        <w:rPr>
          <w:rFonts w:ascii="Times New Roman" w:hAnsi="Times New Roman"/>
          <w:noProof/>
        </w:rPr>
        <w:t>Šį vaistą laikykite vaikams nepastebimoje ir nepasiekiamoje vietoje.</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 xml:space="preserve">Laikyti šaldytuve (2 </w:t>
      </w:r>
      <w:r w:rsidRPr="008E5543">
        <w:rPr>
          <w:rFonts w:ascii="Times New Roman" w:eastAsia="Times New Roman" w:hAnsi="Times New Roman"/>
        </w:rPr>
        <w:sym w:font="Symbol" w:char="F0B0"/>
      </w:r>
      <w:r w:rsidRPr="008E5543">
        <w:rPr>
          <w:rFonts w:ascii="Times New Roman" w:eastAsia="Times New Roman" w:hAnsi="Times New Roman"/>
        </w:rPr>
        <w:t xml:space="preserve">C – 8 </w:t>
      </w:r>
      <w:r w:rsidRPr="008E5543">
        <w:rPr>
          <w:rFonts w:ascii="Times New Roman" w:eastAsia="Times New Roman" w:hAnsi="Times New Roman"/>
        </w:rPr>
        <w:sym w:font="Symbol" w:char="F0B0"/>
      </w:r>
      <w:r w:rsidRPr="008E5543">
        <w:rPr>
          <w:rFonts w:ascii="Times New Roman" w:eastAsia="Times New Roman" w:hAnsi="Times New Roman"/>
        </w:rPr>
        <w:t>C).</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Pradėto vartoti vaisto tinkamumo laikas yra 28 paros.</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 xml:space="preserve">Po pirmojo atidarymo buteliuką laikyti ne aukštesnėje kaip 25 </w:t>
      </w:r>
      <w:r w:rsidRPr="008E5543">
        <w:rPr>
          <w:rFonts w:ascii="Times New Roman" w:eastAsia="Times New Roman" w:hAnsi="Times New Roman"/>
        </w:rPr>
        <w:sym w:font="Symbol" w:char="F0B0"/>
      </w:r>
      <w:r w:rsidRPr="008E5543">
        <w:rPr>
          <w:rFonts w:ascii="Times New Roman" w:eastAsia="Times New Roman" w:hAnsi="Times New Roman"/>
        </w:rPr>
        <w:t>C temperatūroje.</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Buteliuką laikyti išorinėje dėžutėje, kad vaistas būtų apsaugotas nuo šviesos.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Ant buteliuko etiketės</w:t>
      </w:r>
      <w:r w:rsidRPr="001C652C">
        <w:t xml:space="preserve"> </w:t>
      </w:r>
      <w:r w:rsidRPr="001C652C">
        <w:rPr>
          <w:rFonts w:ascii="Times New Roman" w:eastAsia="Times New Roman" w:hAnsi="Times New Roman"/>
        </w:rPr>
        <w:t xml:space="preserve">po ,,Tinka iki“ </w:t>
      </w:r>
      <w:r w:rsidRPr="008E5543">
        <w:rPr>
          <w:rFonts w:ascii="Times New Roman" w:eastAsia="Times New Roman" w:hAnsi="Times New Roman"/>
        </w:rPr>
        <w:t xml:space="preserve"> ir dėžutės po </w:t>
      </w:r>
      <w:r>
        <w:rPr>
          <w:rFonts w:ascii="Times New Roman" w:eastAsia="Times New Roman" w:hAnsi="Times New Roman"/>
        </w:rPr>
        <w:t xml:space="preserve">„EXP“ </w:t>
      </w:r>
      <w:r w:rsidRPr="008E5543">
        <w:rPr>
          <w:rFonts w:ascii="Times New Roman" w:eastAsia="Times New Roman" w:hAnsi="Times New Roman"/>
        </w:rPr>
        <w:t>nurodytam tinkamumo laikui pasibaigus, šio vaisto vartoti negalima. Vaistas tinkamas vartoti iki paskutinės nurodyto mėnesio dienos.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keepNext/>
        <w:tabs>
          <w:tab w:val="left" w:pos="567"/>
        </w:tabs>
        <w:spacing w:after="0" w:line="240" w:lineRule="auto"/>
        <w:ind w:left="567" w:hanging="567"/>
        <w:outlineLvl w:val="1"/>
        <w:rPr>
          <w:rFonts w:ascii="Times New Roman" w:eastAsia="Times New Roman" w:hAnsi="Times New Roman"/>
          <w:b/>
        </w:rPr>
      </w:pPr>
      <w:bookmarkStart w:id="12" w:name="_Toc129243144"/>
      <w:bookmarkStart w:id="13" w:name="_Toc129243269"/>
      <w:r w:rsidRPr="008E5543">
        <w:rPr>
          <w:rFonts w:ascii="Times New Roman" w:eastAsia="Times New Roman" w:hAnsi="Times New Roman"/>
          <w:b/>
        </w:rPr>
        <w:t>6.</w:t>
      </w:r>
      <w:r w:rsidRPr="008E5543">
        <w:rPr>
          <w:rFonts w:ascii="Times New Roman" w:eastAsia="Times New Roman" w:hAnsi="Times New Roman"/>
          <w:b/>
        </w:rPr>
        <w:tab/>
        <w:t>Pakuotės turinys ir kita informacija</w:t>
      </w:r>
      <w:bookmarkEnd w:id="12"/>
      <w:bookmarkEnd w:id="13"/>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Latanoprost/Timolol Ingen Pharma sudėtis</w:t>
      </w:r>
    </w:p>
    <w:p w:rsidR="00143EF0" w:rsidRPr="008E5543" w:rsidRDefault="00143EF0" w:rsidP="00143EF0">
      <w:pPr>
        <w:tabs>
          <w:tab w:val="left" w:pos="567"/>
        </w:tabs>
        <w:spacing w:after="0" w:line="240" w:lineRule="auto"/>
        <w:ind w:left="567" w:hanging="567"/>
        <w:rPr>
          <w:rFonts w:ascii="Times New Roman" w:hAnsi="Times New Roman"/>
        </w:rPr>
      </w:pPr>
      <w:r w:rsidRPr="008E5543">
        <w:rPr>
          <w:rFonts w:ascii="Times New Roman" w:hAnsi="Times New Roman"/>
        </w:rPr>
        <w:t>-</w:t>
      </w:r>
      <w:r w:rsidRPr="008E5543">
        <w:rPr>
          <w:rFonts w:ascii="Times New Roman" w:hAnsi="Times New Roman"/>
        </w:rPr>
        <w:tab/>
        <w:t xml:space="preserve">Veikliosios medžiagos yra latanoprostas ir timololis. 1 ml akių lašų yra 50 mikrogramų latanoprosto ir 5 mg timololio (atitinkančio 6,83 mg timololio maleato). </w:t>
      </w:r>
      <w:r w:rsidRPr="008E5543">
        <w:rPr>
          <w:rFonts w:ascii="Times New Roman" w:eastAsia="Times New Roman" w:hAnsi="Times New Roman"/>
        </w:rPr>
        <w:t xml:space="preserve">Viename </w:t>
      </w:r>
      <w:r w:rsidRPr="008E5543">
        <w:rPr>
          <w:rFonts w:ascii="Times New Roman" w:hAnsi="Times New Roman"/>
        </w:rPr>
        <w:t>laše yra maždaug 1,5 mikrogramo latanoprosto ir 150 mikrogramų timololio.</w:t>
      </w:r>
    </w:p>
    <w:p w:rsidR="00143EF0" w:rsidRPr="008E5543" w:rsidRDefault="00143EF0" w:rsidP="00143EF0">
      <w:pPr>
        <w:tabs>
          <w:tab w:val="left" w:pos="567"/>
        </w:tabs>
        <w:spacing w:after="0" w:line="240" w:lineRule="auto"/>
        <w:ind w:left="567" w:hanging="567"/>
        <w:rPr>
          <w:rFonts w:ascii="Times New Roman" w:hAnsi="Times New Roman"/>
        </w:rPr>
      </w:pPr>
      <w:r w:rsidRPr="008E5543">
        <w:rPr>
          <w:rFonts w:ascii="Times New Roman" w:hAnsi="Times New Roman"/>
        </w:rPr>
        <w:t>-</w:t>
      </w:r>
      <w:r w:rsidRPr="008E5543">
        <w:rPr>
          <w:rFonts w:ascii="Times New Roman" w:hAnsi="Times New Roman"/>
        </w:rPr>
        <w:tab/>
        <w:t>Pagalbinės medžiagos yra: benzalkonio chloridas, natrio-divandenilio fosfatas monohidratas, natrio chloridas, bevandenis dinatrio fosfatas, natrio hidroksidas (pH koreguoti) vandenilio chlorido rūgštis (pH koreguoti), injekcinis vanduo.</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Latanoprost/Timolol Ingen Pharma išvaizda ir kiekis pakuotėje</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Akių lašai yra skaidrus, bespalvis vandeninis tirpalas.</w:t>
      </w:r>
    </w:p>
    <w:p w:rsidR="00143EF0"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Latanoprost/Timolol Ingen Pharma tiekiamas 5 ml MTPE buteliukais su lašintuvu ir užsukamu DTPE dangteliu.</w:t>
      </w:r>
    </w:p>
    <w:p w:rsidR="00143EF0" w:rsidRPr="008E5543" w:rsidRDefault="00143EF0" w:rsidP="00143EF0">
      <w:pPr>
        <w:tabs>
          <w:tab w:val="left" w:pos="567"/>
        </w:tabs>
        <w:spacing w:after="0" w:line="240" w:lineRule="auto"/>
        <w:rPr>
          <w:rFonts w:ascii="Times New Roman" w:eastAsia="Times New Roman" w:hAnsi="Times New Roman"/>
        </w:rPr>
      </w:pPr>
      <w:r w:rsidRPr="008E5543">
        <w:rPr>
          <w:rFonts w:ascii="Times New Roman" w:eastAsia="Times New Roman" w:hAnsi="Times New Roman"/>
        </w:rPr>
        <w:t>Kiekviename buteliuke yra 2,5 ml akių lašų. Pakuotėje yra 1 buteliukas.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bCs/>
        </w:rPr>
      </w:pPr>
      <w:r w:rsidRPr="008E5543">
        <w:rPr>
          <w:rFonts w:ascii="Times New Roman" w:eastAsia="Times New Roman" w:hAnsi="Times New Roman"/>
          <w:b/>
          <w:bCs/>
        </w:rPr>
        <w:t>Registruotojas ir gamintojas</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spacing w:after="0" w:line="240" w:lineRule="auto"/>
        <w:rPr>
          <w:rFonts w:ascii="Times New Roman" w:eastAsia="MS Mincho" w:hAnsi="Times New Roman"/>
          <w:i/>
        </w:rPr>
      </w:pPr>
      <w:r w:rsidRPr="008E5543">
        <w:rPr>
          <w:rFonts w:ascii="Times New Roman" w:eastAsia="MS Mincho" w:hAnsi="Times New Roman"/>
          <w:i/>
        </w:rPr>
        <w:t>Registruotojas</w:t>
      </w:r>
    </w:p>
    <w:p w:rsidR="00143EF0" w:rsidRPr="008E5543" w:rsidRDefault="00143EF0" w:rsidP="00143EF0">
      <w:pPr>
        <w:tabs>
          <w:tab w:val="left" w:pos="567"/>
        </w:tabs>
        <w:autoSpaceDE w:val="0"/>
        <w:autoSpaceDN w:val="0"/>
        <w:adjustRightInd w:val="0"/>
        <w:spacing w:after="0" w:line="260" w:lineRule="exact"/>
        <w:rPr>
          <w:rFonts w:ascii="Times New Roman" w:eastAsia="Times New Roman" w:hAnsi="Times New Roman"/>
        </w:rPr>
      </w:pPr>
      <w:r w:rsidRPr="008E5543">
        <w:rPr>
          <w:rFonts w:ascii="Times New Roman" w:eastAsia="Times New Roman" w:hAnsi="Times New Roman"/>
          <w:snapToGrid w:val="0"/>
        </w:rPr>
        <w:t>SIA Ingen Pharma</w:t>
      </w:r>
    </w:p>
    <w:p w:rsidR="00143EF0" w:rsidRDefault="00143EF0" w:rsidP="00143EF0">
      <w:pPr>
        <w:tabs>
          <w:tab w:val="left" w:pos="567"/>
        </w:tabs>
        <w:autoSpaceDE w:val="0"/>
        <w:autoSpaceDN w:val="0"/>
        <w:adjustRightInd w:val="0"/>
        <w:spacing w:after="0" w:line="260" w:lineRule="exact"/>
        <w:rPr>
          <w:rFonts w:ascii="Times New Roman" w:eastAsia="Times New Roman" w:hAnsi="Times New Roman"/>
          <w:snapToGrid w:val="0"/>
        </w:rPr>
      </w:pPr>
      <w:r w:rsidRPr="008E5543">
        <w:rPr>
          <w:rFonts w:ascii="Times New Roman" w:eastAsia="Times New Roman" w:hAnsi="Times New Roman"/>
          <w:snapToGrid w:val="0"/>
        </w:rPr>
        <w:t>Kārļa Ulmaņa gatve 119, Mārupe</w:t>
      </w:r>
    </w:p>
    <w:p w:rsidR="00143EF0" w:rsidRPr="008E5543" w:rsidRDefault="00143EF0" w:rsidP="00143EF0">
      <w:pPr>
        <w:tabs>
          <w:tab w:val="left" w:pos="567"/>
        </w:tabs>
        <w:spacing w:after="0" w:line="260" w:lineRule="exact"/>
        <w:rPr>
          <w:rFonts w:ascii="Times New Roman" w:eastAsia="Times New Roman" w:hAnsi="Times New Roman"/>
          <w:snapToGrid w:val="0"/>
        </w:rPr>
      </w:pPr>
      <w:r w:rsidRPr="008E5543">
        <w:rPr>
          <w:rFonts w:ascii="Times New Roman" w:eastAsia="Times New Roman" w:hAnsi="Times New Roman"/>
          <w:snapToGrid w:val="0"/>
        </w:rPr>
        <w:t>LV-2167, Rīga</w:t>
      </w:r>
    </w:p>
    <w:p w:rsidR="00143EF0" w:rsidRPr="008E5543" w:rsidRDefault="00143EF0" w:rsidP="00143EF0">
      <w:pPr>
        <w:spacing w:after="0" w:line="240" w:lineRule="auto"/>
        <w:rPr>
          <w:rFonts w:ascii="Times New Roman" w:eastAsia="Times New Roman" w:hAnsi="Times New Roman"/>
          <w:snapToGrid w:val="0"/>
        </w:rPr>
      </w:pPr>
      <w:r w:rsidRPr="008E5543">
        <w:rPr>
          <w:rFonts w:ascii="Times New Roman" w:eastAsia="Times New Roman" w:hAnsi="Times New Roman"/>
          <w:snapToGrid w:val="0"/>
        </w:rPr>
        <w:t>Latvija</w:t>
      </w:r>
    </w:p>
    <w:p w:rsidR="00143EF0" w:rsidRPr="008E5543" w:rsidRDefault="00143EF0" w:rsidP="00143EF0">
      <w:pPr>
        <w:spacing w:after="0" w:line="240" w:lineRule="auto"/>
        <w:rPr>
          <w:rFonts w:ascii="Times New Roman" w:eastAsia="MS Mincho" w:hAnsi="Times New Roman"/>
          <w:b/>
        </w:rPr>
      </w:pPr>
    </w:p>
    <w:p w:rsidR="00143EF0" w:rsidRPr="008E5543" w:rsidRDefault="00143EF0" w:rsidP="00143EF0">
      <w:pPr>
        <w:spacing w:after="0" w:line="240" w:lineRule="auto"/>
        <w:rPr>
          <w:rFonts w:ascii="Times New Roman" w:eastAsia="Times New Roman" w:hAnsi="Times New Roman"/>
          <w:i/>
        </w:rPr>
      </w:pPr>
      <w:r w:rsidRPr="008E5543">
        <w:rPr>
          <w:rFonts w:ascii="Times New Roman" w:eastAsia="Times New Roman" w:hAnsi="Times New Roman"/>
          <w:i/>
        </w:rPr>
        <w:t>Gamintojas</w:t>
      </w:r>
    </w:p>
    <w:p w:rsidR="00143EF0" w:rsidRPr="008E5543" w:rsidRDefault="00143EF0" w:rsidP="00143EF0">
      <w:pPr>
        <w:widowControl w:val="0"/>
        <w:suppressAutoHyphens/>
        <w:spacing w:after="0" w:line="240" w:lineRule="auto"/>
        <w:rPr>
          <w:rFonts w:ascii="Times New Roman" w:eastAsia="MS Mincho" w:hAnsi="Times New Roman"/>
        </w:rPr>
      </w:pPr>
      <w:r w:rsidRPr="008E5543">
        <w:rPr>
          <w:rFonts w:ascii="Times New Roman" w:eastAsia="MS Mincho" w:hAnsi="Times New Roman"/>
        </w:rPr>
        <w:t>Rafarm S.A.</w:t>
      </w:r>
    </w:p>
    <w:p w:rsidR="00143EF0" w:rsidRPr="008E5543" w:rsidRDefault="00143EF0" w:rsidP="00143EF0">
      <w:pPr>
        <w:widowControl w:val="0"/>
        <w:suppressAutoHyphens/>
        <w:spacing w:after="0" w:line="240" w:lineRule="auto"/>
        <w:rPr>
          <w:rFonts w:ascii="Times New Roman" w:eastAsia="MS Mincho" w:hAnsi="Times New Roman"/>
        </w:rPr>
      </w:pPr>
      <w:r w:rsidRPr="008E5543">
        <w:rPr>
          <w:rFonts w:ascii="Times New Roman" w:eastAsia="MS Mincho" w:hAnsi="Times New Roman"/>
        </w:rPr>
        <w:t>Thesi Pousi-Xatzi Agiou Louka, Paiania</w:t>
      </w:r>
    </w:p>
    <w:p w:rsidR="00143EF0" w:rsidRPr="008E5543" w:rsidRDefault="00143EF0" w:rsidP="00143EF0">
      <w:pPr>
        <w:widowControl w:val="0"/>
        <w:suppressAutoHyphens/>
        <w:spacing w:after="0" w:line="240" w:lineRule="auto"/>
        <w:rPr>
          <w:rFonts w:ascii="Times New Roman" w:eastAsia="MS Mincho" w:hAnsi="Times New Roman"/>
        </w:rPr>
      </w:pPr>
      <w:r w:rsidRPr="008E5543">
        <w:rPr>
          <w:rFonts w:ascii="Times New Roman" w:eastAsia="MS Mincho" w:hAnsi="Times New Roman"/>
        </w:rPr>
        <w:t>Attiki TK 19002, P.O. Box 37</w:t>
      </w:r>
    </w:p>
    <w:p w:rsidR="00143EF0" w:rsidRPr="008E5543" w:rsidRDefault="00143EF0" w:rsidP="00143EF0">
      <w:pPr>
        <w:widowControl w:val="0"/>
        <w:suppressAutoHyphens/>
        <w:spacing w:after="0" w:line="240" w:lineRule="auto"/>
        <w:rPr>
          <w:rFonts w:ascii="Times New Roman" w:eastAsia="MS Mincho" w:hAnsi="Times New Roman"/>
        </w:rPr>
      </w:pPr>
      <w:r w:rsidRPr="008E5543">
        <w:rPr>
          <w:rFonts w:ascii="Times New Roman" w:eastAsia="MS Mincho" w:hAnsi="Times New Roman"/>
        </w:rPr>
        <w:t>Graikija</w:t>
      </w:r>
    </w:p>
    <w:p w:rsidR="00143EF0" w:rsidRPr="008E5543" w:rsidRDefault="00143EF0" w:rsidP="00143EF0">
      <w:pPr>
        <w:tabs>
          <w:tab w:val="left" w:pos="567"/>
        </w:tabs>
        <w:spacing w:after="0" w:line="240" w:lineRule="auto"/>
        <w:rPr>
          <w:rFonts w:ascii="Times New Roman" w:eastAsia="Times New Roman" w:hAnsi="Times New Roman"/>
        </w:rPr>
      </w:pPr>
    </w:p>
    <w:p w:rsidR="00143EF0" w:rsidRPr="008E5543" w:rsidRDefault="00143EF0" w:rsidP="00143EF0">
      <w:pPr>
        <w:tabs>
          <w:tab w:val="left" w:pos="567"/>
        </w:tabs>
        <w:spacing w:after="0" w:line="240" w:lineRule="auto"/>
        <w:rPr>
          <w:rFonts w:ascii="Times New Roman" w:eastAsia="Times New Roman" w:hAnsi="Times New Roman"/>
          <w:b/>
        </w:rPr>
      </w:pPr>
      <w:r w:rsidRPr="008E5543">
        <w:rPr>
          <w:rFonts w:ascii="Times New Roman" w:eastAsia="Times New Roman" w:hAnsi="Times New Roman"/>
          <w:b/>
          <w:bCs/>
        </w:rPr>
        <w:t>Šis pakuotės lapelis</w:t>
      </w:r>
      <w:r w:rsidRPr="008E5543">
        <w:rPr>
          <w:rFonts w:ascii="Times New Roman" w:eastAsia="Times New Roman" w:hAnsi="Times New Roman"/>
          <w:b/>
        </w:rPr>
        <w:t xml:space="preserve"> paskutinį kartą peržiūrėtas</w:t>
      </w:r>
      <w:r>
        <w:rPr>
          <w:rFonts w:ascii="Times New Roman" w:eastAsia="Times New Roman" w:hAnsi="Times New Roman"/>
          <w:b/>
        </w:rPr>
        <w:t xml:space="preserve"> 2018-11-15.</w:t>
      </w:r>
    </w:p>
    <w:p w:rsidR="00143EF0" w:rsidRPr="008E5543" w:rsidRDefault="00143EF0" w:rsidP="00143EF0">
      <w:pPr>
        <w:tabs>
          <w:tab w:val="left" w:pos="567"/>
        </w:tabs>
        <w:spacing w:after="0" w:line="240" w:lineRule="auto"/>
        <w:rPr>
          <w:rFonts w:ascii="Times New Roman" w:hAnsi="Times New Roman"/>
        </w:rPr>
      </w:pPr>
    </w:p>
    <w:p w:rsidR="00143EF0" w:rsidRPr="008E5543" w:rsidRDefault="00143EF0" w:rsidP="00143EF0">
      <w:pPr>
        <w:tabs>
          <w:tab w:val="left" w:pos="567"/>
        </w:tabs>
        <w:spacing w:after="0" w:line="240" w:lineRule="auto"/>
        <w:rPr>
          <w:rFonts w:ascii="Times New Roman" w:hAnsi="Times New Roman"/>
        </w:rPr>
      </w:pPr>
      <w:r w:rsidRPr="008E5543">
        <w:rPr>
          <w:rFonts w:ascii="Times New Roman" w:hAnsi="Times New Roman"/>
        </w:rPr>
        <w:t>Išsami informacija apie šį vaistą pateikiama Valstybinės vaistų kontrolės tarnybos prie Lietuvos Respublikos sveikatos apsaugos ministerijos tinklalapyje</w:t>
      </w:r>
      <w:r w:rsidRPr="008E5543">
        <w:rPr>
          <w:rFonts w:ascii="Times New Roman" w:hAnsi="Times New Roman"/>
          <w:i/>
        </w:rPr>
        <w:t xml:space="preserve"> </w:t>
      </w:r>
      <w:hyperlink r:id="rId8" w:history="1">
        <w:r w:rsidRPr="008E5543">
          <w:rPr>
            <w:rFonts w:ascii="Times New Roman" w:eastAsia="SimSun" w:hAnsi="Times New Roman"/>
            <w:color w:val="0000FF"/>
            <w:u w:val="single"/>
          </w:rPr>
          <w:t>http://www.vvkt.lt/</w:t>
        </w:r>
      </w:hyperlink>
    </w:p>
    <w:p w:rsidR="00C9690E" w:rsidRDefault="00143EF0">
      <w:bookmarkStart w:id="14" w:name="_GoBack"/>
      <w:bookmarkEnd w:id="14"/>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L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965A7"/>
    <w:multiLevelType w:val="hybridMultilevel"/>
    <w:tmpl w:val="1EDC6710"/>
    <w:lvl w:ilvl="0" w:tplc="DCCC1BFA">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22F2F"/>
    <w:multiLevelType w:val="hybridMultilevel"/>
    <w:tmpl w:val="B672D3F4"/>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HelveticaLT"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HelveticaLT"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HelveticaLT"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86892"/>
    <w:multiLevelType w:val="hybridMultilevel"/>
    <w:tmpl w:val="0EB0F740"/>
    <w:lvl w:ilvl="0" w:tplc="03F888B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vlJc w:val="left"/>
        <w:pPr>
          <w:ind w:left="360" w:hanging="36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F0"/>
    <w:rsid w:val="00143EF0"/>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938C-D483-4B8C-895B-E00D0676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12209</Words>
  <Characters>6960</Characters>
  <Application>Microsoft Office Word</Application>
  <DocSecurity>0</DocSecurity>
  <Lines>58</Lines>
  <Paragraphs>38</Paragraphs>
  <ScaleCrop>false</ScaleCrop>
  <Company>Windows User</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2020-11-11T07:46:00Z</dcterms:created>
  <dcterms:modified xsi:type="dcterms:W3CDTF">2020-11-11T07:46:00Z</dcterms:modified>
</cp:coreProperties>
</file>