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7CA" w:rsidRDefault="00CE07CA" w:rsidP="00CE07CA">
      <w:pPr>
        <w:keepNext/>
        <w:spacing w:line="240" w:lineRule="auto"/>
        <w:jc w:val="center"/>
        <w:outlineLvl w:val="1"/>
        <w:rPr>
          <w:b/>
          <w:szCs w:val="24"/>
        </w:rPr>
      </w:pPr>
      <w:r>
        <w:rPr>
          <w:b/>
          <w:bCs/>
          <w:iCs/>
          <w:szCs w:val="28"/>
        </w:rPr>
        <w:t>Pakuotės lapelis:</w:t>
      </w:r>
      <w:r>
        <w:rPr>
          <w:b/>
          <w:szCs w:val="24"/>
        </w:rPr>
        <w:t xml:space="preserve"> </w:t>
      </w:r>
      <w:r>
        <w:rPr>
          <w:b/>
          <w:bCs/>
          <w:iCs/>
          <w:szCs w:val="28"/>
        </w:rPr>
        <w:t>informacija pacientui</w:t>
      </w:r>
    </w:p>
    <w:p w:rsidR="00CE07CA" w:rsidRDefault="00CE07CA" w:rsidP="00CE07CA">
      <w:pPr>
        <w:numPr>
          <w:ilvl w:val="12"/>
          <w:numId w:val="0"/>
        </w:numPr>
        <w:shd w:val="clear" w:color="auto" w:fill="FFFFFF"/>
        <w:tabs>
          <w:tab w:val="left" w:pos="1296"/>
        </w:tabs>
        <w:spacing w:line="240" w:lineRule="auto"/>
        <w:jc w:val="center"/>
        <w:rPr>
          <w:szCs w:val="24"/>
        </w:rPr>
      </w:pPr>
    </w:p>
    <w:p w:rsidR="00CE07CA" w:rsidRDefault="00CE07CA" w:rsidP="00CE07CA">
      <w:pPr>
        <w:spacing w:line="240" w:lineRule="auto"/>
        <w:jc w:val="center"/>
        <w:rPr>
          <w:b/>
          <w:szCs w:val="24"/>
        </w:rPr>
      </w:pPr>
      <w:r>
        <w:rPr>
          <w:b/>
          <w:szCs w:val="24"/>
        </w:rPr>
        <w:t>Furosemide Norameda 10 mg/ml injekcinis ar infuzinis tirpalas</w:t>
      </w:r>
    </w:p>
    <w:p w:rsidR="00CE07CA" w:rsidRDefault="00CE07CA" w:rsidP="00CE07CA">
      <w:pPr>
        <w:numPr>
          <w:ilvl w:val="12"/>
          <w:numId w:val="0"/>
        </w:numPr>
        <w:tabs>
          <w:tab w:val="left" w:pos="1296"/>
        </w:tabs>
        <w:spacing w:line="240" w:lineRule="auto"/>
        <w:jc w:val="center"/>
        <w:rPr>
          <w:szCs w:val="24"/>
        </w:rPr>
      </w:pPr>
      <w:r>
        <w:rPr>
          <w:szCs w:val="24"/>
        </w:rPr>
        <w:t>Furozemidas</w:t>
      </w:r>
    </w:p>
    <w:p w:rsidR="00CE07CA" w:rsidRDefault="00CE07CA" w:rsidP="00CE07CA">
      <w:pPr>
        <w:tabs>
          <w:tab w:val="left" w:pos="1296"/>
        </w:tabs>
        <w:suppressAutoHyphens/>
        <w:spacing w:line="240" w:lineRule="auto"/>
        <w:ind w:left="142" w:hanging="142"/>
        <w:contextualSpacing/>
        <w:rPr>
          <w:szCs w:val="24"/>
        </w:rPr>
      </w:pPr>
    </w:p>
    <w:p w:rsidR="00CE07CA" w:rsidRDefault="00CE07CA" w:rsidP="00CE07CA">
      <w:pPr>
        <w:tabs>
          <w:tab w:val="left" w:pos="1296"/>
        </w:tabs>
        <w:suppressAutoHyphens/>
        <w:spacing w:line="240" w:lineRule="auto"/>
        <w:rPr>
          <w:szCs w:val="24"/>
        </w:rPr>
      </w:pPr>
      <w:r>
        <w:rPr>
          <w:b/>
          <w:szCs w:val="24"/>
        </w:rPr>
        <w:t>Atidžiai perskaitykite visą šį lapelį, prieš pradėdami vartoti vaistą, nes jame pateikiama Jums svarbi informacija.</w:t>
      </w:r>
    </w:p>
    <w:p w:rsidR="00CE07CA" w:rsidRDefault="00CE07CA" w:rsidP="00CE07CA">
      <w:pPr>
        <w:numPr>
          <w:ilvl w:val="0"/>
          <w:numId w:val="1"/>
        </w:numPr>
        <w:tabs>
          <w:tab w:val="left" w:pos="1296"/>
        </w:tabs>
        <w:snapToGrid w:val="0"/>
        <w:spacing w:after="0" w:line="240" w:lineRule="auto"/>
        <w:ind w:left="567" w:right="-2" w:hanging="567"/>
        <w:contextualSpacing/>
        <w:rPr>
          <w:szCs w:val="24"/>
        </w:rPr>
      </w:pPr>
      <w:r>
        <w:rPr>
          <w:szCs w:val="24"/>
        </w:rPr>
        <w:t>Neišmeskite šio lapelio, nes vėl gali prireikti jį perskaityti.</w:t>
      </w:r>
    </w:p>
    <w:p w:rsidR="00CE07CA" w:rsidRDefault="00CE07CA" w:rsidP="00CE07CA">
      <w:pPr>
        <w:numPr>
          <w:ilvl w:val="0"/>
          <w:numId w:val="1"/>
        </w:numPr>
        <w:tabs>
          <w:tab w:val="left" w:pos="1296"/>
        </w:tabs>
        <w:snapToGrid w:val="0"/>
        <w:spacing w:after="0" w:line="240" w:lineRule="auto"/>
        <w:ind w:left="567" w:right="-2" w:hanging="567"/>
        <w:contextualSpacing/>
        <w:rPr>
          <w:szCs w:val="24"/>
        </w:rPr>
      </w:pPr>
      <w:r>
        <w:rPr>
          <w:szCs w:val="24"/>
        </w:rPr>
        <w:t>Jeigu kiltų daugiau klausimų, kreipkitės į gydytoją arba vaistininką.</w:t>
      </w:r>
    </w:p>
    <w:p w:rsidR="00CE07CA" w:rsidRDefault="00CE07CA" w:rsidP="00CE07CA">
      <w:pPr>
        <w:spacing w:line="240" w:lineRule="auto"/>
        <w:ind w:left="567" w:right="-2" w:hanging="567"/>
        <w:contextualSpacing/>
        <w:rPr>
          <w:szCs w:val="24"/>
        </w:rPr>
      </w:pPr>
      <w:r>
        <w:rPr>
          <w:szCs w:val="24"/>
        </w:rPr>
        <w:t>-</w:t>
      </w:r>
      <w:r>
        <w:rPr>
          <w:szCs w:val="24"/>
        </w:rPr>
        <w:tab/>
        <w:t>Šis vaistas skirtas tik Jums, todėl kitiems žmonėms jo duoti negalima. Vaistas gali jiems pakenkti (net tiems, kurių ligos požymiai yra tokie patys kaip Jūsų).</w:t>
      </w:r>
    </w:p>
    <w:p w:rsidR="00CE07CA" w:rsidRDefault="00CE07CA" w:rsidP="00CE07CA">
      <w:pPr>
        <w:numPr>
          <w:ilvl w:val="0"/>
          <w:numId w:val="1"/>
        </w:numPr>
        <w:tabs>
          <w:tab w:val="left" w:pos="567"/>
        </w:tabs>
        <w:snapToGrid w:val="0"/>
        <w:spacing w:after="0" w:line="240" w:lineRule="auto"/>
        <w:ind w:left="567" w:right="-2" w:hanging="567"/>
        <w:contextualSpacing/>
        <w:rPr>
          <w:szCs w:val="24"/>
        </w:rPr>
      </w:pPr>
      <w:r>
        <w:rPr>
          <w:szCs w:val="24"/>
        </w:rPr>
        <w:t>Jeigu pasireiškė šalutinis poveikis (net jeigu jis šiame lapelyje nenurodytas), kreipkitės į gydytoją, vaistininką arba slaugytoją. Žr. 4 skyrių.</w:t>
      </w:r>
    </w:p>
    <w:p w:rsidR="00CE07CA" w:rsidRDefault="00CE07CA" w:rsidP="00CE07CA">
      <w:pPr>
        <w:tabs>
          <w:tab w:val="left" w:pos="1296"/>
        </w:tabs>
        <w:spacing w:line="240" w:lineRule="auto"/>
        <w:ind w:right="-2"/>
        <w:contextualSpacing/>
        <w:rPr>
          <w:szCs w:val="24"/>
        </w:rPr>
      </w:pPr>
    </w:p>
    <w:p w:rsidR="00CE07CA" w:rsidRDefault="00CE07CA" w:rsidP="00CE07CA">
      <w:pPr>
        <w:keepNext/>
        <w:spacing w:line="240" w:lineRule="auto"/>
        <w:jc w:val="both"/>
        <w:outlineLvl w:val="3"/>
        <w:rPr>
          <w:b/>
          <w:bCs/>
          <w:szCs w:val="28"/>
        </w:rPr>
      </w:pPr>
      <w:r>
        <w:rPr>
          <w:b/>
          <w:bCs/>
          <w:szCs w:val="28"/>
        </w:rPr>
        <w:t>Apie ką rašoma šiame lapelyje?</w:t>
      </w:r>
    </w:p>
    <w:p w:rsidR="00CE07CA" w:rsidRDefault="00CE07CA" w:rsidP="00CE07CA">
      <w:pPr>
        <w:numPr>
          <w:ilvl w:val="12"/>
          <w:numId w:val="0"/>
        </w:numPr>
        <w:tabs>
          <w:tab w:val="left" w:pos="1296"/>
        </w:tabs>
        <w:spacing w:line="240" w:lineRule="auto"/>
        <w:ind w:right="-2"/>
        <w:contextualSpacing/>
        <w:rPr>
          <w:szCs w:val="24"/>
        </w:rPr>
      </w:pPr>
    </w:p>
    <w:p w:rsidR="00CE07CA" w:rsidRDefault="00CE07CA" w:rsidP="00CE07CA">
      <w:pPr>
        <w:numPr>
          <w:ilvl w:val="12"/>
          <w:numId w:val="0"/>
        </w:numPr>
        <w:tabs>
          <w:tab w:val="left" w:pos="1296"/>
        </w:tabs>
        <w:spacing w:line="240" w:lineRule="auto"/>
        <w:ind w:left="567" w:right="-2" w:hanging="567"/>
        <w:contextualSpacing/>
        <w:rPr>
          <w:szCs w:val="24"/>
        </w:rPr>
      </w:pPr>
      <w:r>
        <w:rPr>
          <w:szCs w:val="24"/>
        </w:rPr>
        <w:t>1.</w:t>
      </w:r>
      <w:r>
        <w:rPr>
          <w:szCs w:val="24"/>
        </w:rPr>
        <w:tab/>
      </w:r>
      <w:r>
        <w:t>Kas yra Furosemide Norameda ir kam jis vartojamas</w:t>
      </w:r>
    </w:p>
    <w:p w:rsidR="00CE07CA" w:rsidRDefault="00CE07CA" w:rsidP="00CE07CA">
      <w:pPr>
        <w:numPr>
          <w:ilvl w:val="12"/>
          <w:numId w:val="0"/>
        </w:numPr>
        <w:tabs>
          <w:tab w:val="left" w:pos="1296"/>
        </w:tabs>
        <w:spacing w:line="240" w:lineRule="auto"/>
        <w:ind w:left="567" w:right="-2" w:hanging="567"/>
        <w:contextualSpacing/>
        <w:rPr>
          <w:szCs w:val="24"/>
        </w:rPr>
      </w:pPr>
      <w:r>
        <w:rPr>
          <w:szCs w:val="24"/>
        </w:rPr>
        <w:t>2.</w:t>
      </w:r>
      <w:r>
        <w:rPr>
          <w:szCs w:val="24"/>
        </w:rPr>
        <w:tab/>
        <w:t>Kas žinotina prieš vartojant Furosemide Norameda</w:t>
      </w:r>
    </w:p>
    <w:p w:rsidR="00CE07CA" w:rsidRDefault="00CE07CA" w:rsidP="00CE07CA">
      <w:pPr>
        <w:numPr>
          <w:ilvl w:val="12"/>
          <w:numId w:val="0"/>
        </w:numPr>
        <w:tabs>
          <w:tab w:val="left" w:pos="1296"/>
        </w:tabs>
        <w:spacing w:line="240" w:lineRule="auto"/>
        <w:ind w:left="567" w:right="-2" w:hanging="567"/>
        <w:contextualSpacing/>
        <w:rPr>
          <w:szCs w:val="24"/>
        </w:rPr>
      </w:pPr>
      <w:r>
        <w:rPr>
          <w:szCs w:val="24"/>
        </w:rPr>
        <w:t>3.</w:t>
      </w:r>
      <w:r>
        <w:rPr>
          <w:szCs w:val="24"/>
        </w:rPr>
        <w:tab/>
        <w:t>Kaip vartoti Furosemide Norameda</w:t>
      </w:r>
    </w:p>
    <w:p w:rsidR="00CE07CA" w:rsidRDefault="00CE07CA" w:rsidP="00CE07CA">
      <w:pPr>
        <w:numPr>
          <w:ilvl w:val="12"/>
          <w:numId w:val="0"/>
        </w:numPr>
        <w:tabs>
          <w:tab w:val="left" w:pos="1296"/>
        </w:tabs>
        <w:spacing w:line="240" w:lineRule="auto"/>
        <w:ind w:left="567" w:right="-2" w:hanging="567"/>
        <w:contextualSpacing/>
        <w:rPr>
          <w:szCs w:val="24"/>
        </w:rPr>
      </w:pPr>
      <w:r>
        <w:rPr>
          <w:szCs w:val="24"/>
        </w:rPr>
        <w:t>4.</w:t>
      </w:r>
      <w:r>
        <w:rPr>
          <w:szCs w:val="24"/>
        </w:rPr>
        <w:tab/>
      </w:r>
      <w:r>
        <w:t>Galimas šalutinis poveikis</w:t>
      </w:r>
    </w:p>
    <w:p w:rsidR="00CE07CA" w:rsidRDefault="00CE07CA" w:rsidP="00CE07CA">
      <w:pPr>
        <w:numPr>
          <w:ilvl w:val="12"/>
          <w:numId w:val="0"/>
        </w:numPr>
        <w:tabs>
          <w:tab w:val="left" w:pos="709"/>
        </w:tabs>
        <w:spacing w:line="240" w:lineRule="auto"/>
        <w:ind w:left="567" w:right="-2" w:hanging="567"/>
        <w:contextualSpacing/>
        <w:rPr>
          <w:szCs w:val="24"/>
        </w:rPr>
      </w:pPr>
      <w:r>
        <w:rPr>
          <w:szCs w:val="24"/>
        </w:rPr>
        <w:t>5.</w:t>
      </w:r>
      <w:r>
        <w:rPr>
          <w:szCs w:val="24"/>
        </w:rPr>
        <w:tab/>
      </w:r>
      <w:r>
        <w:t>Kaip laikyti Furosemide Norameda</w:t>
      </w:r>
    </w:p>
    <w:p w:rsidR="00CE07CA" w:rsidRDefault="00CE07CA" w:rsidP="00CE07CA">
      <w:pPr>
        <w:numPr>
          <w:ilvl w:val="12"/>
          <w:numId w:val="0"/>
        </w:numPr>
        <w:tabs>
          <w:tab w:val="left" w:pos="1296"/>
        </w:tabs>
        <w:spacing w:line="240" w:lineRule="auto"/>
        <w:ind w:left="567" w:right="-2" w:hanging="567"/>
        <w:contextualSpacing/>
        <w:rPr>
          <w:szCs w:val="24"/>
        </w:rPr>
      </w:pPr>
      <w:r>
        <w:rPr>
          <w:szCs w:val="24"/>
        </w:rPr>
        <w:t>6.</w:t>
      </w:r>
      <w:r>
        <w:rPr>
          <w:szCs w:val="24"/>
        </w:rPr>
        <w:tab/>
        <w:t>Pakuotės turinys ir kita informacija</w:t>
      </w:r>
    </w:p>
    <w:p w:rsidR="00CE07CA" w:rsidRDefault="00CE07CA" w:rsidP="00CE07CA">
      <w:pPr>
        <w:numPr>
          <w:ilvl w:val="12"/>
          <w:numId w:val="0"/>
        </w:numPr>
        <w:tabs>
          <w:tab w:val="left" w:pos="1296"/>
        </w:tabs>
        <w:spacing w:line="240" w:lineRule="auto"/>
        <w:ind w:right="-2"/>
        <w:contextualSpacing/>
        <w:rPr>
          <w:szCs w:val="24"/>
        </w:rPr>
      </w:pPr>
    </w:p>
    <w:p w:rsidR="00CE07CA" w:rsidRDefault="00CE07CA" w:rsidP="00CE07CA">
      <w:pPr>
        <w:numPr>
          <w:ilvl w:val="12"/>
          <w:numId w:val="0"/>
        </w:numPr>
        <w:tabs>
          <w:tab w:val="left" w:pos="1296"/>
        </w:tabs>
        <w:spacing w:line="240" w:lineRule="auto"/>
        <w:ind w:right="-2"/>
        <w:contextualSpacing/>
        <w:rPr>
          <w:szCs w:val="24"/>
        </w:rPr>
      </w:pPr>
    </w:p>
    <w:p w:rsidR="00CE07CA" w:rsidRDefault="00CE07CA" w:rsidP="00CE07CA">
      <w:pPr>
        <w:keepNext/>
        <w:spacing w:line="240" w:lineRule="auto"/>
        <w:jc w:val="both"/>
        <w:outlineLvl w:val="3"/>
        <w:rPr>
          <w:b/>
          <w:bCs/>
          <w:szCs w:val="28"/>
        </w:rPr>
      </w:pPr>
      <w:r>
        <w:rPr>
          <w:b/>
          <w:bCs/>
          <w:szCs w:val="28"/>
        </w:rPr>
        <w:t>1.</w:t>
      </w:r>
      <w:r>
        <w:rPr>
          <w:b/>
          <w:bCs/>
          <w:szCs w:val="28"/>
        </w:rPr>
        <w:tab/>
        <w:t>Kas yra Furosemide Norameda ir kam jis vartojamas</w:t>
      </w:r>
    </w:p>
    <w:p w:rsidR="00CE07CA" w:rsidRDefault="00CE07CA" w:rsidP="00CE07CA">
      <w:pPr>
        <w:numPr>
          <w:ilvl w:val="12"/>
          <w:numId w:val="0"/>
        </w:numPr>
        <w:tabs>
          <w:tab w:val="left" w:pos="1296"/>
        </w:tabs>
        <w:spacing w:line="240" w:lineRule="auto"/>
        <w:ind w:right="-2"/>
        <w:contextualSpacing/>
        <w:rPr>
          <w:szCs w:val="24"/>
        </w:rPr>
      </w:pPr>
    </w:p>
    <w:p w:rsidR="00CE07CA" w:rsidRDefault="00CE07CA" w:rsidP="00CE07CA">
      <w:pPr>
        <w:numPr>
          <w:ilvl w:val="12"/>
          <w:numId w:val="0"/>
        </w:numPr>
        <w:tabs>
          <w:tab w:val="left" w:pos="1296"/>
        </w:tabs>
        <w:spacing w:line="240" w:lineRule="auto"/>
        <w:ind w:right="-2"/>
        <w:contextualSpacing/>
        <w:rPr>
          <w:szCs w:val="24"/>
        </w:rPr>
      </w:pPr>
      <w:r>
        <w:rPr>
          <w:szCs w:val="24"/>
        </w:rPr>
        <w:t>Furosemide Norameda 10 mg/ml injekcinio ar infuzinio tirpalo sudėtyje yra veikliosios medžiagos furozemido. Furozemidas priklauso vaistų, vadinamų diuretikais, grupei. Furozemidas veikia skatindamas šlapimo išsiskyrimą. Tai padeda palengvinti simptomus, kuriuos sukelia per didelis skysčio kiekis organizme.</w:t>
      </w:r>
    </w:p>
    <w:p w:rsidR="00CE07CA" w:rsidRDefault="00CE07CA" w:rsidP="00CE07CA">
      <w:pPr>
        <w:numPr>
          <w:ilvl w:val="12"/>
          <w:numId w:val="0"/>
        </w:numPr>
        <w:tabs>
          <w:tab w:val="left" w:pos="1296"/>
        </w:tabs>
        <w:spacing w:line="240" w:lineRule="auto"/>
        <w:ind w:right="-2"/>
        <w:contextualSpacing/>
        <w:rPr>
          <w:szCs w:val="24"/>
        </w:rPr>
      </w:pPr>
    </w:p>
    <w:p w:rsidR="00CE07CA" w:rsidRDefault="00CE07CA" w:rsidP="00CE07CA">
      <w:pPr>
        <w:numPr>
          <w:ilvl w:val="12"/>
          <w:numId w:val="0"/>
        </w:numPr>
        <w:tabs>
          <w:tab w:val="left" w:pos="1296"/>
        </w:tabs>
        <w:spacing w:line="240" w:lineRule="auto"/>
        <w:ind w:right="-2"/>
        <w:contextualSpacing/>
        <w:rPr>
          <w:b/>
          <w:szCs w:val="24"/>
        </w:rPr>
      </w:pPr>
      <w:r>
        <w:rPr>
          <w:b/>
          <w:szCs w:val="24"/>
        </w:rPr>
        <w:t xml:space="preserve">Gydytojas Jums skyrė vartoti </w:t>
      </w:r>
      <w:r>
        <w:rPr>
          <w:b/>
        </w:rPr>
        <w:t>Furosemide Norameda</w:t>
      </w:r>
      <w:r>
        <w:rPr>
          <w:b/>
          <w:szCs w:val="24"/>
        </w:rPr>
        <w:t>, nes yra viena iš toliau paminėtų būklių.</w:t>
      </w:r>
    </w:p>
    <w:p w:rsidR="00CE07CA" w:rsidRDefault="00CE07CA" w:rsidP="00CE07CA">
      <w:pPr>
        <w:numPr>
          <w:ilvl w:val="0"/>
          <w:numId w:val="2"/>
        </w:numPr>
        <w:tabs>
          <w:tab w:val="left" w:pos="1296"/>
        </w:tabs>
        <w:snapToGrid w:val="0"/>
        <w:spacing w:after="0" w:line="240" w:lineRule="auto"/>
        <w:ind w:left="567" w:right="-29" w:hanging="567"/>
        <w:contextualSpacing/>
        <w:rPr>
          <w:szCs w:val="24"/>
        </w:rPr>
      </w:pPr>
      <w:r>
        <w:rPr>
          <w:szCs w:val="24"/>
        </w:rPr>
        <w:t>Reikalingas greitas ir veiksmingas skysčių pertekliaus pašalinimas iš organizmo.</w:t>
      </w:r>
    </w:p>
    <w:p w:rsidR="00CE07CA" w:rsidRDefault="00CE07CA" w:rsidP="00CE07CA">
      <w:pPr>
        <w:numPr>
          <w:ilvl w:val="0"/>
          <w:numId w:val="2"/>
        </w:numPr>
        <w:tabs>
          <w:tab w:val="left" w:pos="1296"/>
        </w:tabs>
        <w:snapToGrid w:val="0"/>
        <w:spacing w:after="0" w:line="240" w:lineRule="auto"/>
        <w:ind w:left="567" w:right="-29" w:hanging="567"/>
        <w:contextualSpacing/>
        <w:rPr>
          <w:szCs w:val="24"/>
        </w:rPr>
      </w:pPr>
      <w:r>
        <w:rPr>
          <w:szCs w:val="24"/>
        </w:rPr>
        <w:t>Šios rūšies vaisto neįmanoma vartoti per burną arba yra būklė, kai reikalinga skubioji medicinos pagalba.</w:t>
      </w:r>
    </w:p>
    <w:p w:rsidR="00CE07CA" w:rsidRDefault="00CE07CA" w:rsidP="00CE07CA">
      <w:pPr>
        <w:numPr>
          <w:ilvl w:val="0"/>
          <w:numId w:val="2"/>
        </w:numPr>
        <w:tabs>
          <w:tab w:val="left" w:pos="1296"/>
        </w:tabs>
        <w:snapToGrid w:val="0"/>
        <w:spacing w:after="0" w:line="240" w:lineRule="auto"/>
        <w:ind w:left="567" w:right="-29" w:hanging="567"/>
        <w:contextualSpacing/>
        <w:rPr>
          <w:szCs w:val="24"/>
        </w:rPr>
      </w:pPr>
      <w:r>
        <w:rPr>
          <w:szCs w:val="24"/>
        </w:rPr>
        <w:t>Aplink širdį, plaučius, kepenis arba inkstus yra susikaupę per daug skysčių.</w:t>
      </w:r>
    </w:p>
    <w:p w:rsidR="00CE07CA" w:rsidRDefault="00CE07CA" w:rsidP="00CE07CA">
      <w:pPr>
        <w:tabs>
          <w:tab w:val="left" w:pos="1296"/>
        </w:tabs>
        <w:spacing w:line="240" w:lineRule="auto"/>
        <w:ind w:right="-2"/>
        <w:contextualSpacing/>
        <w:rPr>
          <w:szCs w:val="24"/>
        </w:rPr>
      </w:pPr>
    </w:p>
    <w:p w:rsidR="00CE07CA" w:rsidRDefault="00CE07CA" w:rsidP="00CE07CA">
      <w:pPr>
        <w:numPr>
          <w:ilvl w:val="12"/>
          <w:numId w:val="0"/>
        </w:numPr>
        <w:tabs>
          <w:tab w:val="left" w:pos="1296"/>
        </w:tabs>
        <w:spacing w:line="240" w:lineRule="auto"/>
        <w:ind w:right="-2"/>
        <w:contextualSpacing/>
        <w:rPr>
          <w:b/>
        </w:rPr>
      </w:pPr>
      <w:r>
        <w:rPr>
          <w:b/>
          <w:szCs w:val="24"/>
        </w:rPr>
        <w:t xml:space="preserve">Furosemide Norameda injekcinio ar infuzinio tirpalo </w:t>
      </w:r>
      <w:r>
        <w:rPr>
          <w:b/>
        </w:rPr>
        <w:t>galima vartoti</w:t>
      </w:r>
      <w:r>
        <w:rPr>
          <w:b/>
          <w:szCs w:val="24"/>
        </w:rPr>
        <w:t xml:space="preserve"> tik prižiūrint gydytojams</w:t>
      </w:r>
      <w:r>
        <w:rPr>
          <w:b/>
        </w:rPr>
        <w:t>.</w:t>
      </w:r>
    </w:p>
    <w:p w:rsidR="00CE07CA" w:rsidRDefault="00CE07CA" w:rsidP="00CE07CA">
      <w:pPr>
        <w:numPr>
          <w:ilvl w:val="12"/>
          <w:numId w:val="0"/>
        </w:numPr>
        <w:tabs>
          <w:tab w:val="left" w:pos="1296"/>
        </w:tabs>
        <w:spacing w:line="240" w:lineRule="auto"/>
        <w:ind w:right="-2"/>
        <w:contextualSpacing/>
        <w:rPr>
          <w:szCs w:val="24"/>
        </w:rPr>
      </w:pPr>
    </w:p>
    <w:p w:rsidR="00CE07CA" w:rsidRDefault="00CE07CA" w:rsidP="00CE07CA">
      <w:pPr>
        <w:numPr>
          <w:ilvl w:val="12"/>
          <w:numId w:val="0"/>
        </w:numPr>
        <w:tabs>
          <w:tab w:val="left" w:pos="1296"/>
        </w:tabs>
        <w:spacing w:line="240" w:lineRule="auto"/>
        <w:ind w:right="-2"/>
        <w:contextualSpacing/>
        <w:rPr>
          <w:szCs w:val="24"/>
        </w:rPr>
      </w:pPr>
    </w:p>
    <w:p w:rsidR="00CE07CA" w:rsidRDefault="00CE07CA" w:rsidP="00CE07CA">
      <w:pPr>
        <w:keepNext/>
        <w:spacing w:line="240" w:lineRule="auto"/>
        <w:jc w:val="both"/>
        <w:outlineLvl w:val="3"/>
        <w:rPr>
          <w:b/>
          <w:bCs/>
          <w:szCs w:val="28"/>
        </w:rPr>
      </w:pPr>
      <w:r>
        <w:rPr>
          <w:b/>
          <w:bCs/>
          <w:szCs w:val="28"/>
        </w:rPr>
        <w:t>2.</w:t>
      </w:r>
      <w:r>
        <w:rPr>
          <w:b/>
          <w:bCs/>
          <w:szCs w:val="28"/>
        </w:rPr>
        <w:tab/>
        <w:t>Kas žinotina prieš vartojant Furosemide Norameda</w:t>
      </w:r>
    </w:p>
    <w:p w:rsidR="00CE07CA" w:rsidRDefault="00CE07CA" w:rsidP="00CE07CA">
      <w:pPr>
        <w:numPr>
          <w:ilvl w:val="12"/>
          <w:numId w:val="0"/>
        </w:numPr>
        <w:tabs>
          <w:tab w:val="left" w:pos="1296"/>
        </w:tabs>
        <w:spacing w:line="240" w:lineRule="auto"/>
        <w:ind w:right="-2"/>
        <w:contextualSpacing/>
        <w:rPr>
          <w:szCs w:val="24"/>
        </w:rPr>
      </w:pPr>
    </w:p>
    <w:p w:rsidR="00CE07CA" w:rsidRDefault="00CE07CA" w:rsidP="00CE07CA">
      <w:pPr>
        <w:keepNext/>
        <w:spacing w:line="240" w:lineRule="auto"/>
        <w:jc w:val="both"/>
        <w:outlineLvl w:val="3"/>
        <w:rPr>
          <w:b/>
          <w:bCs/>
          <w:szCs w:val="28"/>
        </w:rPr>
      </w:pPr>
      <w:r>
        <w:rPr>
          <w:b/>
          <w:bCs/>
          <w:szCs w:val="28"/>
        </w:rPr>
        <w:t>Furosemide Norameda vartoti negalima:</w:t>
      </w:r>
    </w:p>
    <w:p w:rsidR="00CE07CA" w:rsidRDefault="00CE07CA" w:rsidP="00CE07CA">
      <w:pPr>
        <w:numPr>
          <w:ilvl w:val="0"/>
          <w:numId w:val="2"/>
        </w:numPr>
        <w:tabs>
          <w:tab w:val="left" w:pos="1296"/>
        </w:tabs>
        <w:snapToGrid w:val="0"/>
        <w:spacing w:after="0" w:line="240" w:lineRule="auto"/>
        <w:ind w:left="567" w:right="-29" w:hanging="567"/>
        <w:contextualSpacing/>
        <w:rPr>
          <w:szCs w:val="24"/>
        </w:rPr>
      </w:pPr>
      <w:r>
        <w:rPr>
          <w:szCs w:val="24"/>
        </w:rPr>
        <w:t>jeigu yra alergija furozemidui arba bet kuriai pagalbinei šio vaisto medžiagai (jos išvardytos 6 skyriuje);</w:t>
      </w:r>
    </w:p>
    <w:p w:rsidR="00CE07CA" w:rsidRDefault="00CE07CA" w:rsidP="00CE07CA">
      <w:pPr>
        <w:numPr>
          <w:ilvl w:val="0"/>
          <w:numId w:val="2"/>
        </w:numPr>
        <w:tabs>
          <w:tab w:val="left" w:pos="1296"/>
        </w:tabs>
        <w:snapToGrid w:val="0"/>
        <w:spacing w:after="0" w:line="240" w:lineRule="auto"/>
        <w:ind w:left="567" w:right="-29" w:hanging="567"/>
        <w:contextualSpacing/>
        <w:rPr>
          <w:szCs w:val="24"/>
        </w:rPr>
      </w:pPr>
      <w:r>
        <w:rPr>
          <w:szCs w:val="24"/>
        </w:rPr>
        <w:t>jeigu yra alergija sulfonamidų grupės antibiotikams;</w:t>
      </w:r>
    </w:p>
    <w:p w:rsidR="00CE07CA" w:rsidRDefault="00CE07CA" w:rsidP="00CE07CA">
      <w:pPr>
        <w:numPr>
          <w:ilvl w:val="0"/>
          <w:numId w:val="2"/>
        </w:numPr>
        <w:tabs>
          <w:tab w:val="left" w:pos="1296"/>
        </w:tabs>
        <w:snapToGrid w:val="0"/>
        <w:spacing w:after="0" w:line="240" w:lineRule="auto"/>
        <w:ind w:left="567" w:right="-29" w:hanging="567"/>
        <w:contextualSpacing/>
        <w:rPr>
          <w:szCs w:val="24"/>
        </w:rPr>
      </w:pPr>
      <w:r>
        <w:rPr>
          <w:szCs w:val="24"/>
        </w:rPr>
        <w:lastRenderedPageBreak/>
        <w:t>jeigu yra sunki dehidratacija (netekote daug organizmo skysčių, pvz., pasireiškė stiprus viduriavimas arba vėmimas);</w:t>
      </w:r>
    </w:p>
    <w:p w:rsidR="00CE07CA" w:rsidRDefault="00CE07CA" w:rsidP="00CE07CA">
      <w:pPr>
        <w:numPr>
          <w:ilvl w:val="0"/>
          <w:numId w:val="2"/>
        </w:numPr>
        <w:tabs>
          <w:tab w:val="left" w:pos="1296"/>
        </w:tabs>
        <w:snapToGrid w:val="0"/>
        <w:spacing w:after="0" w:line="240" w:lineRule="auto"/>
        <w:ind w:left="567" w:right="-29" w:hanging="567"/>
        <w:contextualSpacing/>
        <w:rPr>
          <w:szCs w:val="24"/>
        </w:rPr>
      </w:pPr>
      <w:r>
        <w:rPr>
          <w:szCs w:val="24"/>
        </w:rPr>
        <w:t>jeigu sergate inkstų nepakankamumu ir nesišlapinate, nepaisant gydymo furozemidu;</w:t>
      </w:r>
    </w:p>
    <w:p w:rsidR="00CE07CA" w:rsidRDefault="00CE07CA" w:rsidP="00CE07CA">
      <w:pPr>
        <w:numPr>
          <w:ilvl w:val="0"/>
          <w:numId w:val="2"/>
        </w:numPr>
        <w:tabs>
          <w:tab w:val="left" w:pos="1296"/>
        </w:tabs>
        <w:snapToGrid w:val="0"/>
        <w:spacing w:after="0" w:line="240" w:lineRule="auto"/>
        <w:ind w:left="567" w:right="-29" w:hanging="567"/>
        <w:contextualSpacing/>
        <w:rPr>
          <w:szCs w:val="24"/>
        </w:rPr>
      </w:pPr>
      <w:r>
        <w:rPr>
          <w:szCs w:val="24"/>
        </w:rPr>
        <w:t>jeigu sergate inkstų nepakankamumu, kurį sukėlė apsinuodijimas toksinį poveikį inkstams ar kepenims sukeliančiomis medžiagomis;</w:t>
      </w:r>
    </w:p>
    <w:p w:rsidR="00CE07CA" w:rsidRDefault="00CE07CA" w:rsidP="00CE07CA">
      <w:pPr>
        <w:numPr>
          <w:ilvl w:val="0"/>
          <w:numId w:val="2"/>
        </w:numPr>
        <w:tabs>
          <w:tab w:val="left" w:pos="1296"/>
        </w:tabs>
        <w:snapToGrid w:val="0"/>
        <w:spacing w:after="0" w:line="240" w:lineRule="auto"/>
        <w:ind w:left="567" w:right="-29" w:hanging="567"/>
        <w:contextualSpacing/>
        <w:rPr>
          <w:szCs w:val="24"/>
        </w:rPr>
      </w:pPr>
      <w:r>
        <w:rPr>
          <w:szCs w:val="24"/>
        </w:rPr>
        <w:t>jeigu kalio arba natrio kiekis kraujyje yra labai mažas;</w:t>
      </w:r>
    </w:p>
    <w:p w:rsidR="00CE07CA" w:rsidRDefault="00CE07CA" w:rsidP="00CE07CA">
      <w:pPr>
        <w:numPr>
          <w:ilvl w:val="0"/>
          <w:numId w:val="2"/>
        </w:numPr>
        <w:tabs>
          <w:tab w:val="left" w:pos="1296"/>
        </w:tabs>
        <w:snapToGrid w:val="0"/>
        <w:spacing w:after="0" w:line="240" w:lineRule="auto"/>
        <w:ind w:left="567" w:right="-29" w:hanging="567"/>
        <w:contextualSpacing/>
        <w:rPr>
          <w:szCs w:val="24"/>
        </w:rPr>
      </w:pPr>
      <w:r>
        <w:rPr>
          <w:szCs w:val="24"/>
        </w:rPr>
        <w:t>jeigu yra inkstų nepakankamumas;</w:t>
      </w:r>
    </w:p>
    <w:p w:rsidR="00CE07CA" w:rsidRDefault="00CE07CA" w:rsidP="00CE07CA">
      <w:pPr>
        <w:numPr>
          <w:ilvl w:val="0"/>
          <w:numId w:val="2"/>
        </w:numPr>
        <w:tabs>
          <w:tab w:val="left" w:pos="1296"/>
        </w:tabs>
        <w:snapToGrid w:val="0"/>
        <w:spacing w:after="0" w:line="240" w:lineRule="auto"/>
        <w:ind w:left="567" w:right="-29" w:hanging="567"/>
        <w:contextualSpacing/>
        <w:rPr>
          <w:szCs w:val="24"/>
        </w:rPr>
      </w:pPr>
      <w:r>
        <w:rPr>
          <w:szCs w:val="24"/>
        </w:rPr>
        <w:t>jeigu maitinate krūtimi;</w:t>
      </w:r>
    </w:p>
    <w:p w:rsidR="00CE07CA" w:rsidRDefault="00CE07CA" w:rsidP="00CE07CA">
      <w:pPr>
        <w:numPr>
          <w:ilvl w:val="0"/>
          <w:numId w:val="2"/>
        </w:numPr>
        <w:tabs>
          <w:tab w:val="left" w:pos="1296"/>
        </w:tabs>
        <w:snapToGrid w:val="0"/>
        <w:spacing w:after="0" w:line="240" w:lineRule="auto"/>
        <w:ind w:left="567" w:right="-29" w:hanging="567"/>
        <w:contextualSpacing/>
        <w:rPr>
          <w:szCs w:val="24"/>
        </w:rPr>
      </w:pPr>
      <w:r>
        <w:rPr>
          <w:szCs w:val="24"/>
        </w:rPr>
        <w:t>jeigu pacientas yra komoje, kurią sukėlė kepenų liga.</w:t>
      </w:r>
    </w:p>
    <w:p w:rsidR="00CE07CA" w:rsidRDefault="00CE07CA" w:rsidP="00CE07CA">
      <w:pPr>
        <w:spacing w:line="240" w:lineRule="auto"/>
        <w:ind w:left="567"/>
        <w:contextualSpacing/>
        <w:rPr>
          <w:szCs w:val="24"/>
        </w:rPr>
      </w:pPr>
    </w:p>
    <w:p w:rsidR="00CE07CA" w:rsidRDefault="00CE07CA" w:rsidP="00CE07CA">
      <w:pPr>
        <w:keepNext/>
        <w:spacing w:line="240" w:lineRule="auto"/>
        <w:jc w:val="both"/>
        <w:outlineLvl w:val="3"/>
        <w:rPr>
          <w:b/>
          <w:bCs/>
          <w:szCs w:val="28"/>
        </w:rPr>
      </w:pPr>
      <w:r>
        <w:rPr>
          <w:b/>
          <w:bCs/>
          <w:szCs w:val="28"/>
        </w:rPr>
        <w:t>Įspėjimai ir atsargumo priemonės</w:t>
      </w:r>
    </w:p>
    <w:p w:rsidR="00CE07CA" w:rsidRDefault="00CE07CA" w:rsidP="00CE07CA">
      <w:pPr>
        <w:numPr>
          <w:ilvl w:val="12"/>
          <w:numId w:val="0"/>
        </w:numPr>
        <w:tabs>
          <w:tab w:val="left" w:pos="1296"/>
        </w:tabs>
        <w:spacing w:line="240" w:lineRule="auto"/>
        <w:ind w:right="-2"/>
        <w:contextualSpacing/>
        <w:rPr>
          <w:szCs w:val="24"/>
        </w:rPr>
      </w:pPr>
      <w:r>
        <w:rPr>
          <w:szCs w:val="24"/>
        </w:rPr>
        <w:t>Pasitarkite su gydytoju, vaistininku arba slaugytoju, prieš pradėdami vartoti Furosemide Norameda.</w:t>
      </w:r>
    </w:p>
    <w:p w:rsidR="00CE07CA" w:rsidRDefault="00CE07CA" w:rsidP="00CE07CA">
      <w:pPr>
        <w:numPr>
          <w:ilvl w:val="12"/>
          <w:numId w:val="0"/>
        </w:numPr>
        <w:tabs>
          <w:tab w:val="left" w:pos="1296"/>
        </w:tabs>
        <w:spacing w:line="240" w:lineRule="auto"/>
        <w:ind w:right="-2"/>
        <w:contextualSpacing/>
        <w:rPr>
          <w:szCs w:val="24"/>
        </w:rPr>
      </w:pPr>
    </w:p>
    <w:p w:rsidR="00CE07CA" w:rsidRDefault="00CE07CA" w:rsidP="00CE07CA">
      <w:pPr>
        <w:numPr>
          <w:ilvl w:val="12"/>
          <w:numId w:val="0"/>
        </w:numPr>
        <w:tabs>
          <w:tab w:val="left" w:pos="1296"/>
        </w:tabs>
        <w:spacing w:line="240" w:lineRule="auto"/>
        <w:ind w:right="-2"/>
        <w:contextualSpacing/>
        <w:rPr>
          <w:szCs w:val="24"/>
        </w:rPr>
      </w:pPr>
      <w:r>
        <w:rPr>
          <w:szCs w:val="24"/>
        </w:rPr>
        <w:t>Furosemide Norameda būtina vartoti ypač atsargiai:</w:t>
      </w:r>
    </w:p>
    <w:p w:rsidR="00CE07CA" w:rsidRDefault="00CE07CA" w:rsidP="00CE07CA">
      <w:pPr>
        <w:numPr>
          <w:ilvl w:val="0"/>
          <w:numId w:val="3"/>
        </w:numPr>
        <w:tabs>
          <w:tab w:val="num" w:pos="567"/>
        </w:tabs>
        <w:snapToGrid w:val="0"/>
        <w:spacing w:after="0" w:line="240" w:lineRule="auto"/>
        <w:ind w:left="567" w:right="-29" w:hanging="567"/>
        <w:contextualSpacing/>
        <w:rPr>
          <w:szCs w:val="24"/>
        </w:rPr>
      </w:pPr>
      <w:r>
        <w:rPr>
          <w:szCs w:val="24"/>
        </w:rPr>
        <w:t>jeigu yra šlapimo takų susiaurėjimo (pvz., prostatos padidėjimo) sukeltų šlapinimosi sutrikimų;</w:t>
      </w:r>
    </w:p>
    <w:p w:rsidR="00CE07CA" w:rsidRDefault="00CE07CA" w:rsidP="00CE07CA">
      <w:pPr>
        <w:numPr>
          <w:ilvl w:val="0"/>
          <w:numId w:val="3"/>
        </w:numPr>
        <w:tabs>
          <w:tab w:val="num" w:pos="567"/>
        </w:tabs>
        <w:snapToGrid w:val="0"/>
        <w:spacing w:after="0" w:line="240" w:lineRule="auto"/>
        <w:ind w:left="567" w:right="-29" w:hanging="567"/>
        <w:contextualSpacing/>
        <w:rPr>
          <w:szCs w:val="24"/>
        </w:rPr>
      </w:pPr>
      <w:r>
        <w:rPr>
          <w:szCs w:val="24"/>
        </w:rPr>
        <w:t>jeigu sergate cukriniu diabetu;</w:t>
      </w:r>
    </w:p>
    <w:p w:rsidR="00CE07CA" w:rsidRDefault="00CE07CA" w:rsidP="00CE07CA">
      <w:pPr>
        <w:numPr>
          <w:ilvl w:val="0"/>
          <w:numId w:val="3"/>
        </w:numPr>
        <w:tabs>
          <w:tab w:val="num" w:pos="567"/>
        </w:tabs>
        <w:snapToGrid w:val="0"/>
        <w:spacing w:after="0" w:line="240" w:lineRule="auto"/>
        <w:ind w:left="567" w:right="-29" w:hanging="567"/>
        <w:contextualSpacing/>
        <w:rPr>
          <w:szCs w:val="24"/>
        </w:rPr>
      </w:pPr>
      <w:r>
        <w:rPr>
          <w:szCs w:val="24"/>
        </w:rPr>
        <w:t>jeigu Jūsų kraujospūdis yra mažas arba būna staigaus jo sumažėjimo epizodų (širdies ar smegenų kraujagyslės yra per siauros);</w:t>
      </w:r>
    </w:p>
    <w:p w:rsidR="00CE07CA" w:rsidRDefault="00CE07CA" w:rsidP="00CE07CA">
      <w:pPr>
        <w:numPr>
          <w:ilvl w:val="0"/>
          <w:numId w:val="3"/>
        </w:numPr>
        <w:tabs>
          <w:tab w:val="num" w:pos="567"/>
        </w:tabs>
        <w:snapToGrid w:val="0"/>
        <w:spacing w:after="0" w:line="240" w:lineRule="auto"/>
        <w:ind w:left="567" w:right="-29" w:hanging="567"/>
        <w:contextualSpacing/>
        <w:rPr>
          <w:szCs w:val="24"/>
        </w:rPr>
      </w:pPr>
      <w:r>
        <w:rPr>
          <w:szCs w:val="24"/>
        </w:rPr>
        <w:t>jeigu sergate kepenų liga (pvz., kepenų ciroze);</w:t>
      </w:r>
    </w:p>
    <w:p w:rsidR="00CE07CA" w:rsidRDefault="00CE07CA" w:rsidP="00CE07CA">
      <w:pPr>
        <w:numPr>
          <w:ilvl w:val="0"/>
          <w:numId w:val="3"/>
        </w:numPr>
        <w:tabs>
          <w:tab w:val="num" w:pos="567"/>
        </w:tabs>
        <w:snapToGrid w:val="0"/>
        <w:spacing w:after="0" w:line="240" w:lineRule="auto"/>
        <w:ind w:left="567" w:right="-29" w:hanging="567"/>
        <w:contextualSpacing/>
        <w:rPr>
          <w:szCs w:val="24"/>
        </w:rPr>
      </w:pPr>
      <w:r>
        <w:rPr>
          <w:szCs w:val="24"/>
        </w:rPr>
        <w:t>jeigu yra inkstų sutrikimų (pvz., nefrozinis sindromas);</w:t>
      </w:r>
    </w:p>
    <w:p w:rsidR="00CE07CA" w:rsidRDefault="00CE07CA" w:rsidP="00CE07CA">
      <w:pPr>
        <w:numPr>
          <w:ilvl w:val="0"/>
          <w:numId w:val="3"/>
        </w:numPr>
        <w:tabs>
          <w:tab w:val="num" w:pos="567"/>
        </w:tabs>
        <w:snapToGrid w:val="0"/>
        <w:spacing w:after="0" w:line="240" w:lineRule="auto"/>
        <w:ind w:left="567" w:right="-29" w:hanging="567"/>
        <w:contextualSpacing/>
        <w:rPr>
          <w:szCs w:val="24"/>
        </w:rPr>
      </w:pPr>
      <w:r>
        <w:rPr>
          <w:szCs w:val="24"/>
        </w:rPr>
        <w:t>jeigu yra dehidratacija (netekote daug organizmo skysčių, pvz., pasireiškė stiprus viduriavimas ar vėmimas), nes tai gali sukelti kolapsą arba kraujo krešulių susidarymą;</w:t>
      </w:r>
    </w:p>
    <w:p w:rsidR="00CE07CA" w:rsidRDefault="00CE07CA" w:rsidP="00CE07CA">
      <w:pPr>
        <w:numPr>
          <w:ilvl w:val="0"/>
          <w:numId w:val="3"/>
        </w:numPr>
        <w:tabs>
          <w:tab w:val="num" w:pos="567"/>
        </w:tabs>
        <w:snapToGrid w:val="0"/>
        <w:spacing w:after="0" w:line="240" w:lineRule="auto"/>
        <w:ind w:left="567" w:right="-29" w:hanging="567"/>
        <w:contextualSpacing/>
        <w:rPr>
          <w:szCs w:val="24"/>
        </w:rPr>
      </w:pPr>
      <w:r>
        <w:rPr>
          <w:szCs w:val="24"/>
        </w:rPr>
        <w:t>jeigu sergate podagra (sąnarių skausmingumu arba uždegimu), kurią sukelia didelis šlapimo rūgšties (šalutinio medžiagų apykaitos produkto) kiekis kraujyje;</w:t>
      </w:r>
    </w:p>
    <w:p w:rsidR="00CE07CA" w:rsidRDefault="00CE07CA" w:rsidP="00CE07CA">
      <w:pPr>
        <w:numPr>
          <w:ilvl w:val="0"/>
          <w:numId w:val="3"/>
        </w:numPr>
        <w:tabs>
          <w:tab w:val="num" w:pos="567"/>
        </w:tabs>
        <w:snapToGrid w:val="0"/>
        <w:spacing w:after="0" w:line="240" w:lineRule="auto"/>
        <w:ind w:left="567" w:right="-29" w:hanging="567"/>
        <w:contextualSpacing/>
        <w:rPr>
          <w:szCs w:val="24"/>
        </w:rPr>
      </w:pPr>
      <w:r>
        <w:rPr>
          <w:szCs w:val="24"/>
        </w:rPr>
        <w:t>jeigu sergate uždegimine liga, vadinama sistemine raudonąja vilklige (SRL);</w:t>
      </w:r>
    </w:p>
    <w:p w:rsidR="00CE07CA" w:rsidRDefault="00CE07CA" w:rsidP="00CE07CA">
      <w:pPr>
        <w:numPr>
          <w:ilvl w:val="0"/>
          <w:numId w:val="3"/>
        </w:numPr>
        <w:tabs>
          <w:tab w:val="num" w:pos="567"/>
        </w:tabs>
        <w:snapToGrid w:val="0"/>
        <w:spacing w:after="0" w:line="240" w:lineRule="auto"/>
        <w:ind w:left="567" w:right="-29" w:hanging="567"/>
        <w:contextualSpacing/>
        <w:rPr>
          <w:szCs w:val="24"/>
        </w:rPr>
      </w:pPr>
      <w:r>
        <w:rPr>
          <w:szCs w:val="24"/>
        </w:rPr>
        <w:t>jeigu yra klausos sutrikimų;</w:t>
      </w:r>
    </w:p>
    <w:p w:rsidR="00CE07CA" w:rsidRDefault="00CE07CA" w:rsidP="00CE07CA">
      <w:pPr>
        <w:numPr>
          <w:ilvl w:val="0"/>
          <w:numId w:val="3"/>
        </w:numPr>
        <w:tabs>
          <w:tab w:val="num" w:pos="567"/>
        </w:tabs>
        <w:snapToGrid w:val="0"/>
        <w:spacing w:after="0" w:line="240" w:lineRule="auto"/>
        <w:ind w:left="567" w:right="-29" w:hanging="567"/>
        <w:contextualSpacing/>
        <w:rPr>
          <w:szCs w:val="24"/>
        </w:rPr>
      </w:pPr>
      <w:r>
        <w:rPr>
          <w:szCs w:val="24"/>
        </w:rPr>
        <w:t>jeigu vartojate sorbitolį (cukraus pakaitalą diabetikams);</w:t>
      </w:r>
    </w:p>
    <w:p w:rsidR="00CE07CA" w:rsidRDefault="00CE07CA" w:rsidP="00CE07CA">
      <w:pPr>
        <w:numPr>
          <w:ilvl w:val="0"/>
          <w:numId w:val="3"/>
        </w:numPr>
        <w:tabs>
          <w:tab w:val="num" w:pos="567"/>
        </w:tabs>
        <w:snapToGrid w:val="0"/>
        <w:spacing w:after="0" w:line="240" w:lineRule="auto"/>
        <w:ind w:left="567" w:right="-29" w:hanging="567"/>
        <w:contextualSpacing/>
        <w:rPr>
          <w:szCs w:val="24"/>
        </w:rPr>
      </w:pPr>
      <w:r>
        <w:rPr>
          <w:szCs w:val="24"/>
        </w:rPr>
        <w:t>jeigu sergate porfirija (liga, kai deguonį sujungiančių molekulių susidarymas raudonosiose kraujo ląstelėse sutrinka ir šlapimas tampa violetinės spalvos);</w:t>
      </w:r>
    </w:p>
    <w:p w:rsidR="00CE07CA" w:rsidRDefault="00CE07CA" w:rsidP="00CE07CA">
      <w:pPr>
        <w:numPr>
          <w:ilvl w:val="0"/>
          <w:numId w:val="3"/>
        </w:numPr>
        <w:tabs>
          <w:tab w:val="num" w:pos="567"/>
        </w:tabs>
        <w:snapToGrid w:val="0"/>
        <w:spacing w:after="0" w:line="240" w:lineRule="auto"/>
        <w:ind w:left="567" w:right="-29" w:hanging="567"/>
        <w:contextualSpacing/>
        <w:rPr>
          <w:szCs w:val="24"/>
        </w:rPr>
      </w:pPr>
      <w:r>
        <w:rPr>
          <w:szCs w:val="24"/>
        </w:rPr>
        <w:t>jeigu Jūsų oda jautri saulės šviesai (yra jautrumas šviesai).</w:t>
      </w:r>
    </w:p>
    <w:p w:rsidR="00CE07CA" w:rsidRDefault="00CE07CA" w:rsidP="00CE07CA">
      <w:pPr>
        <w:tabs>
          <w:tab w:val="left" w:pos="1296"/>
        </w:tabs>
        <w:spacing w:line="240" w:lineRule="auto"/>
        <w:ind w:right="-2"/>
        <w:contextualSpacing/>
        <w:rPr>
          <w:szCs w:val="24"/>
        </w:rPr>
      </w:pPr>
    </w:p>
    <w:p w:rsidR="00CE07CA" w:rsidRDefault="00CE07CA" w:rsidP="00CE07CA">
      <w:pPr>
        <w:numPr>
          <w:ilvl w:val="12"/>
          <w:numId w:val="0"/>
        </w:numPr>
        <w:tabs>
          <w:tab w:val="left" w:pos="1296"/>
        </w:tabs>
        <w:spacing w:line="240" w:lineRule="auto"/>
        <w:ind w:right="-2"/>
        <w:contextualSpacing/>
        <w:rPr>
          <w:szCs w:val="24"/>
        </w:rPr>
      </w:pPr>
      <w:r>
        <w:rPr>
          <w:szCs w:val="24"/>
        </w:rPr>
        <w:t>Jeigu bet kuri paminėta būklė Jums tinka, gydytojas gali pakeisti gydymą arba pateikti specifinių patarimų.</w:t>
      </w:r>
    </w:p>
    <w:p w:rsidR="00CE07CA" w:rsidRDefault="00CE07CA" w:rsidP="00CE07CA">
      <w:pPr>
        <w:numPr>
          <w:ilvl w:val="12"/>
          <w:numId w:val="0"/>
        </w:numPr>
        <w:tabs>
          <w:tab w:val="left" w:pos="1296"/>
        </w:tabs>
        <w:spacing w:line="240" w:lineRule="auto"/>
        <w:ind w:right="-2"/>
        <w:contextualSpacing/>
        <w:rPr>
          <w:szCs w:val="24"/>
        </w:rPr>
      </w:pPr>
    </w:p>
    <w:p w:rsidR="00CE07CA" w:rsidRDefault="00CE07CA" w:rsidP="00CE07CA">
      <w:pPr>
        <w:numPr>
          <w:ilvl w:val="12"/>
          <w:numId w:val="0"/>
        </w:numPr>
        <w:tabs>
          <w:tab w:val="left" w:pos="1296"/>
        </w:tabs>
        <w:spacing w:line="240" w:lineRule="auto"/>
        <w:ind w:right="-2"/>
        <w:contextualSpacing/>
        <w:rPr>
          <w:szCs w:val="24"/>
        </w:rPr>
      </w:pPr>
      <w:r>
        <w:rPr>
          <w:szCs w:val="24"/>
        </w:rPr>
        <w:t>Gydytojas gali rekomenduoti reguliariai atlikti kraujo tyrimus cukraus ir šlapimo rūgšties kiekiui kraujyje nustatyti. Be to, jis gali nurodyti tikrinti svarbių organizmo druskų, pvz., kalio ir natrio, kiekį kraujyje (tai ypač svarbu, jei Jums pasireiškia vėmimas ar viduriavimas).</w:t>
      </w:r>
    </w:p>
    <w:p w:rsidR="00CE07CA" w:rsidRDefault="00CE07CA" w:rsidP="00CE07CA">
      <w:pPr>
        <w:numPr>
          <w:ilvl w:val="12"/>
          <w:numId w:val="0"/>
        </w:numPr>
        <w:tabs>
          <w:tab w:val="left" w:pos="1296"/>
        </w:tabs>
        <w:spacing w:line="240" w:lineRule="auto"/>
        <w:ind w:right="-2"/>
        <w:contextualSpacing/>
        <w:rPr>
          <w:szCs w:val="24"/>
        </w:rPr>
      </w:pPr>
    </w:p>
    <w:p w:rsidR="00CE07CA" w:rsidRDefault="00CE07CA" w:rsidP="00CE07CA">
      <w:pPr>
        <w:keepNext/>
        <w:jc w:val="both"/>
        <w:outlineLvl w:val="3"/>
        <w:rPr>
          <w:b/>
          <w:bCs/>
          <w:szCs w:val="28"/>
          <w:lang w:eastAsia="x-none"/>
        </w:rPr>
      </w:pPr>
      <w:r>
        <w:rPr>
          <w:b/>
          <w:bCs/>
          <w:szCs w:val="28"/>
          <w:lang w:eastAsia="x-none"/>
        </w:rPr>
        <w:t>Vaikams</w:t>
      </w:r>
    </w:p>
    <w:p w:rsidR="00CE07CA" w:rsidRDefault="00CE07CA" w:rsidP="00CE07CA">
      <w:pPr>
        <w:numPr>
          <w:ilvl w:val="12"/>
          <w:numId w:val="0"/>
        </w:numPr>
        <w:tabs>
          <w:tab w:val="left" w:pos="1296"/>
        </w:tabs>
        <w:spacing w:line="240" w:lineRule="auto"/>
        <w:ind w:right="-2"/>
        <w:contextualSpacing/>
        <w:rPr>
          <w:szCs w:val="24"/>
        </w:rPr>
      </w:pPr>
      <w:r>
        <w:rPr>
          <w:szCs w:val="24"/>
        </w:rPr>
        <w:t>Neišnešiotiems kūdikiams vartojant furozemido gali atsirasti inkstų akmenų arba kalcio sankaupų. Be to, neišnešiotiems kūdikiams gali išlikti atviras plaučių arteriją ir aortą jungiantis kanalas (dar negimusiems vaikams jis būna atviras).</w:t>
      </w:r>
    </w:p>
    <w:p w:rsidR="00CE07CA" w:rsidRDefault="00CE07CA" w:rsidP="00CE07CA">
      <w:pPr>
        <w:numPr>
          <w:ilvl w:val="12"/>
          <w:numId w:val="0"/>
        </w:numPr>
        <w:tabs>
          <w:tab w:val="left" w:pos="1296"/>
        </w:tabs>
        <w:spacing w:line="240" w:lineRule="auto"/>
        <w:ind w:right="-2"/>
        <w:contextualSpacing/>
        <w:rPr>
          <w:szCs w:val="24"/>
        </w:rPr>
      </w:pPr>
    </w:p>
    <w:p w:rsidR="00CE07CA" w:rsidRDefault="00CE07CA" w:rsidP="00CE07CA">
      <w:pPr>
        <w:keepNext/>
        <w:spacing w:line="240" w:lineRule="auto"/>
        <w:jc w:val="both"/>
        <w:outlineLvl w:val="3"/>
        <w:rPr>
          <w:b/>
          <w:bCs/>
          <w:szCs w:val="28"/>
        </w:rPr>
      </w:pPr>
      <w:r>
        <w:rPr>
          <w:b/>
          <w:bCs/>
          <w:szCs w:val="28"/>
        </w:rPr>
        <w:t>Kiti vaistai ir Furosemide Norameda</w:t>
      </w:r>
    </w:p>
    <w:p w:rsidR="00CE07CA" w:rsidRDefault="00CE07CA" w:rsidP="00CE07CA">
      <w:pPr>
        <w:numPr>
          <w:ilvl w:val="12"/>
          <w:numId w:val="0"/>
        </w:numPr>
        <w:tabs>
          <w:tab w:val="left" w:pos="1296"/>
        </w:tabs>
        <w:spacing w:line="240" w:lineRule="auto"/>
        <w:ind w:right="-2"/>
        <w:contextualSpacing/>
        <w:rPr>
          <w:szCs w:val="24"/>
        </w:rPr>
      </w:pPr>
      <w:r>
        <w:rPr>
          <w:szCs w:val="24"/>
        </w:rPr>
        <w:t xml:space="preserve">Jeigu vartojate ar neseniai vartojote kitų vaistų arba dėl to nesate tikri, apie tai pasakykite gydytojui arba vaistininkui. Tai svarbu, kadangi kai kurių vaistų </w:t>
      </w:r>
      <w:r>
        <w:t>su Furosemide Norameda</w:t>
      </w:r>
      <w:r>
        <w:rPr>
          <w:szCs w:val="24"/>
        </w:rPr>
        <w:t xml:space="preserve"> vartoti negalima. Ypač svarbu pasakyti gydytojui arba vaistininkui, jeigu vartojate bet kurį iš toliau paminėtų vaistų:</w:t>
      </w:r>
    </w:p>
    <w:p w:rsidR="00CE07CA" w:rsidRDefault="00CE07CA" w:rsidP="00CE07CA">
      <w:pPr>
        <w:numPr>
          <w:ilvl w:val="0"/>
          <w:numId w:val="4"/>
        </w:numPr>
        <w:tabs>
          <w:tab w:val="left" w:pos="567"/>
        </w:tabs>
        <w:snapToGrid w:val="0"/>
        <w:spacing w:after="0" w:line="240" w:lineRule="auto"/>
        <w:ind w:left="567" w:hanging="567"/>
        <w:contextualSpacing/>
        <w:rPr>
          <w:szCs w:val="24"/>
        </w:rPr>
      </w:pPr>
      <w:r>
        <w:rPr>
          <w:szCs w:val="24"/>
        </w:rPr>
        <w:t>Litis (vaistas nuo nuotaikos sutrikimų), nes furozemidas gali sustiprinti jo pageidaujamą ir šalutinį poveikį. Gydytojas tikrins ličio kiekį kraujyje ir galės keisti dozę.</w:t>
      </w:r>
    </w:p>
    <w:p w:rsidR="00CE07CA" w:rsidRDefault="00CE07CA" w:rsidP="00CE07CA">
      <w:pPr>
        <w:numPr>
          <w:ilvl w:val="0"/>
          <w:numId w:val="4"/>
        </w:numPr>
        <w:tabs>
          <w:tab w:val="left" w:pos="567"/>
        </w:tabs>
        <w:snapToGrid w:val="0"/>
        <w:spacing w:after="0" w:line="240" w:lineRule="auto"/>
        <w:ind w:left="567" w:hanging="567"/>
        <w:contextualSpacing/>
        <w:rPr>
          <w:szCs w:val="24"/>
        </w:rPr>
      </w:pPr>
      <w:r>
        <w:rPr>
          <w:szCs w:val="24"/>
        </w:rPr>
        <w:t>Vaistai nuo širdies sutrikimų, pvz., digoksinas. Jūsų gydytojui gali reikėti keisti dozę.</w:t>
      </w:r>
    </w:p>
    <w:p w:rsidR="00CE07CA" w:rsidRDefault="00CE07CA" w:rsidP="00CE07CA">
      <w:pPr>
        <w:numPr>
          <w:ilvl w:val="0"/>
          <w:numId w:val="4"/>
        </w:numPr>
        <w:tabs>
          <w:tab w:val="left" w:pos="567"/>
        </w:tabs>
        <w:snapToGrid w:val="0"/>
        <w:spacing w:after="0" w:line="240" w:lineRule="auto"/>
        <w:ind w:left="567" w:hanging="567"/>
        <w:contextualSpacing/>
        <w:rPr>
          <w:szCs w:val="24"/>
        </w:rPr>
      </w:pPr>
      <w:r>
        <w:rPr>
          <w:szCs w:val="24"/>
        </w:rPr>
        <w:lastRenderedPageBreak/>
        <w:t>Bet kokie vaistai nuo didelio kraujospūdžio, įskaitant tiazidų grupės šlapimo išsiskyrimą skatinančius vaistus (pvz., bendroflumetiazidą arba hidrochlorotiazidą), angiotenziną konvertuojančio fermento (AKF) inhibitorius (pvz., lizinoprilį), angiotenzino II antagonistus (pvz., losartaną), kadangi kartu vartojant furozemidą kraujospūdis gali sumažėti per daug. Jūsų gydytojui gali reikėti keisti furozemido dozę.</w:t>
      </w:r>
    </w:p>
    <w:p w:rsidR="00CE07CA" w:rsidRDefault="00CE07CA" w:rsidP="00CE07CA">
      <w:pPr>
        <w:numPr>
          <w:ilvl w:val="0"/>
          <w:numId w:val="4"/>
        </w:numPr>
        <w:tabs>
          <w:tab w:val="left" w:pos="567"/>
        </w:tabs>
        <w:snapToGrid w:val="0"/>
        <w:spacing w:after="0" w:line="240" w:lineRule="auto"/>
        <w:ind w:left="567" w:hanging="567"/>
        <w:contextualSpacing/>
        <w:rPr>
          <w:szCs w:val="24"/>
        </w:rPr>
      </w:pPr>
      <w:r>
        <w:rPr>
          <w:szCs w:val="24"/>
        </w:rPr>
        <w:t>Cholesterolio ar riebalų kiekį mažinantys vaistai, pvz., kolestiraminas, kolestipolis ir fibratai (pvz., klofibratas), nes furozemido poveikis gali susilpnėti.</w:t>
      </w:r>
    </w:p>
    <w:p w:rsidR="00CE07CA" w:rsidRDefault="00CE07CA" w:rsidP="00CE07CA">
      <w:pPr>
        <w:numPr>
          <w:ilvl w:val="0"/>
          <w:numId w:val="4"/>
        </w:numPr>
        <w:tabs>
          <w:tab w:val="left" w:pos="567"/>
        </w:tabs>
        <w:snapToGrid w:val="0"/>
        <w:spacing w:after="0" w:line="240" w:lineRule="auto"/>
        <w:ind w:left="567" w:hanging="567"/>
        <w:contextualSpacing/>
        <w:rPr>
          <w:szCs w:val="24"/>
        </w:rPr>
      </w:pPr>
      <w:r>
        <w:rPr>
          <w:szCs w:val="24"/>
        </w:rPr>
        <w:t>Vaistai nuo cukrinio diabeto, pvz., metforminas ir insulinas, kadangi gali padidėti cukraus kiekis kraujyje.</w:t>
      </w:r>
    </w:p>
    <w:p w:rsidR="00CE07CA" w:rsidRDefault="00CE07CA" w:rsidP="00CE07CA">
      <w:pPr>
        <w:numPr>
          <w:ilvl w:val="0"/>
          <w:numId w:val="4"/>
        </w:numPr>
        <w:tabs>
          <w:tab w:val="left" w:pos="567"/>
        </w:tabs>
        <w:snapToGrid w:val="0"/>
        <w:spacing w:after="0" w:line="240" w:lineRule="auto"/>
        <w:ind w:left="567" w:hanging="567"/>
        <w:contextualSpacing/>
        <w:rPr>
          <w:szCs w:val="24"/>
        </w:rPr>
      </w:pPr>
      <w:r>
        <w:rPr>
          <w:szCs w:val="24"/>
        </w:rPr>
        <w:t>Vaistai nuo uždegimo, įskaitant nesteroidinius vaistus nuo uždegimo (NVNU) (pvz., diklofenaką, ibuprofeną, celekoksibą), nes jie gali silpninti furozemido poveikį; didelės vaistų nuo skausmo, pvz., acetilsalicilo rūgšties (aspirino) dozės gali didinti furozemido šalutinį poveikį.</w:t>
      </w:r>
    </w:p>
    <w:p w:rsidR="00CE07CA" w:rsidRDefault="00CE07CA" w:rsidP="00CE07CA">
      <w:pPr>
        <w:numPr>
          <w:ilvl w:val="0"/>
          <w:numId w:val="4"/>
        </w:numPr>
        <w:tabs>
          <w:tab w:val="left" w:pos="567"/>
        </w:tabs>
        <w:snapToGrid w:val="0"/>
        <w:spacing w:after="0" w:line="240" w:lineRule="auto"/>
        <w:ind w:left="567" w:hanging="567"/>
        <w:contextualSpacing/>
        <w:rPr>
          <w:szCs w:val="24"/>
        </w:rPr>
      </w:pPr>
      <w:r>
        <w:rPr>
          <w:szCs w:val="24"/>
        </w:rPr>
        <w:t>Vaistai nuo uždegimo ar alergijos, pvz., kortikosteroidai (tokie kaip prednizolonas, deksametazonas), karbenoksolonas (vaistas nuo skrandžio opos) ar vidurių laisvinamieji vaistai, kadangi jų vartojant kartu su furozemidu gali pakisti kalio kiekis organizme. Gydytojas atlikinės kraujo tyrimus, kad patikrintų kalio kiekį.</w:t>
      </w:r>
    </w:p>
    <w:p w:rsidR="00CE07CA" w:rsidRDefault="00CE07CA" w:rsidP="00CE07CA">
      <w:pPr>
        <w:numPr>
          <w:ilvl w:val="0"/>
          <w:numId w:val="4"/>
        </w:numPr>
        <w:tabs>
          <w:tab w:val="left" w:pos="567"/>
        </w:tabs>
        <w:snapToGrid w:val="0"/>
        <w:spacing w:after="0" w:line="240" w:lineRule="auto"/>
        <w:ind w:left="567" w:hanging="567"/>
        <w:contextualSpacing/>
        <w:rPr>
          <w:szCs w:val="24"/>
        </w:rPr>
      </w:pPr>
      <w:r>
        <w:rPr>
          <w:szCs w:val="24"/>
        </w:rPr>
        <w:t>Operacijų metu leidžiami vaistai, įskaitant tubokurariną, kurarino darinius ir sukcinilcholiną.</w:t>
      </w:r>
    </w:p>
    <w:p w:rsidR="00CE07CA" w:rsidRDefault="00CE07CA" w:rsidP="00CE07CA">
      <w:pPr>
        <w:numPr>
          <w:ilvl w:val="0"/>
          <w:numId w:val="4"/>
        </w:numPr>
        <w:tabs>
          <w:tab w:val="left" w:pos="567"/>
        </w:tabs>
        <w:snapToGrid w:val="0"/>
        <w:spacing w:after="0" w:line="240" w:lineRule="auto"/>
        <w:ind w:left="567" w:hanging="567"/>
        <w:contextualSpacing/>
        <w:rPr>
          <w:szCs w:val="24"/>
        </w:rPr>
      </w:pPr>
      <w:r>
        <w:rPr>
          <w:szCs w:val="24"/>
        </w:rPr>
        <w:t>Chloralhidratas (vaistas nuo miego sutrikimų). Injekcinio furozemido vartoti kartu su chloralhidratu nerekomenduojama, nes tai gali sukelti šalutinį poveikį, pvz., paraudimą, sustiprėjusį prakaitavimą, nerimą, pykinimą, kraujospūdžio padidėjimą ir dažnesnį širdies plakimą.</w:t>
      </w:r>
    </w:p>
    <w:p w:rsidR="00CE07CA" w:rsidRDefault="00CE07CA" w:rsidP="00CE07CA">
      <w:pPr>
        <w:numPr>
          <w:ilvl w:val="0"/>
          <w:numId w:val="4"/>
        </w:numPr>
        <w:tabs>
          <w:tab w:val="left" w:pos="567"/>
        </w:tabs>
        <w:snapToGrid w:val="0"/>
        <w:spacing w:after="0" w:line="240" w:lineRule="auto"/>
        <w:ind w:left="567" w:hanging="567"/>
        <w:contextualSpacing/>
        <w:rPr>
          <w:szCs w:val="24"/>
        </w:rPr>
      </w:pPr>
      <w:r>
        <w:rPr>
          <w:szCs w:val="24"/>
        </w:rPr>
        <w:t>Fenitoinas ar fenobarbitalis (vaistai nuo epilepsijos), kadangi furozemido poveikis gali susilpnėti.</w:t>
      </w:r>
    </w:p>
    <w:p w:rsidR="00CE07CA" w:rsidRDefault="00CE07CA" w:rsidP="00CE07CA">
      <w:pPr>
        <w:numPr>
          <w:ilvl w:val="0"/>
          <w:numId w:val="4"/>
        </w:numPr>
        <w:tabs>
          <w:tab w:val="left" w:pos="567"/>
        </w:tabs>
        <w:snapToGrid w:val="0"/>
        <w:spacing w:after="0" w:line="240" w:lineRule="auto"/>
        <w:ind w:left="567" w:hanging="567"/>
        <w:contextualSpacing/>
        <w:rPr>
          <w:szCs w:val="24"/>
        </w:rPr>
      </w:pPr>
      <w:r>
        <w:rPr>
          <w:szCs w:val="24"/>
        </w:rPr>
        <w:t>Karbamazepinas (juo gydoma epilepsija ar šizofrenija), kadangi gali sustiprėti šalutinis furozemido poveikis.</w:t>
      </w:r>
    </w:p>
    <w:p w:rsidR="00CE07CA" w:rsidRDefault="00CE07CA" w:rsidP="00CE07CA">
      <w:pPr>
        <w:numPr>
          <w:ilvl w:val="0"/>
          <w:numId w:val="4"/>
        </w:numPr>
        <w:tabs>
          <w:tab w:val="left" w:pos="567"/>
        </w:tabs>
        <w:snapToGrid w:val="0"/>
        <w:spacing w:after="0" w:line="240" w:lineRule="auto"/>
        <w:ind w:left="567" w:hanging="567"/>
        <w:contextualSpacing/>
        <w:rPr>
          <w:szCs w:val="24"/>
        </w:rPr>
      </w:pPr>
      <w:r>
        <w:rPr>
          <w:szCs w:val="24"/>
        </w:rPr>
        <w:t>Teofilinas (vaistas nuo astmos), nes furozemidas gali sustiprinti jo poveikį.</w:t>
      </w:r>
    </w:p>
    <w:p w:rsidR="00CE07CA" w:rsidRDefault="00CE07CA" w:rsidP="00CE07CA">
      <w:pPr>
        <w:numPr>
          <w:ilvl w:val="0"/>
          <w:numId w:val="4"/>
        </w:numPr>
        <w:tabs>
          <w:tab w:val="left" w:pos="567"/>
        </w:tabs>
        <w:snapToGrid w:val="0"/>
        <w:spacing w:after="0" w:line="240" w:lineRule="auto"/>
        <w:ind w:left="567" w:hanging="567"/>
        <w:contextualSpacing/>
        <w:rPr>
          <w:szCs w:val="24"/>
        </w:rPr>
      </w:pPr>
      <w:r>
        <w:rPr>
          <w:szCs w:val="24"/>
        </w:rPr>
        <w:t>Vaistai, kurie gali sukelti poveikį inkstams, pvz., antibiotikai (cefalosporinai, aminoglikozidai, polimiksinai, chinolonai), imuninę sistemą slopinantys vaistai, foskarnetas (vaistas virusų sukeltoms infekcinėms ligoms gydyti), pentamidinas (vartojamas vienaląsčių organizmų, vadinamų pirmuoniais, sukeltoms ligoms gydyti) ir kontrastinės medžiagos, kurių sudėtyje yra jodo, nes furozemidas gali pasunkinti šių vaistų poveikį inkstams.</w:t>
      </w:r>
    </w:p>
    <w:p w:rsidR="00CE07CA" w:rsidRDefault="00CE07CA" w:rsidP="00CE07CA">
      <w:pPr>
        <w:numPr>
          <w:ilvl w:val="0"/>
          <w:numId w:val="4"/>
        </w:numPr>
        <w:tabs>
          <w:tab w:val="left" w:pos="567"/>
        </w:tabs>
        <w:snapToGrid w:val="0"/>
        <w:spacing w:after="0" w:line="240" w:lineRule="auto"/>
        <w:ind w:left="567" w:hanging="567"/>
        <w:contextualSpacing/>
        <w:rPr>
          <w:szCs w:val="24"/>
        </w:rPr>
      </w:pPr>
      <w:r>
        <w:rPr>
          <w:szCs w:val="24"/>
        </w:rPr>
        <w:t>Probenecidas (vartojamas kartu su kitais vaistais inkstams apsaugoti), kadangi furozemido poveikis gali susilpnėti.</w:t>
      </w:r>
    </w:p>
    <w:p w:rsidR="00CE07CA" w:rsidRDefault="00CE07CA" w:rsidP="00CE07CA">
      <w:pPr>
        <w:numPr>
          <w:ilvl w:val="0"/>
          <w:numId w:val="4"/>
        </w:numPr>
        <w:tabs>
          <w:tab w:val="left" w:pos="567"/>
        </w:tabs>
        <w:snapToGrid w:val="0"/>
        <w:spacing w:after="0" w:line="240" w:lineRule="auto"/>
        <w:ind w:left="567" w:hanging="567"/>
        <w:contextualSpacing/>
        <w:rPr>
          <w:szCs w:val="24"/>
        </w:rPr>
      </w:pPr>
      <w:r>
        <w:rPr>
          <w:szCs w:val="24"/>
        </w:rPr>
        <w:t>Metotreksatas (jo vartojama tam tikram vėžiui gydyti ir nuo sunkaus artrito), kadangi gali susilpnėti furozemido poveikis.</w:t>
      </w:r>
    </w:p>
    <w:p w:rsidR="00CE07CA" w:rsidRDefault="00CE07CA" w:rsidP="00CE07CA">
      <w:pPr>
        <w:numPr>
          <w:ilvl w:val="0"/>
          <w:numId w:val="4"/>
        </w:numPr>
        <w:tabs>
          <w:tab w:val="left" w:pos="567"/>
        </w:tabs>
        <w:snapToGrid w:val="0"/>
        <w:spacing w:after="0" w:line="240" w:lineRule="auto"/>
        <w:ind w:left="567" w:hanging="567"/>
        <w:contextualSpacing/>
        <w:rPr>
          <w:szCs w:val="24"/>
        </w:rPr>
      </w:pPr>
      <w:r>
        <w:rPr>
          <w:szCs w:val="24"/>
        </w:rPr>
        <w:t>Kraujospūdį didinantys vaistai (kraujagysles sutraukiantys aminai, pvz., adrenalinas, noradrenalinas), nes jų poveikis vartojant kartu su furozemidu gali nebūti tinkamas.</w:t>
      </w:r>
    </w:p>
    <w:p w:rsidR="00CE07CA" w:rsidRDefault="00CE07CA" w:rsidP="00CE07CA">
      <w:pPr>
        <w:numPr>
          <w:ilvl w:val="0"/>
          <w:numId w:val="4"/>
        </w:numPr>
        <w:tabs>
          <w:tab w:val="left" w:pos="567"/>
        </w:tabs>
        <w:snapToGrid w:val="0"/>
        <w:spacing w:after="0" w:line="240" w:lineRule="auto"/>
        <w:ind w:left="567" w:hanging="567"/>
        <w:contextualSpacing/>
        <w:rPr>
          <w:szCs w:val="24"/>
        </w:rPr>
      </w:pPr>
      <w:r>
        <w:t>Aminoglutetimidas (jo vartojama Kušingo (</w:t>
      </w:r>
      <w:r>
        <w:rPr>
          <w:i/>
        </w:rPr>
        <w:t>Cushing</w:t>
      </w:r>
      <w:r>
        <w:t xml:space="preserve">) sindromui gydyti), </w:t>
      </w:r>
      <w:r>
        <w:rPr>
          <w:szCs w:val="24"/>
        </w:rPr>
        <w:t>kadangi gali sustiprėti šalutinis furozemido poveikis.</w:t>
      </w:r>
    </w:p>
    <w:p w:rsidR="00CE07CA" w:rsidRDefault="00CE07CA" w:rsidP="00CE07CA">
      <w:pPr>
        <w:numPr>
          <w:ilvl w:val="0"/>
          <w:numId w:val="4"/>
        </w:numPr>
        <w:tabs>
          <w:tab w:val="left" w:pos="567"/>
        </w:tabs>
        <w:snapToGrid w:val="0"/>
        <w:spacing w:after="0" w:line="240" w:lineRule="auto"/>
        <w:ind w:left="567" w:hanging="567"/>
        <w:contextualSpacing/>
        <w:rPr>
          <w:szCs w:val="24"/>
        </w:rPr>
      </w:pPr>
      <w:r>
        <w:rPr>
          <w:szCs w:val="24"/>
        </w:rPr>
        <w:t>Sukralfatas (juo gydomos skrandžio opos). Furozemido negalima vartoti dviejų valandų laikotarpiu po sukralfato pavartojimo, kadangi gali susilpnėti furozemido poveikis.</w:t>
      </w:r>
    </w:p>
    <w:p w:rsidR="00CE07CA" w:rsidRDefault="00CE07CA" w:rsidP="00CE07CA">
      <w:pPr>
        <w:numPr>
          <w:ilvl w:val="0"/>
          <w:numId w:val="4"/>
        </w:numPr>
        <w:tabs>
          <w:tab w:val="left" w:pos="567"/>
        </w:tabs>
        <w:snapToGrid w:val="0"/>
        <w:spacing w:after="0" w:line="240" w:lineRule="auto"/>
        <w:ind w:left="567" w:hanging="567"/>
        <w:contextualSpacing/>
        <w:rPr>
          <w:szCs w:val="24"/>
        </w:rPr>
      </w:pPr>
      <w:r>
        <w:rPr>
          <w:szCs w:val="24"/>
        </w:rPr>
        <w:t>Ciklosporinas (jo vartojama persodinto organo atmetimui išvengti), kadangi kyla podagrinio atrito (sąnarių skausmingumo) pasireiškimo rizika.</w:t>
      </w:r>
    </w:p>
    <w:p w:rsidR="00CE07CA" w:rsidRDefault="00CE07CA" w:rsidP="00CE07CA">
      <w:pPr>
        <w:numPr>
          <w:ilvl w:val="0"/>
          <w:numId w:val="4"/>
        </w:numPr>
        <w:tabs>
          <w:tab w:val="left" w:pos="567"/>
        </w:tabs>
        <w:snapToGrid w:val="0"/>
        <w:spacing w:after="0" w:line="240" w:lineRule="auto"/>
        <w:ind w:left="567" w:hanging="567"/>
        <w:contextualSpacing/>
        <w:rPr>
          <w:szCs w:val="24"/>
        </w:rPr>
      </w:pPr>
      <w:r>
        <w:rPr>
          <w:szCs w:val="24"/>
        </w:rPr>
        <w:t>Cisplatina, kurios vartojama vėžio chemoterapijai, ir aminoglikozidų grupės antibiotikai, tokie kaip kanamicinas, gentamicinas ir tobramicinas, kadangi šių vaistų šalutinis poveikis klausai (ototoksinis poveikis) vartojant furozemido gali sustiprėti, ypač jei yra inkstų sutrikimų.</w:t>
      </w:r>
    </w:p>
    <w:p w:rsidR="00CE07CA" w:rsidRDefault="00CE07CA" w:rsidP="00CE07CA">
      <w:pPr>
        <w:numPr>
          <w:ilvl w:val="0"/>
          <w:numId w:val="4"/>
        </w:numPr>
        <w:tabs>
          <w:tab w:val="left" w:pos="567"/>
        </w:tabs>
        <w:snapToGrid w:val="0"/>
        <w:spacing w:after="0" w:line="240" w:lineRule="auto"/>
        <w:ind w:left="567" w:hanging="567"/>
        <w:contextualSpacing/>
        <w:rPr>
          <w:szCs w:val="24"/>
        </w:rPr>
      </w:pPr>
      <w:r>
        <w:rPr>
          <w:szCs w:val="24"/>
        </w:rPr>
        <w:t>Širdies plakimą keičiantys vaistai, pvz., amjodaronas, sotalolis, dofetilidas ir ibutilidas, kadangi furozemidas gali sustiprinti jų poveikį.</w:t>
      </w:r>
    </w:p>
    <w:p w:rsidR="00CE07CA" w:rsidRDefault="00CE07CA" w:rsidP="00CE07CA">
      <w:pPr>
        <w:numPr>
          <w:ilvl w:val="0"/>
          <w:numId w:val="4"/>
        </w:numPr>
        <w:tabs>
          <w:tab w:val="left" w:pos="567"/>
        </w:tabs>
        <w:snapToGrid w:val="0"/>
        <w:spacing w:after="0" w:line="240" w:lineRule="auto"/>
        <w:ind w:left="567" w:hanging="567"/>
        <w:contextualSpacing/>
        <w:rPr>
          <w:szCs w:val="24"/>
        </w:rPr>
      </w:pPr>
      <w:r>
        <w:rPr>
          <w:szCs w:val="24"/>
        </w:rPr>
        <w:t>Risperidonas (juo gydomi psichikos sutrikimai).</w:t>
      </w:r>
    </w:p>
    <w:p w:rsidR="00CE07CA" w:rsidRDefault="00CE07CA" w:rsidP="00CE07CA">
      <w:pPr>
        <w:tabs>
          <w:tab w:val="left" w:pos="1296"/>
        </w:tabs>
        <w:spacing w:line="240" w:lineRule="auto"/>
        <w:ind w:right="-2"/>
        <w:contextualSpacing/>
        <w:rPr>
          <w:szCs w:val="24"/>
        </w:rPr>
      </w:pPr>
    </w:p>
    <w:p w:rsidR="00CE07CA" w:rsidRDefault="00CE07CA" w:rsidP="00CE07CA">
      <w:pPr>
        <w:keepNext/>
        <w:spacing w:line="240" w:lineRule="auto"/>
        <w:jc w:val="both"/>
        <w:outlineLvl w:val="3"/>
        <w:rPr>
          <w:b/>
          <w:bCs/>
          <w:szCs w:val="28"/>
        </w:rPr>
      </w:pPr>
      <w:r>
        <w:rPr>
          <w:b/>
          <w:bCs/>
          <w:szCs w:val="28"/>
        </w:rPr>
        <w:t>Furosemide Norameda vartojimas su maistu, gėrimais ir alkoholiu</w:t>
      </w:r>
    </w:p>
    <w:p w:rsidR="00CE07CA" w:rsidRDefault="00CE07CA" w:rsidP="00CE07CA">
      <w:pPr>
        <w:numPr>
          <w:ilvl w:val="12"/>
          <w:numId w:val="0"/>
        </w:numPr>
        <w:tabs>
          <w:tab w:val="left" w:pos="1296"/>
        </w:tabs>
        <w:spacing w:line="240" w:lineRule="auto"/>
        <w:rPr>
          <w:szCs w:val="24"/>
        </w:rPr>
      </w:pPr>
      <w:r>
        <w:rPr>
          <w:szCs w:val="24"/>
        </w:rPr>
        <w:t xml:space="preserve">Šis vaistas leidžiamas į veną, todėl maisto įtaka jam nėra tikėtina. Jeigu nuolat vidutiniais ar dideliais kiekiais vartojamas alkoholis, padidėja kraujospūdis ir sumažėja kraujospūdį mažinančių vaistų veiksmingumas. </w:t>
      </w:r>
      <w:r>
        <w:rPr>
          <w:szCs w:val="24"/>
        </w:rPr>
        <w:lastRenderedPageBreak/>
        <w:t>Netrukus po alkoholio pavartojimo Furosemide Norameda gydomiems pacientams gali pasireikšti svaigulys ar alpulys.</w:t>
      </w:r>
    </w:p>
    <w:p w:rsidR="00CE07CA" w:rsidRDefault="00CE07CA" w:rsidP="00CE07CA">
      <w:pPr>
        <w:numPr>
          <w:ilvl w:val="12"/>
          <w:numId w:val="0"/>
        </w:numPr>
        <w:tabs>
          <w:tab w:val="left" w:pos="1296"/>
        </w:tabs>
        <w:spacing w:line="240" w:lineRule="auto"/>
        <w:rPr>
          <w:szCs w:val="24"/>
        </w:rPr>
      </w:pPr>
    </w:p>
    <w:p w:rsidR="00CE07CA" w:rsidRDefault="00CE07CA" w:rsidP="00CE07CA">
      <w:pPr>
        <w:keepNext/>
        <w:spacing w:line="240" w:lineRule="auto"/>
        <w:jc w:val="both"/>
        <w:outlineLvl w:val="3"/>
        <w:rPr>
          <w:b/>
          <w:bCs/>
          <w:szCs w:val="28"/>
        </w:rPr>
      </w:pPr>
      <w:r>
        <w:rPr>
          <w:b/>
          <w:bCs/>
          <w:szCs w:val="28"/>
        </w:rPr>
        <w:t>Nėštumas ir žindymo laikotarpis</w:t>
      </w:r>
    </w:p>
    <w:p w:rsidR="00CE07CA" w:rsidRDefault="00CE07CA" w:rsidP="00CE07CA">
      <w:pPr>
        <w:numPr>
          <w:ilvl w:val="12"/>
          <w:numId w:val="0"/>
        </w:numPr>
        <w:tabs>
          <w:tab w:val="left" w:pos="1296"/>
        </w:tabs>
        <w:spacing w:line="240" w:lineRule="auto"/>
        <w:rPr>
          <w:szCs w:val="24"/>
        </w:rPr>
      </w:pPr>
      <w:r>
        <w:rPr>
          <w:szCs w:val="24"/>
        </w:rPr>
        <w:t>Jeigu esate nėščia, žindote kūdikį, manote, kad galbūt esate nėščia, arba planuojate pastoti, tai prieš vartodama šį vaistą, pasitarkite su gydytoju arba vaistininku. Furozemido nėštumo laikotarpiu vartoti negalima, nebent tam yra labai svarbių medicininių priežasčių. Furozemido patenka į motinos pieną, todėl žindymo laikotarpiu Furosemide Norameda vartoti negalima.</w:t>
      </w:r>
    </w:p>
    <w:p w:rsidR="00CE07CA" w:rsidRDefault="00CE07CA" w:rsidP="00CE07CA">
      <w:pPr>
        <w:numPr>
          <w:ilvl w:val="12"/>
          <w:numId w:val="0"/>
        </w:numPr>
        <w:tabs>
          <w:tab w:val="left" w:pos="1296"/>
        </w:tabs>
        <w:spacing w:line="240" w:lineRule="auto"/>
        <w:rPr>
          <w:szCs w:val="24"/>
        </w:rPr>
      </w:pPr>
    </w:p>
    <w:p w:rsidR="00CE07CA" w:rsidRDefault="00CE07CA" w:rsidP="00CE07CA">
      <w:pPr>
        <w:keepNext/>
        <w:spacing w:line="240" w:lineRule="auto"/>
        <w:jc w:val="both"/>
        <w:outlineLvl w:val="3"/>
        <w:rPr>
          <w:b/>
          <w:bCs/>
          <w:szCs w:val="28"/>
        </w:rPr>
      </w:pPr>
      <w:r>
        <w:rPr>
          <w:b/>
          <w:bCs/>
          <w:szCs w:val="28"/>
        </w:rPr>
        <w:t>Vairavimas ir mechanizmų valdymas</w:t>
      </w:r>
    </w:p>
    <w:p w:rsidR="00CE07CA" w:rsidRDefault="00CE07CA" w:rsidP="00CE07CA">
      <w:pPr>
        <w:numPr>
          <w:ilvl w:val="12"/>
          <w:numId w:val="0"/>
        </w:numPr>
        <w:tabs>
          <w:tab w:val="left" w:pos="1296"/>
        </w:tabs>
        <w:spacing w:line="240" w:lineRule="auto"/>
        <w:ind w:right="-2"/>
        <w:contextualSpacing/>
        <w:rPr>
          <w:szCs w:val="24"/>
        </w:rPr>
      </w:pPr>
      <w:r>
        <w:rPr>
          <w:szCs w:val="24"/>
        </w:rPr>
        <w:t>Furosemide Norameda gali pabloginti gebėjimą vairuoti ir valdyti mechanizmus, ypač gydymo pradžioje, keičiant gydymą ar kartu vartojant alkoholį. Jei vartojant Furosemide Norameda Jums bent kiek pablogėjo budrumas, nevairuokite ir nevaldykite mechanizmų.</w:t>
      </w:r>
    </w:p>
    <w:p w:rsidR="00CE07CA" w:rsidRDefault="00CE07CA" w:rsidP="00CE07CA">
      <w:pPr>
        <w:numPr>
          <w:ilvl w:val="12"/>
          <w:numId w:val="0"/>
        </w:numPr>
        <w:tabs>
          <w:tab w:val="left" w:pos="1296"/>
        </w:tabs>
        <w:spacing w:line="240" w:lineRule="auto"/>
        <w:ind w:right="-2"/>
        <w:contextualSpacing/>
        <w:rPr>
          <w:szCs w:val="24"/>
        </w:rPr>
      </w:pPr>
    </w:p>
    <w:p w:rsidR="00CE07CA" w:rsidRDefault="00CE07CA" w:rsidP="00CE07CA">
      <w:pPr>
        <w:keepNext/>
        <w:spacing w:line="240" w:lineRule="auto"/>
        <w:jc w:val="both"/>
        <w:outlineLvl w:val="3"/>
        <w:rPr>
          <w:b/>
          <w:bCs/>
          <w:szCs w:val="28"/>
        </w:rPr>
      </w:pPr>
      <w:r>
        <w:rPr>
          <w:b/>
          <w:bCs/>
          <w:szCs w:val="28"/>
        </w:rPr>
        <w:t xml:space="preserve">Furosemide Norameda sudėtyje yra </w:t>
      </w:r>
      <w:r>
        <w:rPr>
          <w:b/>
          <w:bCs/>
          <w:color w:val="000000"/>
          <w:szCs w:val="28"/>
        </w:rPr>
        <w:t>natrio</w:t>
      </w:r>
    </w:p>
    <w:p w:rsidR="00CE07CA" w:rsidRDefault="00CE07CA" w:rsidP="00CE07CA">
      <w:pPr>
        <w:spacing w:line="240" w:lineRule="auto"/>
      </w:pPr>
      <w:r>
        <w:t>Šio vaisto dozėje (40 mg) yra mažiau kaip 1 mmol (23 mg) natrio, t. y. jis beveik neturi reikšmės.</w:t>
      </w:r>
    </w:p>
    <w:p w:rsidR="00CE07CA" w:rsidRDefault="00CE07CA" w:rsidP="00CE07CA">
      <w:pPr>
        <w:spacing w:line="240" w:lineRule="auto"/>
        <w:rPr>
          <w:szCs w:val="24"/>
        </w:rPr>
      </w:pPr>
    </w:p>
    <w:p w:rsidR="00CE07CA" w:rsidRDefault="00CE07CA" w:rsidP="00CE07CA">
      <w:pPr>
        <w:numPr>
          <w:ilvl w:val="12"/>
          <w:numId w:val="0"/>
        </w:numPr>
        <w:tabs>
          <w:tab w:val="left" w:pos="1296"/>
        </w:tabs>
        <w:spacing w:line="240" w:lineRule="auto"/>
        <w:ind w:right="-2"/>
        <w:contextualSpacing/>
        <w:rPr>
          <w:szCs w:val="24"/>
        </w:rPr>
      </w:pPr>
    </w:p>
    <w:p w:rsidR="00CE07CA" w:rsidRDefault="00CE07CA" w:rsidP="00CE07CA">
      <w:pPr>
        <w:keepNext/>
        <w:keepLines/>
        <w:spacing w:line="240" w:lineRule="auto"/>
        <w:outlineLvl w:val="2"/>
        <w:rPr>
          <w:b/>
          <w:bCs/>
          <w:szCs w:val="26"/>
        </w:rPr>
      </w:pPr>
      <w:r>
        <w:rPr>
          <w:b/>
          <w:bCs/>
          <w:szCs w:val="26"/>
        </w:rPr>
        <w:t>3.</w:t>
      </w:r>
      <w:r>
        <w:rPr>
          <w:b/>
          <w:bCs/>
          <w:szCs w:val="26"/>
        </w:rPr>
        <w:tab/>
        <w:t>Kaip vartoti Furosemide Norameda</w:t>
      </w:r>
    </w:p>
    <w:p w:rsidR="00CE07CA" w:rsidRDefault="00CE07CA" w:rsidP="00CE07CA">
      <w:pPr>
        <w:numPr>
          <w:ilvl w:val="12"/>
          <w:numId w:val="0"/>
        </w:numPr>
        <w:tabs>
          <w:tab w:val="left" w:pos="1296"/>
        </w:tabs>
        <w:spacing w:line="240" w:lineRule="auto"/>
        <w:ind w:right="-2"/>
        <w:contextualSpacing/>
        <w:rPr>
          <w:szCs w:val="24"/>
        </w:rPr>
      </w:pPr>
    </w:p>
    <w:p w:rsidR="00CE07CA" w:rsidRDefault="00CE07CA" w:rsidP="00CE07CA">
      <w:pPr>
        <w:numPr>
          <w:ilvl w:val="12"/>
          <w:numId w:val="0"/>
        </w:numPr>
        <w:tabs>
          <w:tab w:val="left" w:pos="1296"/>
        </w:tabs>
        <w:spacing w:line="240" w:lineRule="auto"/>
        <w:ind w:right="-2"/>
        <w:rPr>
          <w:noProof/>
          <w:szCs w:val="24"/>
        </w:rPr>
      </w:pPr>
      <w:r>
        <w:rPr>
          <w:noProof/>
          <w:szCs w:val="24"/>
        </w:rPr>
        <w:t>Visada vartokite šį vaistą tiksliai kaip nurodė gydytojas arba vaistininkas.</w:t>
      </w:r>
      <w:r>
        <w:rPr>
          <w:szCs w:val="24"/>
        </w:rPr>
        <w:t xml:space="preserve"> </w:t>
      </w:r>
      <w:r>
        <w:rPr>
          <w:noProof/>
          <w:szCs w:val="24"/>
        </w:rPr>
        <w:t>Jeigu abejojate, kreipkitės į gydytoją, vaistininką arba slaugytoją.</w:t>
      </w:r>
    </w:p>
    <w:p w:rsidR="00CE07CA" w:rsidRDefault="00CE07CA" w:rsidP="00CE07CA">
      <w:pPr>
        <w:numPr>
          <w:ilvl w:val="12"/>
          <w:numId w:val="0"/>
        </w:numPr>
        <w:tabs>
          <w:tab w:val="left" w:pos="1296"/>
        </w:tabs>
        <w:spacing w:line="240" w:lineRule="auto"/>
        <w:ind w:right="-2"/>
        <w:rPr>
          <w:szCs w:val="24"/>
        </w:rPr>
      </w:pPr>
    </w:p>
    <w:p w:rsidR="00CE07CA" w:rsidRDefault="00CE07CA" w:rsidP="00CE07CA">
      <w:pPr>
        <w:numPr>
          <w:ilvl w:val="12"/>
          <w:numId w:val="0"/>
        </w:numPr>
        <w:tabs>
          <w:tab w:val="left" w:pos="1296"/>
        </w:tabs>
        <w:spacing w:line="240" w:lineRule="auto"/>
        <w:ind w:right="-2"/>
        <w:contextualSpacing/>
        <w:rPr>
          <w:szCs w:val="24"/>
        </w:rPr>
      </w:pPr>
      <w:r>
        <w:rPr>
          <w:szCs w:val="24"/>
        </w:rPr>
        <w:t>Furosemide Norameda Jums paprastai suleis gydytojas arba slaugytojas:</w:t>
      </w:r>
    </w:p>
    <w:p w:rsidR="00CE07CA" w:rsidRDefault="00CE07CA" w:rsidP="00CE07CA">
      <w:pPr>
        <w:numPr>
          <w:ilvl w:val="0"/>
          <w:numId w:val="1"/>
        </w:numPr>
        <w:tabs>
          <w:tab w:val="left" w:pos="567"/>
        </w:tabs>
        <w:snapToGrid w:val="0"/>
        <w:spacing w:after="0" w:line="260" w:lineRule="exact"/>
        <w:ind w:left="567" w:hanging="567"/>
        <w:rPr>
          <w:szCs w:val="24"/>
        </w:rPr>
      </w:pPr>
      <w:r>
        <w:rPr>
          <w:szCs w:val="24"/>
        </w:rPr>
        <w:t>lėtai suleis į veną; arba</w:t>
      </w:r>
    </w:p>
    <w:p w:rsidR="00CE07CA" w:rsidRDefault="00CE07CA" w:rsidP="00CE07CA">
      <w:pPr>
        <w:numPr>
          <w:ilvl w:val="0"/>
          <w:numId w:val="1"/>
        </w:numPr>
        <w:tabs>
          <w:tab w:val="left" w:pos="567"/>
        </w:tabs>
        <w:snapToGrid w:val="0"/>
        <w:spacing w:after="0" w:line="260" w:lineRule="exact"/>
        <w:ind w:left="567" w:hanging="567"/>
        <w:rPr>
          <w:szCs w:val="24"/>
        </w:rPr>
      </w:pPr>
      <w:r>
        <w:rPr>
          <w:szCs w:val="24"/>
        </w:rPr>
        <w:t>išimtiniais atvejais suleis į raumenis.</w:t>
      </w:r>
    </w:p>
    <w:p w:rsidR="00CE07CA" w:rsidRDefault="00CE07CA" w:rsidP="00CE07CA">
      <w:pPr>
        <w:tabs>
          <w:tab w:val="left" w:pos="1296"/>
        </w:tabs>
        <w:spacing w:line="240" w:lineRule="auto"/>
        <w:ind w:right="-2"/>
        <w:contextualSpacing/>
        <w:rPr>
          <w:szCs w:val="24"/>
        </w:rPr>
      </w:pPr>
      <w:r>
        <w:rPr>
          <w:szCs w:val="24"/>
        </w:rPr>
        <w:t>Jūsų gydytojas nuspręs, kokios dozės reikia, kada ją reikia leisti ir kiek truks gydymas. Tai priklausys nuo Jūsų amžiaus, kūno svorio, medicininės istorijos, kitų kartu vartojamų vaistų bei ligos pobūdžio ir sunkumo.</w:t>
      </w:r>
    </w:p>
    <w:p w:rsidR="00CE07CA" w:rsidRDefault="00CE07CA" w:rsidP="00CE07CA">
      <w:pPr>
        <w:numPr>
          <w:ilvl w:val="12"/>
          <w:numId w:val="0"/>
        </w:numPr>
        <w:tabs>
          <w:tab w:val="left" w:pos="1296"/>
        </w:tabs>
        <w:spacing w:line="240" w:lineRule="auto"/>
        <w:ind w:right="-2"/>
        <w:contextualSpacing/>
        <w:rPr>
          <w:szCs w:val="24"/>
        </w:rPr>
      </w:pPr>
    </w:p>
    <w:p w:rsidR="00CE07CA" w:rsidRDefault="00CE07CA" w:rsidP="00CE07CA">
      <w:pPr>
        <w:numPr>
          <w:ilvl w:val="12"/>
          <w:numId w:val="0"/>
        </w:numPr>
        <w:tabs>
          <w:tab w:val="left" w:pos="1296"/>
        </w:tabs>
        <w:spacing w:line="240" w:lineRule="auto"/>
        <w:ind w:right="-2"/>
        <w:contextualSpacing/>
        <w:rPr>
          <w:i/>
          <w:szCs w:val="24"/>
        </w:rPr>
      </w:pPr>
      <w:r>
        <w:rPr>
          <w:i/>
          <w:szCs w:val="24"/>
        </w:rPr>
        <w:t>Suaugusiesiems</w:t>
      </w:r>
    </w:p>
    <w:p w:rsidR="00CE07CA" w:rsidRDefault="00CE07CA" w:rsidP="00CE07CA">
      <w:pPr>
        <w:rPr>
          <w:szCs w:val="24"/>
        </w:rPr>
      </w:pPr>
      <w:r>
        <w:rPr>
          <w:szCs w:val="24"/>
        </w:rPr>
        <w:t>Rekomenduojama dozė yra 20</w:t>
      </w:r>
      <w:r>
        <w:rPr>
          <w:szCs w:val="24"/>
        </w:rPr>
        <w:noBreakHyphen/>
        <w:t>40 mg. Jeigu gydytojas mano, kad reikalinga didesnė dozė, Jums gali būti suleista dar 20 mg. Tokia dozė paprastai leidžiama kas 2 valandas, kol iš organizmo išsiskiria norimas skysčio kiekis.</w:t>
      </w:r>
    </w:p>
    <w:p w:rsidR="00CE07CA" w:rsidRDefault="00CE07CA" w:rsidP="00CE07CA">
      <w:pPr>
        <w:rPr>
          <w:szCs w:val="24"/>
        </w:rPr>
      </w:pPr>
      <w:r>
        <w:rPr>
          <w:szCs w:val="24"/>
        </w:rPr>
        <w:t>Tam tikrais atvejais gydytojas vietoj injekcijos gali rekomenduoti vaistą infuzuoti (nuolat lašinti) į veną. Rekomenduojama didžiausia furozemido paros dozė yra 1500 mg.</w:t>
      </w:r>
    </w:p>
    <w:p w:rsidR="00CE07CA" w:rsidRDefault="00CE07CA" w:rsidP="00CE07CA">
      <w:pPr>
        <w:rPr>
          <w:szCs w:val="24"/>
        </w:rPr>
      </w:pPr>
    </w:p>
    <w:p w:rsidR="00CE07CA" w:rsidRDefault="00CE07CA" w:rsidP="00CE07CA">
      <w:pPr>
        <w:pStyle w:val="Heading4"/>
        <w:rPr>
          <w:rFonts w:ascii="Times New Roman" w:hAnsi="Times New Roman"/>
          <w:sz w:val="22"/>
          <w:lang w:val="lt-LT"/>
        </w:rPr>
      </w:pPr>
      <w:r>
        <w:rPr>
          <w:rFonts w:ascii="Times New Roman" w:hAnsi="Times New Roman"/>
          <w:sz w:val="22"/>
          <w:lang w:val="lt-LT"/>
        </w:rPr>
        <w:t>Vartojimas vaikams ir vyresniems kaip 15 metų paaugliams</w:t>
      </w:r>
    </w:p>
    <w:p w:rsidR="00CE07CA" w:rsidRDefault="00CE07CA" w:rsidP="00CE07CA">
      <w:pPr>
        <w:rPr>
          <w:szCs w:val="24"/>
        </w:rPr>
      </w:pPr>
      <w:r>
        <w:rPr>
          <w:szCs w:val="24"/>
        </w:rPr>
        <w:t>Vaikams skiriama dozė priklauso nuo kūno svorio (jaunesni kaip 15 metų vaikai šiuo vaistu gydomi tik išimtiniais atvejais). Pirmoji paros dozė yra 0,5</w:t>
      </w:r>
      <w:r>
        <w:rPr>
          <w:szCs w:val="24"/>
        </w:rPr>
        <w:noBreakHyphen/>
        <w:t>1 mg/kg kūno svorio, maksimali paros dozė yra 20 mg. Vyresniems kaip 15 metų paaugliams įprastinė rekomenduojama pradinė dozė yra 20</w:t>
      </w:r>
      <w:r>
        <w:rPr>
          <w:szCs w:val="24"/>
        </w:rPr>
        <w:noBreakHyphen/>
        <w:t>40 mg.</w:t>
      </w:r>
    </w:p>
    <w:p w:rsidR="00CE07CA" w:rsidRDefault="00CE07CA" w:rsidP="00CE07CA">
      <w:pPr>
        <w:rPr>
          <w:szCs w:val="24"/>
        </w:rPr>
      </w:pPr>
    </w:p>
    <w:p w:rsidR="00CE07CA" w:rsidRDefault="00CE07CA" w:rsidP="00CE07CA">
      <w:pPr>
        <w:rPr>
          <w:szCs w:val="24"/>
          <w:u w:val="single"/>
        </w:rPr>
      </w:pPr>
      <w:r>
        <w:rPr>
          <w:szCs w:val="24"/>
          <w:u w:val="single"/>
        </w:rPr>
        <w:t>Pacientams, kurių inkstų funkcija sutrikusi</w:t>
      </w:r>
    </w:p>
    <w:p w:rsidR="00CE07CA" w:rsidRDefault="00CE07CA" w:rsidP="00CE07CA">
      <w:pPr>
        <w:rPr>
          <w:szCs w:val="24"/>
        </w:rPr>
      </w:pPr>
      <w:r>
        <w:rPr>
          <w:szCs w:val="24"/>
        </w:rPr>
        <w:t>Jeigu yra sunkus inkstų funkcijos sutrikimas (kreatinino kiekis serume &gt;5 mg/dl), rekomenduojama, kad infuzijos greitis nebūtų didesnis kaip 2,5 mg furozemido per minutę.</w:t>
      </w:r>
    </w:p>
    <w:p w:rsidR="00CE07CA" w:rsidRDefault="00CE07CA" w:rsidP="00CE07CA">
      <w:pPr>
        <w:rPr>
          <w:szCs w:val="24"/>
        </w:rPr>
      </w:pPr>
    </w:p>
    <w:p w:rsidR="00CE07CA" w:rsidRDefault="00CE07CA" w:rsidP="00CE07CA">
      <w:pPr>
        <w:rPr>
          <w:szCs w:val="24"/>
          <w:u w:val="single"/>
        </w:rPr>
      </w:pPr>
      <w:r>
        <w:rPr>
          <w:szCs w:val="24"/>
          <w:u w:val="single"/>
        </w:rPr>
        <w:t>Senyviems pacientams</w:t>
      </w:r>
    </w:p>
    <w:p w:rsidR="00CE07CA" w:rsidRDefault="00CE07CA" w:rsidP="00CE07CA">
      <w:pPr>
        <w:rPr>
          <w:szCs w:val="24"/>
        </w:rPr>
      </w:pPr>
      <w:r>
        <w:rPr>
          <w:szCs w:val="24"/>
        </w:rPr>
        <w:t>Įprastinė pradinė paros dozė yra 20 mg, ji gali būti laipsniškai didinama tol, kol iš organizmo išsiskiria norimas skysčio kiekis.</w:t>
      </w:r>
    </w:p>
    <w:p w:rsidR="00CE07CA" w:rsidRDefault="00CE07CA" w:rsidP="00CE07CA">
      <w:pPr>
        <w:numPr>
          <w:ilvl w:val="12"/>
          <w:numId w:val="0"/>
        </w:numPr>
        <w:tabs>
          <w:tab w:val="left" w:pos="1296"/>
        </w:tabs>
        <w:spacing w:line="240" w:lineRule="auto"/>
        <w:ind w:right="-2"/>
        <w:contextualSpacing/>
        <w:rPr>
          <w:szCs w:val="24"/>
        </w:rPr>
      </w:pPr>
    </w:p>
    <w:p w:rsidR="00CE07CA" w:rsidRDefault="00CE07CA" w:rsidP="00CE07CA">
      <w:pPr>
        <w:rPr>
          <w:szCs w:val="24"/>
        </w:rPr>
      </w:pPr>
      <w:r>
        <w:rPr>
          <w:szCs w:val="24"/>
        </w:rPr>
        <w:t>Organizmo skysčių netekimo sukeliamas kūno svorio sumažėjimas negali būti didesnis kaip 1 kg per parą.</w:t>
      </w:r>
    </w:p>
    <w:p w:rsidR="00CE07CA" w:rsidRDefault="00CE07CA" w:rsidP="00CE07CA">
      <w:pPr>
        <w:numPr>
          <w:ilvl w:val="12"/>
          <w:numId w:val="0"/>
        </w:numPr>
        <w:tabs>
          <w:tab w:val="left" w:pos="1296"/>
        </w:tabs>
        <w:spacing w:line="240" w:lineRule="auto"/>
        <w:ind w:right="-2"/>
        <w:contextualSpacing/>
        <w:rPr>
          <w:szCs w:val="24"/>
        </w:rPr>
      </w:pPr>
    </w:p>
    <w:p w:rsidR="00CE07CA" w:rsidRDefault="00CE07CA" w:rsidP="00CE07CA">
      <w:pPr>
        <w:keepNext/>
        <w:spacing w:line="240" w:lineRule="auto"/>
        <w:jc w:val="both"/>
        <w:outlineLvl w:val="3"/>
        <w:rPr>
          <w:b/>
          <w:bCs/>
          <w:szCs w:val="28"/>
        </w:rPr>
      </w:pPr>
      <w:r>
        <w:rPr>
          <w:b/>
          <w:bCs/>
          <w:szCs w:val="28"/>
        </w:rPr>
        <w:t>Ką daryti pavartojus per didelę Furosemide Norameda dozę?</w:t>
      </w:r>
    </w:p>
    <w:p w:rsidR="00CE07CA" w:rsidRDefault="00CE07CA" w:rsidP="00CE07CA">
      <w:pPr>
        <w:numPr>
          <w:ilvl w:val="12"/>
          <w:numId w:val="0"/>
        </w:numPr>
        <w:tabs>
          <w:tab w:val="left" w:pos="1296"/>
        </w:tabs>
        <w:spacing w:line="240" w:lineRule="auto"/>
        <w:ind w:right="-2"/>
        <w:contextualSpacing/>
        <w:rPr>
          <w:szCs w:val="24"/>
        </w:rPr>
      </w:pPr>
      <w:r>
        <w:rPr>
          <w:szCs w:val="24"/>
        </w:rPr>
        <w:t>Jeigu manote, kad galėjo būti suleista per didelė vaisto dozė, apie tai nedelsdami pasakykite gydytojui. Jeigu suvartota per didelė dozė, galimi požymiai yra burnos džiūvimas, sustiprėjęs troškulys, nereguliarus širdies plakimas, nuotaikos pokyčiai, raumenų mėšlungis ar skausmas, pykinimas arba vėmimas, neįprastas nuovargis ar silpnumas, silpnas pulsas ar apetito netekimas.</w:t>
      </w:r>
    </w:p>
    <w:p w:rsidR="00CE07CA" w:rsidRDefault="00CE07CA" w:rsidP="00CE07CA">
      <w:pPr>
        <w:numPr>
          <w:ilvl w:val="12"/>
          <w:numId w:val="0"/>
        </w:numPr>
        <w:tabs>
          <w:tab w:val="left" w:pos="1296"/>
        </w:tabs>
        <w:spacing w:line="240" w:lineRule="auto"/>
        <w:ind w:right="-2"/>
        <w:contextualSpacing/>
        <w:rPr>
          <w:szCs w:val="24"/>
        </w:rPr>
      </w:pPr>
    </w:p>
    <w:p w:rsidR="00CE07CA" w:rsidRDefault="00CE07CA" w:rsidP="00CE07CA">
      <w:pPr>
        <w:keepNext/>
        <w:spacing w:line="240" w:lineRule="auto"/>
        <w:jc w:val="both"/>
        <w:outlineLvl w:val="3"/>
        <w:rPr>
          <w:b/>
          <w:bCs/>
          <w:szCs w:val="28"/>
        </w:rPr>
      </w:pPr>
      <w:r>
        <w:rPr>
          <w:b/>
          <w:bCs/>
          <w:szCs w:val="28"/>
        </w:rPr>
        <w:t>Pamiršus pavartoti Furosemide Norameda</w:t>
      </w:r>
    </w:p>
    <w:p w:rsidR="00CE07CA" w:rsidRDefault="00CE07CA" w:rsidP="00CE07CA">
      <w:pPr>
        <w:numPr>
          <w:ilvl w:val="12"/>
          <w:numId w:val="0"/>
        </w:numPr>
        <w:tabs>
          <w:tab w:val="left" w:pos="1296"/>
        </w:tabs>
        <w:spacing w:line="240" w:lineRule="auto"/>
        <w:ind w:right="-2"/>
        <w:contextualSpacing/>
        <w:rPr>
          <w:szCs w:val="24"/>
        </w:rPr>
      </w:pPr>
      <w:r>
        <w:rPr>
          <w:szCs w:val="24"/>
        </w:rPr>
        <w:t>Jeigu manote, kad galėjote praleisti dozę, kreipkitės į gydytoją arba slaugytoją.</w:t>
      </w:r>
    </w:p>
    <w:p w:rsidR="00CE07CA" w:rsidRDefault="00CE07CA" w:rsidP="00CE07CA">
      <w:pPr>
        <w:numPr>
          <w:ilvl w:val="12"/>
          <w:numId w:val="0"/>
        </w:numPr>
        <w:tabs>
          <w:tab w:val="left" w:pos="1296"/>
        </w:tabs>
        <w:spacing w:line="240" w:lineRule="auto"/>
        <w:ind w:right="-2"/>
        <w:contextualSpacing/>
        <w:rPr>
          <w:szCs w:val="24"/>
        </w:rPr>
      </w:pPr>
    </w:p>
    <w:p w:rsidR="00CE07CA" w:rsidRDefault="00CE07CA" w:rsidP="00CE07CA">
      <w:pPr>
        <w:keepNext/>
        <w:spacing w:line="240" w:lineRule="auto"/>
        <w:jc w:val="both"/>
        <w:outlineLvl w:val="3"/>
        <w:rPr>
          <w:b/>
          <w:bCs/>
          <w:szCs w:val="28"/>
        </w:rPr>
      </w:pPr>
      <w:r>
        <w:rPr>
          <w:b/>
          <w:bCs/>
          <w:szCs w:val="28"/>
        </w:rPr>
        <w:t>Nustojus vartoti Furosemide Norameda</w:t>
      </w:r>
    </w:p>
    <w:p w:rsidR="00CE07CA" w:rsidRDefault="00CE07CA" w:rsidP="00CE07CA">
      <w:pPr>
        <w:numPr>
          <w:ilvl w:val="12"/>
          <w:numId w:val="0"/>
        </w:numPr>
        <w:tabs>
          <w:tab w:val="left" w:pos="1296"/>
        </w:tabs>
        <w:spacing w:line="240" w:lineRule="auto"/>
        <w:ind w:right="-2"/>
        <w:contextualSpacing/>
        <w:rPr>
          <w:szCs w:val="24"/>
        </w:rPr>
      </w:pPr>
      <w:r>
        <w:rPr>
          <w:szCs w:val="24"/>
        </w:rPr>
        <w:t>Jeigu gydymą nutrauksite anksčiau nei rekomendavo gydytojas, gali pasireikšti sunkus per didelio skysčių kiekio sukeliamas poveikis širdžiai, plaučiams arba inkstams.</w:t>
      </w:r>
    </w:p>
    <w:p w:rsidR="00CE07CA" w:rsidRDefault="00CE07CA" w:rsidP="00CE07CA">
      <w:pPr>
        <w:numPr>
          <w:ilvl w:val="12"/>
          <w:numId w:val="0"/>
        </w:numPr>
        <w:tabs>
          <w:tab w:val="left" w:pos="1296"/>
        </w:tabs>
        <w:spacing w:line="240" w:lineRule="auto"/>
        <w:ind w:right="-2"/>
        <w:contextualSpacing/>
        <w:rPr>
          <w:szCs w:val="24"/>
        </w:rPr>
      </w:pPr>
    </w:p>
    <w:p w:rsidR="00CE07CA" w:rsidRDefault="00CE07CA" w:rsidP="00CE07CA">
      <w:pPr>
        <w:numPr>
          <w:ilvl w:val="12"/>
          <w:numId w:val="0"/>
        </w:numPr>
        <w:tabs>
          <w:tab w:val="left" w:pos="1296"/>
        </w:tabs>
        <w:spacing w:line="240" w:lineRule="auto"/>
        <w:ind w:right="-2"/>
        <w:contextualSpacing/>
        <w:rPr>
          <w:szCs w:val="24"/>
        </w:rPr>
      </w:pPr>
      <w:r>
        <w:rPr>
          <w:szCs w:val="24"/>
        </w:rPr>
        <w:t>Jeigu kiltų daugiau klausimų dėl šio vaisto vartojimo, kreipkitės į gydytoją arba vaistininką.</w:t>
      </w:r>
    </w:p>
    <w:p w:rsidR="00CE07CA" w:rsidRDefault="00CE07CA" w:rsidP="00CE07CA">
      <w:pPr>
        <w:numPr>
          <w:ilvl w:val="12"/>
          <w:numId w:val="0"/>
        </w:numPr>
        <w:tabs>
          <w:tab w:val="left" w:pos="1296"/>
        </w:tabs>
        <w:spacing w:line="240" w:lineRule="auto"/>
        <w:ind w:right="-2"/>
        <w:contextualSpacing/>
        <w:rPr>
          <w:szCs w:val="24"/>
        </w:rPr>
      </w:pPr>
    </w:p>
    <w:p w:rsidR="00CE07CA" w:rsidRDefault="00CE07CA" w:rsidP="00CE07CA">
      <w:pPr>
        <w:numPr>
          <w:ilvl w:val="12"/>
          <w:numId w:val="0"/>
        </w:numPr>
        <w:tabs>
          <w:tab w:val="left" w:pos="1296"/>
        </w:tabs>
        <w:spacing w:line="240" w:lineRule="auto"/>
        <w:rPr>
          <w:szCs w:val="24"/>
        </w:rPr>
      </w:pPr>
    </w:p>
    <w:p w:rsidR="00CE07CA" w:rsidRDefault="00CE07CA" w:rsidP="00CE07CA">
      <w:pPr>
        <w:keepNext/>
        <w:keepLines/>
        <w:spacing w:line="240" w:lineRule="auto"/>
        <w:outlineLvl w:val="2"/>
        <w:rPr>
          <w:b/>
          <w:bCs/>
          <w:szCs w:val="26"/>
        </w:rPr>
      </w:pPr>
      <w:r>
        <w:rPr>
          <w:b/>
          <w:bCs/>
          <w:szCs w:val="26"/>
        </w:rPr>
        <w:t>4.</w:t>
      </w:r>
      <w:r>
        <w:rPr>
          <w:b/>
          <w:bCs/>
          <w:szCs w:val="26"/>
        </w:rPr>
        <w:tab/>
        <w:t>Galimas šalutinis poveikis</w:t>
      </w:r>
    </w:p>
    <w:p w:rsidR="00CE07CA" w:rsidRDefault="00CE07CA" w:rsidP="00CE07CA">
      <w:pPr>
        <w:numPr>
          <w:ilvl w:val="12"/>
          <w:numId w:val="0"/>
        </w:numPr>
        <w:tabs>
          <w:tab w:val="left" w:pos="1296"/>
        </w:tabs>
        <w:spacing w:line="240" w:lineRule="auto"/>
        <w:rPr>
          <w:szCs w:val="24"/>
        </w:rPr>
      </w:pPr>
    </w:p>
    <w:p w:rsidR="00CE07CA" w:rsidRDefault="00CE07CA" w:rsidP="00CE07CA">
      <w:pPr>
        <w:numPr>
          <w:ilvl w:val="12"/>
          <w:numId w:val="0"/>
        </w:numPr>
        <w:tabs>
          <w:tab w:val="left" w:pos="1296"/>
        </w:tabs>
        <w:spacing w:line="240" w:lineRule="auto"/>
        <w:ind w:right="-29"/>
        <w:contextualSpacing/>
      </w:pPr>
      <w:r>
        <w:rPr>
          <w:szCs w:val="24"/>
        </w:rPr>
        <w:t>Šis vaistas, kaip ir visi kiti, gali sukelti šalutinį poveikį, nors jis pasireiškia ne visiems žmonėms.</w:t>
      </w:r>
    </w:p>
    <w:p w:rsidR="00CE07CA" w:rsidRDefault="00CE07CA" w:rsidP="00CE07CA">
      <w:pPr>
        <w:numPr>
          <w:ilvl w:val="12"/>
          <w:numId w:val="0"/>
        </w:numPr>
        <w:tabs>
          <w:tab w:val="left" w:pos="1296"/>
        </w:tabs>
        <w:spacing w:line="240" w:lineRule="auto"/>
        <w:ind w:right="-29"/>
        <w:contextualSpacing/>
        <w:rPr>
          <w:szCs w:val="24"/>
        </w:rPr>
      </w:pPr>
      <w:r>
        <w:rPr>
          <w:szCs w:val="24"/>
        </w:rPr>
        <w:t xml:space="preserve">Jeigu Jums pasireikš toliau paminėtas šalutinis poveikis, apie tai </w:t>
      </w:r>
      <w:r>
        <w:rPr>
          <w:b/>
          <w:szCs w:val="24"/>
        </w:rPr>
        <w:t>nedelsdami</w:t>
      </w:r>
      <w:r>
        <w:rPr>
          <w:szCs w:val="24"/>
        </w:rPr>
        <w:t xml:space="preserve"> pasakykite gydytojui arba slaugytojui.</w:t>
      </w:r>
    </w:p>
    <w:p w:rsidR="00CE07CA" w:rsidRDefault="00CE07CA" w:rsidP="00CE07CA">
      <w:pPr>
        <w:widowControl w:val="0"/>
        <w:shd w:val="clear" w:color="auto" w:fill="FFFFFF"/>
        <w:autoSpaceDE w:val="0"/>
        <w:autoSpaceDN w:val="0"/>
        <w:adjustRightInd w:val="0"/>
      </w:pPr>
      <w:r>
        <w:t>Anafilaksija (sunki alerginė reakcija), galinti sukelti odos išbėrimą, veido, lūpų, liežuvio ar gerklės patinimą, kvėpavimo pasunkėjimą ar sąmonės netekimą.</w:t>
      </w:r>
    </w:p>
    <w:p w:rsidR="00CE07CA" w:rsidRDefault="00CE07CA" w:rsidP="00CE07CA">
      <w:pPr>
        <w:numPr>
          <w:ilvl w:val="12"/>
          <w:numId w:val="0"/>
        </w:numPr>
        <w:tabs>
          <w:tab w:val="left" w:pos="1296"/>
        </w:tabs>
        <w:spacing w:line="240" w:lineRule="auto"/>
        <w:ind w:right="-2"/>
        <w:contextualSpacing/>
        <w:rPr>
          <w:szCs w:val="24"/>
        </w:rPr>
      </w:pPr>
    </w:p>
    <w:p w:rsidR="00CE07CA" w:rsidRDefault="00CE07CA" w:rsidP="00CE07CA">
      <w:pPr>
        <w:numPr>
          <w:ilvl w:val="12"/>
          <w:numId w:val="0"/>
        </w:numPr>
        <w:tabs>
          <w:tab w:val="left" w:pos="1296"/>
        </w:tabs>
        <w:spacing w:line="240" w:lineRule="auto"/>
        <w:ind w:right="-29"/>
        <w:contextualSpacing/>
        <w:rPr>
          <w:b/>
          <w:szCs w:val="24"/>
        </w:rPr>
      </w:pPr>
      <w:r>
        <w:rPr>
          <w:b/>
        </w:rPr>
        <w:t xml:space="preserve">Nedažnas šalutinis poveikis (gali </w:t>
      </w:r>
      <w:r>
        <w:rPr>
          <w:b/>
          <w:szCs w:val="24"/>
        </w:rPr>
        <w:t>pasireikšti rečiau</w:t>
      </w:r>
      <w:r>
        <w:rPr>
          <w:b/>
        </w:rPr>
        <w:t xml:space="preserve"> kaip 1 iš 100</w:t>
      </w:r>
      <w:r>
        <w:rPr>
          <w:b/>
          <w:szCs w:val="24"/>
        </w:rPr>
        <w:t xml:space="preserve"> </w:t>
      </w:r>
      <w:r>
        <w:rPr>
          <w:b/>
        </w:rPr>
        <w:t>žmonių)</w:t>
      </w:r>
    </w:p>
    <w:p w:rsidR="00CE07CA" w:rsidRDefault="00CE07CA" w:rsidP="00CE07CA">
      <w:pPr>
        <w:numPr>
          <w:ilvl w:val="0"/>
          <w:numId w:val="5"/>
        </w:numPr>
        <w:tabs>
          <w:tab w:val="left" w:pos="1296"/>
        </w:tabs>
        <w:snapToGrid w:val="0"/>
        <w:spacing w:after="0" w:line="240" w:lineRule="auto"/>
        <w:ind w:left="567" w:right="-29" w:hanging="567"/>
        <w:contextualSpacing/>
        <w:rPr>
          <w:szCs w:val="24"/>
        </w:rPr>
      </w:pPr>
      <w:r>
        <w:rPr>
          <w:szCs w:val="24"/>
        </w:rPr>
        <w:t>Odos išbėrimas (įskaitant niežėjimą, paraudimą, lupimąsi), padidėjęs polinkis kraujosruvų atsiradimui ar odos jautrumas saulės šviesai.</w:t>
      </w:r>
    </w:p>
    <w:p w:rsidR="00CE07CA" w:rsidRDefault="00CE07CA" w:rsidP="00CE07CA">
      <w:pPr>
        <w:numPr>
          <w:ilvl w:val="0"/>
          <w:numId w:val="5"/>
        </w:numPr>
        <w:tabs>
          <w:tab w:val="left" w:pos="1296"/>
        </w:tabs>
        <w:snapToGrid w:val="0"/>
        <w:spacing w:after="0" w:line="240" w:lineRule="auto"/>
        <w:ind w:left="567" w:right="-29" w:hanging="567"/>
        <w:contextualSpacing/>
        <w:rPr>
          <w:szCs w:val="24"/>
        </w:rPr>
      </w:pPr>
      <w:r>
        <w:rPr>
          <w:szCs w:val="24"/>
        </w:rPr>
        <w:t>Kraujo ląstelių pokyčiai, galintys sukelti kraujo krešėjimo sutrikimą (padidėja kraujavimo rizika).</w:t>
      </w:r>
    </w:p>
    <w:p w:rsidR="00CE07CA" w:rsidRDefault="00CE07CA" w:rsidP="00CE07CA">
      <w:pPr>
        <w:tabs>
          <w:tab w:val="left" w:pos="1296"/>
        </w:tabs>
        <w:spacing w:line="240" w:lineRule="auto"/>
        <w:ind w:right="-29"/>
        <w:contextualSpacing/>
        <w:rPr>
          <w:szCs w:val="24"/>
        </w:rPr>
      </w:pPr>
    </w:p>
    <w:p w:rsidR="00CE07CA" w:rsidRDefault="00CE07CA" w:rsidP="00CE07CA">
      <w:pPr>
        <w:numPr>
          <w:ilvl w:val="12"/>
          <w:numId w:val="0"/>
        </w:numPr>
        <w:tabs>
          <w:tab w:val="left" w:pos="1296"/>
        </w:tabs>
        <w:spacing w:line="240" w:lineRule="auto"/>
        <w:ind w:right="-29"/>
        <w:contextualSpacing/>
        <w:rPr>
          <w:b/>
          <w:szCs w:val="24"/>
        </w:rPr>
      </w:pPr>
      <w:r>
        <w:rPr>
          <w:b/>
        </w:rPr>
        <w:t xml:space="preserve">Retas šalutinis poveikis (gali </w:t>
      </w:r>
      <w:r>
        <w:rPr>
          <w:b/>
          <w:szCs w:val="24"/>
        </w:rPr>
        <w:t>pasireikšti rečiau</w:t>
      </w:r>
      <w:r>
        <w:rPr>
          <w:b/>
        </w:rPr>
        <w:t xml:space="preserve"> kaip 1 iš 1 000</w:t>
      </w:r>
      <w:r>
        <w:rPr>
          <w:b/>
          <w:szCs w:val="24"/>
        </w:rPr>
        <w:t xml:space="preserve"> </w:t>
      </w:r>
      <w:r>
        <w:rPr>
          <w:b/>
        </w:rPr>
        <w:t>žmonių)</w:t>
      </w:r>
    </w:p>
    <w:p w:rsidR="00CE07CA" w:rsidRDefault="00CE07CA" w:rsidP="00CE07CA">
      <w:pPr>
        <w:numPr>
          <w:ilvl w:val="0"/>
          <w:numId w:val="6"/>
        </w:numPr>
        <w:tabs>
          <w:tab w:val="left" w:pos="1296"/>
        </w:tabs>
        <w:snapToGrid w:val="0"/>
        <w:spacing w:after="0" w:line="240" w:lineRule="auto"/>
        <w:ind w:left="567" w:right="-29" w:hanging="567"/>
        <w:contextualSpacing/>
        <w:rPr>
          <w:szCs w:val="24"/>
        </w:rPr>
      </w:pPr>
      <w:r>
        <w:rPr>
          <w:szCs w:val="24"/>
        </w:rPr>
        <w:t>Pykinimas arba vėmimas, viduriavimas, vidurių užkietėjimas, apetito netekimas, nemalonūs pojūčiai burnoje ir pilve.</w:t>
      </w:r>
    </w:p>
    <w:p w:rsidR="00CE07CA" w:rsidRDefault="00CE07CA" w:rsidP="00CE07CA">
      <w:pPr>
        <w:numPr>
          <w:ilvl w:val="0"/>
          <w:numId w:val="6"/>
        </w:numPr>
        <w:tabs>
          <w:tab w:val="left" w:pos="1296"/>
        </w:tabs>
        <w:snapToGrid w:val="0"/>
        <w:spacing w:after="0" w:line="240" w:lineRule="auto"/>
        <w:ind w:left="567" w:right="-29" w:hanging="567"/>
        <w:contextualSpacing/>
        <w:rPr>
          <w:szCs w:val="24"/>
        </w:rPr>
      </w:pPr>
      <w:r>
        <w:rPr>
          <w:szCs w:val="24"/>
        </w:rPr>
        <w:t>Klausos sutrikimai ir ūžesys (spengimas ausyse), ypač jeigu yra inkstų sutrikimas.</w:t>
      </w:r>
    </w:p>
    <w:p w:rsidR="00CE07CA" w:rsidRDefault="00CE07CA" w:rsidP="00CE07CA">
      <w:pPr>
        <w:numPr>
          <w:ilvl w:val="0"/>
          <w:numId w:val="6"/>
        </w:numPr>
        <w:tabs>
          <w:tab w:val="left" w:pos="1296"/>
        </w:tabs>
        <w:snapToGrid w:val="0"/>
        <w:spacing w:after="0" w:line="240" w:lineRule="auto"/>
        <w:ind w:left="567" w:right="-29" w:hanging="567"/>
        <w:contextualSpacing/>
        <w:rPr>
          <w:szCs w:val="24"/>
        </w:rPr>
      </w:pPr>
      <w:r>
        <w:rPr>
          <w:szCs w:val="24"/>
        </w:rPr>
        <w:t>Inkstų pažeidimas (intersticinis nefritas).</w:t>
      </w:r>
    </w:p>
    <w:p w:rsidR="00CE07CA" w:rsidRDefault="00CE07CA" w:rsidP="00CE07CA">
      <w:pPr>
        <w:numPr>
          <w:ilvl w:val="0"/>
          <w:numId w:val="6"/>
        </w:numPr>
        <w:tabs>
          <w:tab w:val="left" w:pos="1296"/>
        </w:tabs>
        <w:snapToGrid w:val="0"/>
        <w:spacing w:after="0" w:line="240" w:lineRule="auto"/>
        <w:ind w:left="567" w:right="-29" w:hanging="567"/>
        <w:contextualSpacing/>
        <w:rPr>
          <w:szCs w:val="24"/>
        </w:rPr>
      </w:pPr>
      <w:r>
        <w:rPr>
          <w:szCs w:val="24"/>
        </w:rPr>
        <w:t xml:space="preserve">Labai mažas baltųjų kraujo ląstelių kiekis kraujyje (gali pasireikšti gyvybei pavojinga infekcija). Būtina </w:t>
      </w:r>
      <w:r>
        <w:rPr>
          <w:b/>
          <w:szCs w:val="24"/>
        </w:rPr>
        <w:t>nedelsiant</w:t>
      </w:r>
      <w:r>
        <w:rPr>
          <w:szCs w:val="24"/>
        </w:rPr>
        <w:t xml:space="preserve"> kreiptis į gydytojus, jei pastebėsite, kad padidėjo imlumas infekcijai arba organizmas su ja nebegali kovoti kaip įprasta.</w:t>
      </w:r>
    </w:p>
    <w:p w:rsidR="00CE07CA" w:rsidRDefault="00CE07CA" w:rsidP="00CE07CA">
      <w:pPr>
        <w:numPr>
          <w:ilvl w:val="0"/>
          <w:numId w:val="6"/>
        </w:numPr>
        <w:tabs>
          <w:tab w:val="left" w:pos="1296"/>
        </w:tabs>
        <w:snapToGrid w:val="0"/>
        <w:spacing w:after="0" w:line="240" w:lineRule="auto"/>
        <w:ind w:left="567" w:right="-29" w:hanging="567"/>
        <w:contextualSpacing/>
        <w:rPr>
          <w:szCs w:val="24"/>
        </w:rPr>
      </w:pPr>
      <w:r>
        <w:rPr>
          <w:szCs w:val="24"/>
        </w:rPr>
        <w:t>Raumenų sutrikimai, įskaitant kojų mėšlungį ar raumenų silpnumą.</w:t>
      </w:r>
    </w:p>
    <w:p w:rsidR="00CE07CA" w:rsidRDefault="00CE07CA" w:rsidP="00CE07CA">
      <w:pPr>
        <w:numPr>
          <w:ilvl w:val="0"/>
          <w:numId w:val="6"/>
        </w:numPr>
        <w:tabs>
          <w:tab w:val="left" w:pos="1296"/>
        </w:tabs>
        <w:snapToGrid w:val="0"/>
        <w:spacing w:after="0" w:line="240" w:lineRule="auto"/>
        <w:ind w:left="567" w:right="-29" w:hanging="567"/>
        <w:contextualSpacing/>
        <w:rPr>
          <w:szCs w:val="24"/>
        </w:rPr>
      </w:pPr>
      <w:r>
        <w:rPr>
          <w:szCs w:val="24"/>
        </w:rPr>
        <w:t>Skausmas ar diskomfortas injekcijos vietoje (ypač po injekcijos į raumenis).</w:t>
      </w:r>
    </w:p>
    <w:p w:rsidR="00CE07CA" w:rsidRDefault="00CE07CA" w:rsidP="00CE07CA">
      <w:pPr>
        <w:numPr>
          <w:ilvl w:val="0"/>
          <w:numId w:val="6"/>
        </w:numPr>
        <w:tabs>
          <w:tab w:val="left" w:pos="1296"/>
        </w:tabs>
        <w:snapToGrid w:val="0"/>
        <w:spacing w:after="0" w:line="240" w:lineRule="auto"/>
        <w:ind w:left="567" w:right="-29" w:hanging="567"/>
        <w:contextualSpacing/>
        <w:rPr>
          <w:szCs w:val="24"/>
        </w:rPr>
      </w:pPr>
      <w:r>
        <w:rPr>
          <w:szCs w:val="24"/>
        </w:rPr>
        <w:t>Uždegiminės ligos raudonosios vilkligės pasireiškimas ar pasunkėjimas.</w:t>
      </w:r>
    </w:p>
    <w:p w:rsidR="00CE07CA" w:rsidRDefault="00CE07CA" w:rsidP="00CE07CA">
      <w:pPr>
        <w:numPr>
          <w:ilvl w:val="0"/>
          <w:numId w:val="6"/>
        </w:numPr>
        <w:tabs>
          <w:tab w:val="left" w:pos="1296"/>
        </w:tabs>
        <w:snapToGrid w:val="0"/>
        <w:spacing w:after="0" w:line="240" w:lineRule="auto"/>
        <w:ind w:left="567" w:right="-29" w:hanging="567"/>
        <w:contextualSpacing/>
        <w:rPr>
          <w:szCs w:val="24"/>
        </w:rPr>
      </w:pPr>
      <w:r>
        <w:rPr>
          <w:szCs w:val="24"/>
        </w:rPr>
        <w:t>Kraujo tyrimų rezultatų (cholesterolio ir trigliceridų kiekio) pokyčiai.</w:t>
      </w:r>
    </w:p>
    <w:p w:rsidR="00CE07CA" w:rsidRDefault="00CE07CA" w:rsidP="00CE07CA">
      <w:pPr>
        <w:numPr>
          <w:ilvl w:val="0"/>
          <w:numId w:val="6"/>
        </w:numPr>
        <w:tabs>
          <w:tab w:val="left" w:pos="1296"/>
        </w:tabs>
        <w:snapToGrid w:val="0"/>
        <w:spacing w:after="0" w:line="240" w:lineRule="auto"/>
        <w:ind w:left="567" w:right="-29" w:hanging="567"/>
        <w:contextualSpacing/>
        <w:rPr>
          <w:szCs w:val="24"/>
        </w:rPr>
      </w:pPr>
      <w:r>
        <w:rPr>
          <w:szCs w:val="24"/>
        </w:rPr>
        <w:t>Odos tirpimo pojūtis ar dilgčiojimas.</w:t>
      </w:r>
    </w:p>
    <w:p w:rsidR="00CE07CA" w:rsidRDefault="00CE07CA" w:rsidP="00CE07CA">
      <w:pPr>
        <w:numPr>
          <w:ilvl w:val="0"/>
          <w:numId w:val="6"/>
        </w:numPr>
        <w:tabs>
          <w:tab w:val="left" w:pos="1296"/>
        </w:tabs>
        <w:snapToGrid w:val="0"/>
        <w:spacing w:after="0" w:line="240" w:lineRule="auto"/>
        <w:ind w:left="567" w:right="-29" w:hanging="567"/>
        <w:contextualSpacing/>
        <w:rPr>
          <w:szCs w:val="24"/>
        </w:rPr>
      </w:pPr>
      <w:r>
        <w:rPr>
          <w:szCs w:val="24"/>
        </w:rPr>
        <w:t>Svaigulys.</w:t>
      </w:r>
    </w:p>
    <w:p w:rsidR="00CE07CA" w:rsidRDefault="00CE07CA" w:rsidP="00CE07CA">
      <w:pPr>
        <w:numPr>
          <w:ilvl w:val="0"/>
          <w:numId w:val="6"/>
        </w:numPr>
        <w:tabs>
          <w:tab w:val="left" w:pos="1296"/>
        </w:tabs>
        <w:snapToGrid w:val="0"/>
        <w:spacing w:after="0" w:line="240" w:lineRule="auto"/>
        <w:ind w:left="567" w:right="-29" w:hanging="567"/>
        <w:contextualSpacing/>
        <w:rPr>
          <w:szCs w:val="24"/>
        </w:rPr>
      </w:pPr>
      <w:r>
        <w:rPr>
          <w:szCs w:val="24"/>
        </w:rPr>
        <w:t>Didelė kūno temperatūra.</w:t>
      </w:r>
    </w:p>
    <w:p w:rsidR="00CE07CA" w:rsidRDefault="00CE07CA" w:rsidP="00CE07CA">
      <w:pPr>
        <w:numPr>
          <w:ilvl w:val="0"/>
          <w:numId w:val="6"/>
        </w:numPr>
        <w:tabs>
          <w:tab w:val="left" w:pos="1296"/>
        </w:tabs>
        <w:snapToGrid w:val="0"/>
        <w:spacing w:after="0" w:line="240" w:lineRule="auto"/>
        <w:ind w:left="567" w:right="-29" w:hanging="567"/>
        <w:contextualSpacing/>
        <w:rPr>
          <w:szCs w:val="24"/>
        </w:rPr>
      </w:pPr>
      <w:r>
        <w:rPr>
          <w:szCs w:val="24"/>
        </w:rPr>
        <w:t>Matomo vaizdo neryškumas, minčių susipainiojimas, mieguistumas.</w:t>
      </w:r>
    </w:p>
    <w:p w:rsidR="00CE07CA" w:rsidRDefault="00CE07CA" w:rsidP="00CE07CA">
      <w:pPr>
        <w:numPr>
          <w:ilvl w:val="0"/>
          <w:numId w:val="6"/>
        </w:numPr>
        <w:tabs>
          <w:tab w:val="left" w:pos="1296"/>
        </w:tabs>
        <w:snapToGrid w:val="0"/>
        <w:spacing w:after="0" w:line="240" w:lineRule="auto"/>
        <w:ind w:left="567" w:right="-29" w:hanging="567"/>
        <w:contextualSpacing/>
        <w:rPr>
          <w:szCs w:val="24"/>
        </w:rPr>
      </w:pPr>
      <w:r>
        <w:rPr>
          <w:szCs w:val="24"/>
        </w:rPr>
        <w:t>Burnos džiūvimas.</w:t>
      </w:r>
    </w:p>
    <w:p w:rsidR="00CE07CA" w:rsidRDefault="00CE07CA" w:rsidP="00CE07CA">
      <w:pPr>
        <w:tabs>
          <w:tab w:val="left" w:pos="1296"/>
        </w:tabs>
        <w:spacing w:line="240" w:lineRule="auto"/>
        <w:ind w:right="-29"/>
        <w:contextualSpacing/>
        <w:rPr>
          <w:szCs w:val="24"/>
        </w:rPr>
      </w:pPr>
    </w:p>
    <w:p w:rsidR="00CE07CA" w:rsidRDefault="00CE07CA" w:rsidP="00CE07CA">
      <w:pPr>
        <w:numPr>
          <w:ilvl w:val="12"/>
          <w:numId w:val="0"/>
        </w:numPr>
        <w:tabs>
          <w:tab w:val="left" w:pos="1296"/>
        </w:tabs>
        <w:spacing w:line="240" w:lineRule="auto"/>
        <w:ind w:right="-29"/>
        <w:contextualSpacing/>
        <w:rPr>
          <w:b/>
          <w:szCs w:val="24"/>
        </w:rPr>
      </w:pPr>
      <w:r>
        <w:rPr>
          <w:b/>
          <w:szCs w:val="24"/>
        </w:rPr>
        <w:t xml:space="preserve">Labai retas </w:t>
      </w:r>
      <w:r>
        <w:rPr>
          <w:b/>
        </w:rPr>
        <w:t xml:space="preserve">šalutinis poveikis (gali </w:t>
      </w:r>
      <w:r>
        <w:rPr>
          <w:b/>
          <w:szCs w:val="24"/>
        </w:rPr>
        <w:t>pasireikšti rečiau</w:t>
      </w:r>
      <w:r>
        <w:rPr>
          <w:b/>
        </w:rPr>
        <w:t xml:space="preserve"> kaip 1 iš 10 000</w:t>
      </w:r>
      <w:r>
        <w:rPr>
          <w:b/>
          <w:szCs w:val="24"/>
        </w:rPr>
        <w:t xml:space="preserve"> </w:t>
      </w:r>
      <w:r>
        <w:rPr>
          <w:b/>
        </w:rPr>
        <w:t>žmonių</w:t>
      </w:r>
      <w:r>
        <w:rPr>
          <w:b/>
          <w:szCs w:val="24"/>
        </w:rPr>
        <w:t>)</w:t>
      </w:r>
    </w:p>
    <w:p w:rsidR="00CE07CA" w:rsidRDefault="00CE07CA" w:rsidP="00CE07CA">
      <w:pPr>
        <w:numPr>
          <w:ilvl w:val="0"/>
          <w:numId w:val="6"/>
        </w:numPr>
        <w:tabs>
          <w:tab w:val="left" w:pos="1296"/>
        </w:tabs>
        <w:snapToGrid w:val="0"/>
        <w:spacing w:after="0" w:line="240" w:lineRule="auto"/>
        <w:ind w:left="567" w:right="-29" w:hanging="567"/>
        <w:contextualSpacing/>
        <w:rPr>
          <w:szCs w:val="24"/>
        </w:rPr>
      </w:pPr>
      <w:r>
        <w:rPr>
          <w:szCs w:val="24"/>
        </w:rPr>
        <w:t>Sunkūs raumenų sutrikimai, įskaitant trūkčiojimus, spazmus ir mėšlungį (vadinamoji tetanija).</w:t>
      </w:r>
    </w:p>
    <w:p w:rsidR="00CE07CA" w:rsidRDefault="00CE07CA" w:rsidP="00CE07CA">
      <w:pPr>
        <w:numPr>
          <w:ilvl w:val="0"/>
          <w:numId w:val="6"/>
        </w:numPr>
        <w:tabs>
          <w:tab w:val="left" w:pos="1296"/>
        </w:tabs>
        <w:snapToGrid w:val="0"/>
        <w:spacing w:after="0" w:line="240" w:lineRule="auto"/>
        <w:ind w:left="567" w:right="-29" w:hanging="567"/>
        <w:contextualSpacing/>
        <w:rPr>
          <w:szCs w:val="24"/>
        </w:rPr>
      </w:pPr>
      <w:r>
        <w:rPr>
          <w:szCs w:val="24"/>
        </w:rPr>
        <w:t>Kraujo ląstelių pokytis, galintis sukelti mažakraujystę ir organizmo gebėjimo kovoti su infekcija susilpnėjimą.</w:t>
      </w:r>
    </w:p>
    <w:p w:rsidR="00CE07CA" w:rsidRDefault="00CE07CA" w:rsidP="00CE07CA">
      <w:pPr>
        <w:numPr>
          <w:ilvl w:val="0"/>
          <w:numId w:val="6"/>
        </w:numPr>
        <w:tabs>
          <w:tab w:val="left" w:pos="1296"/>
        </w:tabs>
        <w:snapToGrid w:val="0"/>
        <w:spacing w:after="0" w:line="240" w:lineRule="auto"/>
        <w:ind w:left="567" w:right="-29" w:hanging="567"/>
        <w:contextualSpacing/>
        <w:rPr>
          <w:szCs w:val="24"/>
        </w:rPr>
      </w:pPr>
      <w:r>
        <w:rPr>
          <w:szCs w:val="24"/>
        </w:rPr>
        <w:t>Pankreatitas (stiprus pilvo skausmas), kurį sukelia kasos uždegimas.</w:t>
      </w:r>
    </w:p>
    <w:p w:rsidR="00CE07CA" w:rsidRDefault="00CE07CA" w:rsidP="00CE07CA">
      <w:pPr>
        <w:numPr>
          <w:ilvl w:val="0"/>
          <w:numId w:val="6"/>
        </w:numPr>
        <w:tabs>
          <w:tab w:val="left" w:pos="1296"/>
        </w:tabs>
        <w:snapToGrid w:val="0"/>
        <w:spacing w:after="0" w:line="240" w:lineRule="auto"/>
        <w:ind w:left="567" w:right="-29" w:hanging="567"/>
        <w:contextualSpacing/>
        <w:rPr>
          <w:szCs w:val="24"/>
        </w:rPr>
      </w:pPr>
      <w:r>
        <w:rPr>
          <w:szCs w:val="24"/>
        </w:rPr>
        <w:t>Kepenų sutrikimas ar kepenų fermentų aktyvumo kraujyje pokytis, galintis sukelti geltą (odos pageltimą, šlapimo patamsėjimą ir nuovargį).</w:t>
      </w:r>
    </w:p>
    <w:p w:rsidR="00CE07CA" w:rsidRDefault="00CE07CA" w:rsidP="00CE07CA">
      <w:pPr>
        <w:tabs>
          <w:tab w:val="left" w:pos="1296"/>
        </w:tabs>
        <w:spacing w:line="240" w:lineRule="auto"/>
        <w:ind w:right="-29"/>
        <w:contextualSpacing/>
        <w:rPr>
          <w:szCs w:val="24"/>
        </w:rPr>
      </w:pPr>
    </w:p>
    <w:p w:rsidR="00CE07CA" w:rsidRDefault="00CE07CA" w:rsidP="00CE07CA">
      <w:pPr>
        <w:tabs>
          <w:tab w:val="left" w:pos="1296"/>
        </w:tabs>
        <w:spacing w:line="240" w:lineRule="auto"/>
        <w:ind w:right="-29"/>
        <w:contextualSpacing/>
        <w:rPr>
          <w:b/>
          <w:szCs w:val="24"/>
        </w:rPr>
      </w:pPr>
      <w:r>
        <w:rPr>
          <w:b/>
          <w:szCs w:val="24"/>
        </w:rPr>
        <w:t>Be to, gali pasireikšti toliau išvardytas šalutinis poveikis.</w:t>
      </w:r>
    </w:p>
    <w:p w:rsidR="00CE07CA" w:rsidRDefault="00CE07CA" w:rsidP="00CE07CA">
      <w:pPr>
        <w:numPr>
          <w:ilvl w:val="0"/>
          <w:numId w:val="6"/>
        </w:numPr>
        <w:tabs>
          <w:tab w:val="left" w:pos="1296"/>
        </w:tabs>
        <w:snapToGrid w:val="0"/>
        <w:spacing w:after="0" w:line="240" w:lineRule="auto"/>
        <w:ind w:left="567" w:right="-29" w:hanging="567"/>
        <w:contextualSpacing/>
        <w:rPr>
          <w:szCs w:val="24"/>
        </w:rPr>
      </w:pPr>
      <w:r>
        <w:rPr>
          <w:szCs w:val="24"/>
        </w:rPr>
        <w:t>Pradiniame gydymo etape dėl mažo kraujospūdžio gali pasireikšti alpulys arba svaigulys. Be to, gali pasireikšti spaudimo galvoje pojūtis, sąnarių skausmas, kraujo krešulių susidarymas ar kraujotakos kolapsas (šokas).</w:t>
      </w:r>
    </w:p>
    <w:p w:rsidR="00CE07CA" w:rsidRDefault="00CE07CA" w:rsidP="00CE07CA">
      <w:pPr>
        <w:numPr>
          <w:ilvl w:val="0"/>
          <w:numId w:val="6"/>
        </w:numPr>
        <w:tabs>
          <w:tab w:val="left" w:pos="1296"/>
        </w:tabs>
        <w:snapToGrid w:val="0"/>
        <w:spacing w:after="0" w:line="240" w:lineRule="auto"/>
        <w:ind w:left="567" w:right="-29" w:hanging="567"/>
        <w:contextualSpacing/>
        <w:rPr>
          <w:szCs w:val="24"/>
        </w:rPr>
      </w:pPr>
      <w:r>
        <w:rPr>
          <w:szCs w:val="24"/>
        </w:rPr>
        <w:t>Mažas kalio kiekis kraujyje. Tai gali sukelti raumenų silpnumą, dilgčiojimą ir tirpimą, nedidelį gebėjimo judinti kūno dalis sutrikimą, pykinimą, vidurių užkietėjimą, dujų kiekio žarnyne padidėjimą, padidėjusį šlapimo išsiskyrimą, padidėjusį troškulį ir retą ar nereguliarų širdies plakimą.</w:t>
      </w:r>
    </w:p>
    <w:p w:rsidR="00CE07CA" w:rsidRDefault="00CE07CA" w:rsidP="00CE07CA">
      <w:pPr>
        <w:numPr>
          <w:ilvl w:val="0"/>
          <w:numId w:val="6"/>
        </w:numPr>
        <w:tabs>
          <w:tab w:val="left" w:pos="1296"/>
        </w:tabs>
        <w:snapToGrid w:val="0"/>
        <w:spacing w:after="0" w:line="240" w:lineRule="auto"/>
        <w:ind w:left="567" w:right="-29" w:hanging="567"/>
        <w:contextualSpacing/>
        <w:rPr>
          <w:szCs w:val="24"/>
        </w:rPr>
      </w:pPr>
      <w:r>
        <w:rPr>
          <w:szCs w:val="24"/>
        </w:rPr>
        <w:t>Mažas natrio, kalcio ir magnio kiekis kraujyje. Toks poveikis gali pasireikšti dėl padidėjusio natrio, kalcio ir magnio išsiskyrimo su šlapimu. Mažas natrio kiekis kraujyje paprastai sukelia domėjimosi įprasta veikla išnykimą, blauzdų mėšlungį, apetito sumažėjimą, silpnumą, mieguistumą, vėmimą ir minčių susipainiojimą. Be to, gali pasireikšti mėšlungis, susijęs su mažu kalcio ar magnio kiekiu organizme.</w:t>
      </w:r>
    </w:p>
    <w:p w:rsidR="00CE07CA" w:rsidRDefault="00CE07CA" w:rsidP="00CE07CA">
      <w:pPr>
        <w:numPr>
          <w:ilvl w:val="0"/>
          <w:numId w:val="6"/>
        </w:numPr>
        <w:tabs>
          <w:tab w:val="left" w:pos="1296"/>
        </w:tabs>
        <w:snapToGrid w:val="0"/>
        <w:spacing w:after="0" w:line="240" w:lineRule="auto"/>
        <w:ind w:left="567" w:right="-29" w:hanging="567"/>
        <w:contextualSpacing/>
        <w:rPr>
          <w:szCs w:val="24"/>
        </w:rPr>
      </w:pPr>
      <w:r>
        <w:rPr>
          <w:szCs w:val="24"/>
        </w:rPr>
        <w:t>Gali pasireikšti arba pasunkėti podagra.</w:t>
      </w:r>
    </w:p>
    <w:p w:rsidR="00CE07CA" w:rsidRDefault="00CE07CA" w:rsidP="00CE07CA">
      <w:pPr>
        <w:numPr>
          <w:ilvl w:val="0"/>
          <w:numId w:val="6"/>
        </w:numPr>
        <w:tabs>
          <w:tab w:val="left" w:pos="1296"/>
        </w:tabs>
        <w:snapToGrid w:val="0"/>
        <w:spacing w:after="0" w:line="240" w:lineRule="auto"/>
        <w:ind w:left="567" w:right="-29" w:hanging="567"/>
        <w:contextualSpacing/>
        <w:rPr>
          <w:szCs w:val="24"/>
        </w:rPr>
      </w:pPr>
      <w:r>
        <w:rPr>
          <w:szCs w:val="24"/>
        </w:rPr>
        <w:t>Gali pasunkėti jau esantys šlapinimosi sutrikimai.</w:t>
      </w:r>
    </w:p>
    <w:p w:rsidR="00CE07CA" w:rsidRDefault="00CE07CA" w:rsidP="00CE07CA">
      <w:pPr>
        <w:numPr>
          <w:ilvl w:val="0"/>
          <w:numId w:val="6"/>
        </w:numPr>
        <w:tabs>
          <w:tab w:val="left" w:pos="1296"/>
        </w:tabs>
        <w:snapToGrid w:val="0"/>
        <w:spacing w:after="0" w:line="240" w:lineRule="auto"/>
        <w:ind w:left="567" w:right="-29" w:hanging="567"/>
        <w:contextualSpacing/>
        <w:rPr>
          <w:szCs w:val="24"/>
        </w:rPr>
      </w:pPr>
      <w:r>
        <w:rPr>
          <w:szCs w:val="24"/>
        </w:rPr>
        <w:t>Gali pasireikšti arba pasunkėti cukrinis diabetas.</w:t>
      </w:r>
    </w:p>
    <w:p w:rsidR="00CE07CA" w:rsidRDefault="00CE07CA" w:rsidP="00CE07CA">
      <w:pPr>
        <w:numPr>
          <w:ilvl w:val="0"/>
          <w:numId w:val="6"/>
        </w:numPr>
        <w:tabs>
          <w:tab w:val="left" w:pos="1296"/>
        </w:tabs>
        <w:snapToGrid w:val="0"/>
        <w:spacing w:after="0" w:line="240" w:lineRule="auto"/>
        <w:ind w:left="567" w:right="-29" w:hanging="567"/>
        <w:contextualSpacing/>
        <w:rPr>
          <w:szCs w:val="24"/>
        </w:rPr>
      </w:pPr>
      <w:r>
        <w:rPr>
          <w:szCs w:val="24"/>
        </w:rPr>
        <w:t>Organizmo skysčių kiekio sumažėjimas (ypač senyviems pacientams). Sunkus skysčių kiekio sumažėjimas gali sukelti kraujo sutirštėjimą ir padidinti kraujo krešulių atsiradimo riziką.</w:t>
      </w:r>
    </w:p>
    <w:p w:rsidR="00CE07CA" w:rsidRDefault="00CE07CA" w:rsidP="00CE07CA">
      <w:pPr>
        <w:tabs>
          <w:tab w:val="left" w:pos="1296"/>
        </w:tabs>
        <w:spacing w:line="240" w:lineRule="auto"/>
        <w:ind w:right="-29"/>
        <w:contextualSpacing/>
        <w:rPr>
          <w:szCs w:val="24"/>
        </w:rPr>
      </w:pPr>
    </w:p>
    <w:p w:rsidR="00CE07CA" w:rsidRDefault="00CE07CA" w:rsidP="00CE07CA">
      <w:pPr>
        <w:spacing w:line="240" w:lineRule="auto"/>
        <w:rPr>
          <w:b/>
          <w:szCs w:val="24"/>
        </w:rPr>
      </w:pPr>
      <w:r>
        <w:rPr>
          <w:b/>
          <w:szCs w:val="24"/>
        </w:rPr>
        <w:t>Pranešimas apie šalutinį poveikį</w:t>
      </w:r>
    </w:p>
    <w:p w:rsidR="00CE07CA" w:rsidRDefault="00CE07CA" w:rsidP="00CE07CA">
      <w:pPr>
        <w:spacing w:line="240" w:lineRule="auto"/>
        <w:ind w:right="-449"/>
        <w:contextualSpacing/>
        <w:rPr>
          <w:szCs w:val="24"/>
        </w:rPr>
      </w:pPr>
      <w:r>
        <w:rPr>
          <w:szCs w:val="24"/>
        </w:rPr>
        <w:t>Jeigu pasireiškė šalutinis poveikis, įskaitant šiame lapelyje nenurodytą, pasakykite gydytojui arba vaistininkui</w:t>
      </w:r>
      <w:r>
        <w:t>.</w:t>
      </w:r>
      <w:r>
        <w:rPr>
          <w:szCs w:val="24"/>
        </w:rPr>
        <w:t xml:space="preserve"> Apie šalutinį poveikį taip pat galite pranešti Valstybinei vaistų kontrolės tarnybai prie Lietuvos Respublikos sveikatos apsaugos ministerijos nemokamu telefonu 8 800 73568 arba užpildyti interneto svetainėje </w:t>
      </w:r>
      <w:hyperlink r:id="rId5" w:history="1">
        <w:r>
          <w:rPr>
            <w:rStyle w:val="Hyperlink"/>
            <w:rFonts w:eastAsia="SimSun"/>
            <w:szCs w:val="24"/>
          </w:rPr>
          <w:t>www.vvkt.lt</w:t>
        </w:r>
      </w:hyperlink>
      <w:r>
        <w:rPr>
          <w:szCs w:val="24"/>
        </w:rPr>
        <w:t xml:space="preserve"> esančią formą, ir pateikti ją Valstybinei vaistų kontrolės tarnybai prie Lietuvos Respublikos sveikatos apsaugos ministerijos vienu iš šių būdų: raštu (adresu  Žirmūnų g. 139A, LT 09120 Vilnius); nemokamu fakso numeriu 8 800 20131; el. paštu </w:t>
      </w:r>
      <w:hyperlink r:id="rId6" w:history="1">
        <w:r>
          <w:rPr>
            <w:rStyle w:val="Hyperlink"/>
            <w:rFonts w:eastAsia="SimSun"/>
            <w:szCs w:val="24"/>
          </w:rPr>
          <w:t>NepageidaujamaR@vvkt.lt</w:t>
        </w:r>
      </w:hyperlink>
      <w:r>
        <w:rPr>
          <w:szCs w:val="24"/>
        </w:rPr>
        <w:t xml:space="preserve">, taip pat per Valstybinės vaistų kontrolės tarnybos prie Lietuvos Respublikos sveikatos apsaugos ministerijos interneto svetainę (adresu </w:t>
      </w:r>
      <w:hyperlink r:id="rId7" w:history="1">
        <w:r>
          <w:rPr>
            <w:rStyle w:val="Hyperlink"/>
            <w:rFonts w:eastAsia="SimSun"/>
            <w:szCs w:val="24"/>
          </w:rPr>
          <w:t>http://www.vvkt.lt</w:t>
        </w:r>
      </w:hyperlink>
      <w:r>
        <w:rPr>
          <w:szCs w:val="24"/>
        </w:rPr>
        <w:t xml:space="preserve"> ). Pranešdami apie šalutinį poveikį galite mums padėti gauti daugiau informacijos apie šio vaisto saugumą.</w:t>
      </w:r>
    </w:p>
    <w:p w:rsidR="00CE07CA" w:rsidRDefault="00CE07CA" w:rsidP="00CE07CA">
      <w:pPr>
        <w:spacing w:line="240" w:lineRule="auto"/>
        <w:ind w:right="-449"/>
        <w:contextualSpacing/>
        <w:rPr>
          <w:szCs w:val="24"/>
        </w:rPr>
      </w:pPr>
    </w:p>
    <w:p w:rsidR="00CE07CA" w:rsidRDefault="00CE07CA" w:rsidP="00CE07CA">
      <w:pPr>
        <w:spacing w:line="240" w:lineRule="auto"/>
        <w:ind w:right="-449"/>
        <w:contextualSpacing/>
        <w:rPr>
          <w:szCs w:val="24"/>
        </w:rPr>
      </w:pPr>
    </w:p>
    <w:p w:rsidR="00CE07CA" w:rsidRDefault="00CE07CA" w:rsidP="00CE07CA">
      <w:pPr>
        <w:keepNext/>
        <w:keepLines/>
        <w:spacing w:line="240" w:lineRule="auto"/>
        <w:outlineLvl w:val="2"/>
        <w:rPr>
          <w:b/>
          <w:bCs/>
          <w:szCs w:val="26"/>
        </w:rPr>
      </w:pPr>
      <w:r>
        <w:rPr>
          <w:b/>
          <w:bCs/>
          <w:szCs w:val="26"/>
        </w:rPr>
        <w:t>5.</w:t>
      </w:r>
      <w:r>
        <w:rPr>
          <w:b/>
          <w:bCs/>
          <w:szCs w:val="26"/>
        </w:rPr>
        <w:tab/>
        <w:t>Kaip laikyti Furosemide Norameda</w:t>
      </w:r>
    </w:p>
    <w:p w:rsidR="00CE07CA" w:rsidRDefault="00CE07CA" w:rsidP="00CE07CA">
      <w:pPr>
        <w:numPr>
          <w:ilvl w:val="12"/>
          <w:numId w:val="0"/>
        </w:numPr>
        <w:tabs>
          <w:tab w:val="left" w:pos="1296"/>
        </w:tabs>
        <w:spacing w:line="240" w:lineRule="auto"/>
        <w:ind w:right="-2"/>
        <w:contextualSpacing/>
        <w:rPr>
          <w:szCs w:val="24"/>
        </w:rPr>
      </w:pPr>
    </w:p>
    <w:p w:rsidR="00CE07CA" w:rsidRDefault="00CE07CA" w:rsidP="00CE07CA">
      <w:pPr>
        <w:tabs>
          <w:tab w:val="left" w:pos="1296"/>
        </w:tabs>
        <w:spacing w:line="240" w:lineRule="auto"/>
        <w:rPr>
          <w:szCs w:val="24"/>
        </w:rPr>
      </w:pPr>
      <w:r>
        <w:rPr>
          <w:szCs w:val="24"/>
        </w:rPr>
        <w:t>Šio vaisto laikymui specialių temperatūros sąlygų nereikalaujama.</w:t>
      </w:r>
    </w:p>
    <w:p w:rsidR="00CE07CA" w:rsidRDefault="00CE07CA" w:rsidP="00CE07CA">
      <w:pPr>
        <w:tabs>
          <w:tab w:val="left" w:pos="1296"/>
        </w:tabs>
        <w:spacing w:line="240" w:lineRule="auto"/>
        <w:rPr>
          <w:szCs w:val="24"/>
        </w:rPr>
      </w:pPr>
      <w:r>
        <w:rPr>
          <w:szCs w:val="24"/>
        </w:rPr>
        <w:t>Ampules laikyti išorinėje dėžutėje, kad vaistas būtų apsaugotas nuo šviesos. Negalima užšaldyti.</w:t>
      </w:r>
    </w:p>
    <w:p w:rsidR="00CE07CA" w:rsidRDefault="00CE07CA" w:rsidP="00CE07CA">
      <w:pPr>
        <w:numPr>
          <w:ilvl w:val="12"/>
          <w:numId w:val="0"/>
        </w:numPr>
        <w:tabs>
          <w:tab w:val="left" w:pos="1296"/>
        </w:tabs>
        <w:spacing w:line="240" w:lineRule="auto"/>
        <w:ind w:right="-2"/>
        <w:contextualSpacing/>
        <w:rPr>
          <w:szCs w:val="24"/>
        </w:rPr>
      </w:pPr>
    </w:p>
    <w:p w:rsidR="00CE07CA" w:rsidRDefault="00CE07CA" w:rsidP="00CE07CA">
      <w:pPr>
        <w:numPr>
          <w:ilvl w:val="12"/>
          <w:numId w:val="0"/>
        </w:numPr>
        <w:tabs>
          <w:tab w:val="left" w:pos="1296"/>
        </w:tabs>
        <w:spacing w:line="240" w:lineRule="auto"/>
        <w:ind w:right="-2"/>
        <w:contextualSpacing/>
        <w:rPr>
          <w:szCs w:val="24"/>
        </w:rPr>
      </w:pPr>
      <w:r>
        <w:rPr>
          <w:szCs w:val="24"/>
        </w:rPr>
        <w:t>Šį vaistą laikykite vaikams nepastebimoje ir nepasiekiamoje vietoje.</w:t>
      </w:r>
    </w:p>
    <w:p w:rsidR="00CE07CA" w:rsidRDefault="00CE07CA" w:rsidP="00CE07CA">
      <w:pPr>
        <w:tabs>
          <w:tab w:val="left" w:pos="1296"/>
        </w:tabs>
        <w:spacing w:line="240" w:lineRule="auto"/>
        <w:rPr>
          <w:szCs w:val="24"/>
        </w:rPr>
      </w:pPr>
    </w:p>
    <w:p w:rsidR="00CE07CA" w:rsidRDefault="00CE07CA" w:rsidP="00CE07CA">
      <w:pPr>
        <w:tabs>
          <w:tab w:val="left" w:pos="1296"/>
        </w:tabs>
        <w:spacing w:line="240" w:lineRule="auto"/>
        <w:rPr>
          <w:szCs w:val="24"/>
        </w:rPr>
      </w:pPr>
      <w:r>
        <w:rPr>
          <w:szCs w:val="24"/>
        </w:rPr>
        <w:t>Ant dėžutės ir ampulės etiketės po „Tinka iki“ arba „EXP“ nurodytam tinkamumo laikui pasibaigus, šio vaisto vartoti negalima. Vaistas tinkamas vartoti iki paskutinės nurodyto mėnesio dienos.</w:t>
      </w:r>
    </w:p>
    <w:p w:rsidR="00CE07CA" w:rsidRDefault="00CE07CA" w:rsidP="00CE07CA">
      <w:pPr>
        <w:numPr>
          <w:ilvl w:val="12"/>
          <w:numId w:val="0"/>
        </w:numPr>
        <w:tabs>
          <w:tab w:val="left" w:pos="1296"/>
        </w:tabs>
        <w:spacing w:line="240" w:lineRule="auto"/>
        <w:ind w:right="-2"/>
        <w:contextualSpacing/>
        <w:rPr>
          <w:szCs w:val="24"/>
        </w:rPr>
      </w:pPr>
    </w:p>
    <w:p w:rsidR="00CE07CA" w:rsidRDefault="00CE07CA" w:rsidP="00CE07CA">
      <w:pPr>
        <w:numPr>
          <w:ilvl w:val="12"/>
          <w:numId w:val="0"/>
        </w:numPr>
        <w:tabs>
          <w:tab w:val="left" w:pos="1296"/>
        </w:tabs>
        <w:spacing w:line="240" w:lineRule="auto"/>
        <w:ind w:right="-2"/>
        <w:contextualSpacing/>
        <w:rPr>
          <w:i/>
        </w:rPr>
      </w:pPr>
      <w:r>
        <w:rPr>
          <w:szCs w:val="24"/>
        </w:rPr>
        <w:t>Vaistų negalima išmesti į kanalizaciją arba su buitinėmis atliekomis. Kaip išmesti nereikalingus vaistus, klauskite vaistininko. Šios priemonės padės apsaugoti aplinką.</w:t>
      </w:r>
    </w:p>
    <w:p w:rsidR="00CE07CA" w:rsidRDefault="00CE07CA" w:rsidP="00CE07CA">
      <w:pPr>
        <w:numPr>
          <w:ilvl w:val="12"/>
          <w:numId w:val="0"/>
        </w:numPr>
        <w:tabs>
          <w:tab w:val="left" w:pos="1296"/>
        </w:tabs>
        <w:spacing w:line="240" w:lineRule="auto"/>
        <w:ind w:right="-2"/>
        <w:contextualSpacing/>
        <w:rPr>
          <w:szCs w:val="24"/>
        </w:rPr>
      </w:pPr>
    </w:p>
    <w:p w:rsidR="00CE07CA" w:rsidRDefault="00CE07CA" w:rsidP="00CE07CA">
      <w:pPr>
        <w:numPr>
          <w:ilvl w:val="12"/>
          <w:numId w:val="0"/>
        </w:numPr>
        <w:tabs>
          <w:tab w:val="left" w:pos="1296"/>
        </w:tabs>
        <w:spacing w:line="240" w:lineRule="auto"/>
        <w:ind w:right="-2"/>
        <w:contextualSpacing/>
        <w:rPr>
          <w:szCs w:val="24"/>
        </w:rPr>
      </w:pPr>
      <w:r>
        <w:rPr>
          <w:szCs w:val="24"/>
        </w:rPr>
        <w:t>Po vienadozės talpyklės atidarymo vaistą būtina vartoti nedelsiant. Nesuvartotą vaistą reikia sunaikinti.</w:t>
      </w:r>
    </w:p>
    <w:p w:rsidR="00CE07CA" w:rsidRDefault="00CE07CA" w:rsidP="00CE07CA">
      <w:pPr>
        <w:numPr>
          <w:ilvl w:val="12"/>
          <w:numId w:val="0"/>
        </w:numPr>
        <w:tabs>
          <w:tab w:val="left" w:pos="1296"/>
        </w:tabs>
        <w:spacing w:line="240" w:lineRule="auto"/>
        <w:ind w:right="-2"/>
        <w:contextualSpacing/>
        <w:rPr>
          <w:szCs w:val="24"/>
        </w:rPr>
      </w:pPr>
    </w:p>
    <w:p w:rsidR="00CE07CA" w:rsidRDefault="00CE07CA" w:rsidP="00CE07CA">
      <w:pPr>
        <w:numPr>
          <w:ilvl w:val="12"/>
          <w:numId w:val="0"/>
        </w:numPr>
        <w:tabs>
          <w:tab w:val="left" w:pos="1296"/>
        </w:tabs>
        <w:spacing w:line="240" w:lineRule="auto"/>
        <w:ind w:right="-2"/>
        <w:contextualSpacing/>
        <w:rPr>
          <w:szCs w:val="24"/>
        </w:rPr>
      </w:pPr>
      <w:r>
        <w:rPr>
          <w:szCs w:val="24"/>
        </w:rPr>
        <w:t>Informacija apie laikymą po tirpalo praskiedimo pateikiama 6 skyriuje „Toliau pateikta informacija skirta tik sveikatos priežiūros specialistams“.</w:t>
      </w:r>
    </w:p>
    <w:p w:rsidR="00CE07CA" w:rsidRDefault="00CE07CA" w:rsidP="00CE07CA">
      <w:pPr>
        <w:numPr>
          <w:ilvl w:val="12"/>
          <w:numId w:val="0"/>
        </w:numPr>
        <w:tabs>
          <w:tab w:val="left" w:pos="1296"/>
        </w:tabs>
        <w:spacing w:line="240" w:lineRule="auto"/>
        <w:ind w:right="-2"/>
        <w:contextualSpacing/>
        <w:rPr>
          <w:szCs w:val="24"/>
        </w:rPr>
      </w:pPr>
    </w:p>
    <w:p w:rsidR="00CE07CA" w:rsidRDefault="00CE07CA" w:rsidP="00CE07CA">
      <w:pPr>
        <w:numPr>
          <w:ilvl w:val="12"/>
          <w:numId w:val="0"/>
        </w:numPr>
        <w:tabs>
          <w:tab w:val="left" w:pos="1296"/>
        </w:tabs>
        <w:spacing w:line="240" w:lineRule="auto"/>
        <w:ind w:right="-2"/>
        <w:contextualSpacing/>
        <w:rPr>
          <w:szCs w:val="24"/>
        </w:rPr>
      </w:pPr>
    </w:p>
    <w:p w:rsidR="00CE07CA" w:rsidRDefault="00CE07CA" w:rsidP="00CE07CA">
      <w:pPr>
        <w:keepNext/>
        <w:keepLines/>
        <w:spacing w:line="240" w:lineRule="auto"/>
        <w:outlineLvl w:val="2"/>
        <w:rPr>
          <w:b/>
          <w:bCs/>
          <w:szCs w:val="26"/>
        </w:rPr>
      </w:pPr>
      <w:r>
        <w:rPr>
          <w:b/>
          <w:bCs/>
          <w:szCs w:val="26"/>
        </w:rPr>
        <w:t>6.</w:t>
      </w:r>
      <w:r>
        <w:rPr>
          <w:bCs/>
          <w:szCs w:val="26"/>
        </w:rPr>
        <w:tab/>
      </w:r>
      <w:r>
        <w:rPr>
          <w:b/>
          <w:bCs/>
          <w:szCs w:val="26"/>
        </w:rPr>
        <w:t>Pakuotės turinys ir kita informacija</w:t>
      </w:r>
    </w:p>
    <w:p w:rsidR="00CE07CA" w:rsidRDefault="00CE07CA" w:rsidP="00CE07CA">
      <w:pPr>
        <w:numPr>
          <w:ilvl w:val="12"/>
          <w:numId w:val="0"/>
        </w:numPr>
        <w:tabs>
          <w:tab w:val="left" w:pos="1296"/>
        </w:tabs>
        <w:spacing w:line="240" w:lineRule="auto"/>
        <w:rPr>
          <w:szCs w:val="24"/>
        </w:rPr>
      </w:pPr>
    </w:p>
    <w:p w:rsidR="00CE07CA" w:rsidRDefault="00CE07CA" w:rsidP="00CE07CA">
      <w:pPr>
        <w:keepNext/>
        <w:spacing w:line="240" w:lineRule="auto"/>
        <w:jc w:val="both"/>
        <w:outlineLvl w:val="3"/>
        <w:rPr>
          <w:b/>
          <w:bCs/>
          <w:szCs w:val="28"/>
        </w:rPr>
      </w:pPr>
      <w:r>
        <w:rPr>
          <w:b/>
          <w:bCs/>
          <w:szCs w:val="28"/>
        </w:rPr>
        <w:t>Furosemide Norameda sudėtis</w:t>
      </w:r>
    </w:p>
    <w:p w:rsidR="00CE07CA" w:rsidRDefault="00CE07CA" w:rsidP="00CE07CA">
      <w:pPr>
        <w:numPr>
          <w:ilvl w:val="0"/>
          <w:numId w:val="7"/>
        </w:numPr>
        <w:tabs>
          <w:tab w:val="left" w:pos="1296"/>
        </w:tabs>
        <w:snapToGrid w:val="0"/>
        <w:spacing w:after="0" w:line="240" w:lineRule="auto"/>
        <w:ind w:left="567" w:right="-2" w:hanging="567"/>
        <w:contextualSpacing/>
        <w:rPr>
          <w:szCs w:val="24"/>
        </w:rPr>
      </w:pPr>
      <w:r>
        <w:rPr>
          <w:szCs w:val="24"/>
        </w:rPr>
        <w:t>Veiklioji medžiaga yra furozemidas.</w:t>
      </w:r>
    </w:p>
    <w:p w:rsidR="00CE07CA" w:rsidRDefault="00CE07CA" w:rsidP="00CE07CA">
      <w:pPr>
        <w:numPr>
          <w:ilvl w:val="0"/>
          <w:numId w:val="7"/>
        </w:numPr>
        <w:tabs>
          <w:tab w:val="left" w:pos="1296"/>
        </w:tabs>
        <w:snapToGrid w:val="0"/>
        <w:spacing w:after="0" w:line="240" w:lineRule="auto"/>
        <w:ind w:left="567" w:right="-2" w:hanging="567"/>
        <w:contextualSpacing/>
        <w:rPr>
          <w:szCs w:val="24"/>
        </w:rPr>
      </w:pPr>
      <w:r>
        <w:rPr>
          <w:szCs w:val="24"/>
        </w:rPr>
        <w:t>Pagalbinės medžiagos yra natrio hidroksidas (pH koreguoti), natrio chloridas, koncentruota vandenilio chlorido rūgštis (pH koreguoti) ir injekcinis vanduo.</w:t>
      </w:r>
    </w:p>
    <w:p w:rsidR="00CE07CA" w:rsidRDefault="00CE07CA" w:rsidP="00CE07CA">
      <w:pPr>
        <w:tabs>
          <w:tab w:val="left" w:pos="1296"/>
        </w:tabs>
        <w:spacing w:line="240" w:lineRule="auto"/>
        <w:ind w:right="-2"/>
        <w:contextualSpacing/>
        <w:rPr>
          <w:szCs w:val="24"/>
        </w:rPr>
      </w:pPr>
    </w:p>
    <w:p w:rsidR="00CE07CA" w:rsidRDefault="00CE07CA" w:rsidP="00CE07CA">
      <w:pPr>
        <w:keepNext/>
        <w:spacing w:line="240" w:lineRule="auto"/>
        <w:jc w:val="both"/>
        <w:outlineLvl w:val="3"/>
        <w:rPr>
          <w:b/>
          <w:bCs/>
          <w:szCs w:val="28"/>
        </w:rPr>
      </w:pPr>
      <w:r>
        <w:rPr>
          <w:b/>
          <w:bCs/>
          <w:szCs w:val="28"/>
        </w:rPr>
        <w:t>Furosemide Norameda išvaizda ir kiekis pakuotėje</w:t>
      </w:r>
    </w:p>
    <w:p w:rsidR="00CE07CA" w:rsidRDefault="00CE07CA" w:rsidP="00CE07CA">
      <w:pPr>
        <w:tabs>
          <w:tab w:val="left" w:pos="1296"/>
        </w:tabs>
        <w:spacing w:line="240" w:lineRule="auto"/>
        <w:rPr>
          <w:lang w:eastAsia="en-GB"/>
        </w:rPr>
      </w:pPr>
      <w:r>
        <w:rPr>
          <w:lang w:eastAsia="en-GB"/>
        </w:rPr>
        <w:t>Furosemide Norameda 10 mg/ml injekcinis ar infuzinis tirpalas yra skaidrus bespalvis arba beveik bespalvis tirpalas, kuriame nėra matomų dalelių.</w:t>
      </w:r>
    </w:p>
    <w:p w:rsidR="00CE07CA" w:rsidRDefault="00CE07CA" w:rsidP="00CE07CA">
      <w:pPr>
        <w:tabs>
          <w:tab w:val="left" w:pos="1296"/>
        </w:tabs>
        <w:spacing w:line="240" w:lineRule="auto"/>
        <w:rPr>
          <w:lang w:eastAsia="en-GB"/>
        </w:rPr>
      </w:pPr>
      <w:r>
        <w:rPr>
          <w:lang w:eastAsia="en-GB"/>
        </w:rPr>
        <w:t>Vaistas tiekiamas gintaro spalvos I tipo stiklo ampulėse po 2 ml arba 5 ml tirpalo.</w:t>
      </w:r>
    </w:p>
    <w:p w:rsidR="00CE07CA" w:rsidRDefault="00CE07CA" w:rsidP="00CE07CA">
      <w:pPr>
        <w:tabs>
          <w:tab w:val="left" w:pos="1296"/>
        </w:tabs>
        <w:spacing w:line="240" w:lineRule="auto"/>
        <w:rPr>
          <w:lang w:eastAsia="en-GB"/>
        </w:rPr>
      </w:pPr>
      <w:r>
        <w:rPr>
          <w:lang w:eastAsia="en-GB"/>
        </w:rPr>
        <w:t>Kiekvienoje dėžutėje yra 10 arba 25 ampulės.</w:t>
      </w:r>
    </w:p>
    <w:p w:rsidR="00CE07CA" w:rsidRDefault="00CE07CA" w:rsidP="00CE07CA">
      <w:pPr>
        <w:tabs>
          <w:tab w:val="left" w:pos="1296"/>
        </w:tabs>
        <w:spacing w:line="240" w:lineRule="auto"/>
      </w:pPr>
    </w:p>
    <w:p w:rsidR="00CE07CA" w:rsidRDefault="00CE07CA" w:rsidP="00CE07CA">
      <w:pPr>
        <w:tabs>
          <w:tab w:val="left" w:pos="1296"/>
        </w:tabs>
        <w:spacing w:line="240" w:lineRule="auto"/>
        <w:rPr>
          <w:szCs w:val="24"/>
        </w:rPr>
      </w:pPr>
      <w:r>
        <w:t>Gali</w:t>
      </w:r>
      <w:r>
        <w:rPr>
          <w:szCs w:val="24"/>
        </w:rPr>
        <w:t xml:space="preserve"> būti tiekiamos ne visų dydžių pakuotės.</w:t>
      </w:r>
    </w:p>
    <w:p w:rsidR="00CE07CA" w:rsidRDefault="00CE07CA" w:rsidP="00CE07CA">
      <w:pPr>
        <w:numPr>
          <w:ilvl w:val="12"/>
          <w:numId w:val="0"/>
        </w:numPr>
        <w:tabs>
          <w:tab w:val="left" w:pos="1296"/>
        </w:tabs>
        <w:spacing w:line="240" w:lineRule="auto"/>
        <w:ind w:right="-2"/>
        <w:contextualSpacing/>
        <w:rPr>
          <w:szCs w:val="24"/>
        </w:rPr>
      </w:pPr>
    </w:p>
    <w:p w:rsidR="00CE07CA" w:rsidRDefault="00CE07CA" w:rsidP="00CE07CA">
      <w:pPr>
        <w:keepNext/>
        <w:spacing w:line="240" w:lineRule="auto"/>
        <w:jc w:val="both"/>
        <w:outlineLvl w:val="3"/>
        <w:rPr>
          <w:b/>
          <w:bCs/>
          <w:szCs w:val="28"/>
        </w:rPr>
      </w:pPr>
      <w:r>
        <w:rPr>
          <w:b/>
          <w:bCs/>
          <w:szCs w:val="28"/>
        </w:rPr>
        <w:t>Registruotojas ir gamintojas</w:t>
      </w:r>
    </w:p>
    <w:p w:rsidR="00CE07CA" w:rsidRDefault="00CE07CA" w:rsidP="00CE07CA">
      <w:pPr>
        <w:numPr>
          <w:ilvl w:val="12"/>
          <w:numId w:val="0"/>
        </w:numPr>
        <w:tabs>
          <w:tab w:val="left" w:pos="1296"/>
        </w:tabs>
        <w:spacing w:line="240" w:lineRule="auto"/>
        <w:ind w:right="-2"/>
        <w:contextualSpacing/>
        <w:rPr>
          <w:szCs w:val="24"/>
        </w:rPr>
      </w:pPr>
    </w:p>
    <w:p w:rsidR="00CE07CA" w:rsidRDefault="00CE07CA" w:rsidP="00CE07CA">
      <w:pPr>
        <w:tabs>
          <w:tab w:val="left" w:pos="1296"/>
        </w:tabs>
        <w:spacing w:line="240" w:lineRule="auto"/>
        <w:rPr>
          <w:i/>
          <w:szCs w:val="24"/>
        </w:rPr>
      </w:pPr>
      <w:r>
        <w:rPr>
          <w:i/>
          <w:szCs w:val="24"/>
        </w:rPr>
        <w:t>Registruotojas</w:t>
      </w:r>
    </w:p>
    <w:p w:rsidR="00CE07CA" w:rsidRDefault="00CE07CA" w:rsidP="00CE07CA">
      <w:pPr>
        <w:spacing w:line="240" w:lineRule="auto"/>
        <w:rPr>
          <w:szCs w:val="24"/>
        </w:rPr>
      </w:pPr>
      <w:r>
        <w:rPr>
          <w:szCs w:val="24"/>
        </w:rPr>
        <w:t>UAB Norameda</w:t>
      </w:r>
    </w:p>
    <w:p w:rsidR="00CE07CA" w:rsidRDefault="00CE07CA" w:rsidP="00CE07CA">
      <w:pPr>
        <w:spacing w:line="240" w:lineRule="auto"/>
        <w:rPr>
          <w:szCs w:val="24"/>
        </w:rPr>
      </w:pPr>
      <w:r>
        <w:rPr>
          <w:szCs w:val="24"/>
        </w:rPr>
        <w:t>Meistrų 8A</w:t>
      </w:r>
    </w:p>
    <w:p w:rsidR="00CE07CA" w:rsidRDefault="00CE07CA" w:rsidP="00CE07CA">
      <w:pPr>
        <w:spacing w:line="240" w:lineRule="auto"/>
        <w:rPr>
          <w:szCs w:val="24"/>
        </w:rPr>
      </w:pPr>
      <w:r>
        <w:rPr>
          <w:szCs w:val="24"/>
        </w:rPr>
        <w:t>Vilnius LT-02189</w:t>
      </w:r>
    </w:p>
    <w:p w:rsidR="00CE07CA" w:rsidRDefault="00CE07CA" w:rsidP="00CE07CA">
      <w:pPr>
        <w:spacing w:line="240" w:lineRule="auto"/>
        <w:rPr>
          <w:szCs w:val="24"/>
        </w:rPr>
      </w:pPr>
      <w:r>
        <w:rPr>
          <w:szCs w:val="24"/>
        </w:rPr>
        <w:t>Lietuva</w:t>
      </w:r>
    </w:p>
    <w:p w:rsidR="00CE07CA" w:rsidRDefault="00CE07CA" w:rsidP="00CE07CA">
      <w:pPr>
        <w:numPr>
          <w:ilvl w:val="12"/>
          <w:numId w:val="0"/>
        </w:numPr>
        <w:spacing w:line="240" w:lineRule="auto"/>
        <w:ind w:right="-2"/>
        <w:contextualSpacing/>
      </w:pPr>
    </w:p>
    <w:p w:rsidR="00CE07CA" w:rsidRDefault="00CE07CA" w:rsidP="00CE07CA">
      <w:pPr>
        <w:numPr>
          <w:ilvl w:val="12"/>
          <w:numId w:val="0"/>
        </w:numPr>
        <w:spacing w:line="240" w:lineRule="auto"/>
        <w:ind w:right="-2"/>
        <w:contextualSpacing/>
        <w:rPr>
          <w:i/>
        </w:rPr>
      </w:pPr>
      <w:r>
        <w:rPr>
          <w:i/>
        </w:rPr>
        <w:t>Gamintojas</w:t>
      </w:r>
    </w:p>
    <w:p w:rsidR="00CE07CA" w:rsidRDefault="00CE07CA" w:rsidP="00CE07CA">
      <w:pPr>
        <w:spacing w:line="240" w:lineRule="auto"/>
        <w:rPr>
          <w:szCs w:val="24"/>
        </w:rPr>
      </w:pPr>
      <w:r>
        <w:rPr>
          <w:szCs w:val="24"/>
        </w:rPr>
        <w:t>UAB Norameda</w:t>
      </w:r>
    </w:p>
    <w:p w:rsidR="00CE07CA" w:rsidRDefault="00CE07CA" w:rsidP="00CE07CA">
      <w:pPr>
        <w:spacing w:line="240" w:lineRule="auto"/>
        <w:rPr>
          <w:szCs w:val="24"/>
        </w:rPr>
      </w:pPr>
      <w:r>
        <w:rPr>
          <w:szCs w:val="24"/>
        </w:rPr>
        <w:t>Meistrų 8A</w:t>
      </w:r>
    </w:p>
    <w:p w:rsidR="00CE07CA" w:rsidRDefault="00CE07CA" w:rsidP="00CE07CA">
      <w:pPr>
        <w:spacing w:line="240" w:lineRule="auto"/>
        <w:rPr>
          <w:szCs w:val="24"/>
        </w:rPr>
      </w:pPr>
      <w:r>
        <w:rPr>
          <w:szCs w:val="24"/>
        </w:rPr>
        <w:t>Vilnius LT-02189</w:t>
      </w:r>
    </w:p>
    <w:p w:rsidR="00CE07CA" w:rsidRDefault="00CE07CA" w:rsidP="00CE07CA">
      <w:pPr>
        <w:spacing w:line="240" w:lineRule="auto"/>
        <w:rPr>
          <w:szCs w:val="24"/>
        </w:rPr>
      </w:pPr>
      <w:r>
        <w:rPr>
          <w:szCs w:val="24"/>
        </w:rPr>
        <w:t>Lietuva</w:t>
      </w:r>
    </w:p>
    <w:p w:rsidR="00CE07CA" w:rsidRDefault="00CE07CA" w:rsidP="00CE07CA">
      <w:pPr>
        <w:spacing w:line="240" w:lineRule="auto"/>
        <w:rPr>
          <w:szCs w:val="24"/>
          <w:highlight w:val="lightGray"/>
        </w:rPr>
      </w:pPr>
    </w:p>
    <w:p w:rsidR="00CE07CA" w:rsidRDefault="00CE07CA" w:rsidP="00CE07CA">
      <w:pPr>
        <w:spacing w:line="240" w:lineRule="auto"/>
        <w:rPr>
          <w:szCs w:val="24"/>
        </w:rPr>
      </w:pPr>
      <w:r>
        <w:rPr>
          <w:szCs w:val="24"/>
        </w:rPr>
        <w:t>arba</w:t>
      </w:r>
    </w:p>
    <w:p w:rsidR="00CE07CA" w:rsidRDefault="00CE07CA" w:rsidP="00CE07CA">
      <w:pPr>
        <w:spacing w:line="240" w:lineRule="auto"/>
        <w:rPr>
          <w:szCs w:val="24"/>
        </w:rPr>
      </w:pPr>
    </w:p>
    <w:p w:rsidR="00CE07CA" w:rsidRDefault="00CE07CA" w:rsidP="00CE07CA">
      <w:pPr>
        <w:spacing w:line="240" w:lineRule="auto"/>
        <w:rPr>
          <w:szCs w:val="24"/>
        </w:rPr>
      </w:pPr>
      <w:r>
        <w:rPr>
          <w:szCs w:val="24"/>
        </w:rPr>
        <w:t>Tramco Sp. z o.o.</w:t>
      </w:r>
    </w:p>
    <w:p w:rsidR="00CE07CA" w:rsidRDefault="00CE07CA" w:rsidP="00CE07CA">
      <w:pPr>
        <w:spacing w:line="240" w:lineRule="auto"/>
        <w:rPr>
          <w:szCs w:val="24"/>
        </w:rPr>
      </w:pPr>
      <w:r>
        <w:rPr>
          <w:szCs w:val="24"/>
        </w:rPr>
        <w:t>14 Wolska str. Wolskie</w:t>
      </w:r>
    </w:p>
    <w:p w:rsidR="00CE07CA" w:rsidRDefault="00CE07CA" w:rsidP="00CE07CA">
      <w:pPr>
        <w:spacing w:line="240" w:lineRule="auto"/>
        <w:rPr>
          <w:szCs w:val="24"/>
        </w:rPr>
      </w:pPr>
      <w:r>
        <w:rPr>
          <w:szCs w:val="24"/>
        </w:rPr>
        <w:t>Plochocin, 05-860</w:t>
      </w:r>
    </w:p>
    <w:p w:rsidR="00CE07CA" w:rsidRDefault="00CE07CA" w:rsidP="00CE07CA">
      <w:pPr>
        <w:spacing w:line="240" w:lineRule="auto"/>
        <w:rPr>
          <w:szCs w:val="24"/>
        </w:rPr>
      </w:pPr>
      <w:r>
        <w:rPr>
          <w:szCs w:val="24"/>
        </w:rPr>
        <w:t>Lenkija</w:t>
      </w:r>
    </w:p>
    <w:p w:rsidR="00CE07CA" w:rsidRDefault="00CE07CA" w:rsidP="00CE07CA">
      <w:pPr>
        <w:numPr>
          <w:ilvl w:val="12"/>
          <w:numId w:val="0"/>
        </w:numPr>
        <w:spacing w:line="240" w:lineRule="auto"/>
        <w:ind w:right="-2"/>
        <w:contextualSpacing/>
      </w:pPr>
    </w:p>
    <w:p w:rsidR="00CE07CA" w:rsidRDefault="00CE07CA" w:rsidP="00CE07CA">
      <w:pPr>
        <w:numPr>
          <w:ilvl w:val="12"/>
          <w:numId w:val="0"/>
        </w:numPr>
        <w:spacing w:line="240" w:lineRule="auto"/>
        <w:ind w:right="-2"/>
        <w:contextualSpacing/>
      </w:pPr>
      <w:r>
        <w:t>Jeigu apie šį vaistą norite sužinoti daugiau, kreipkitės į registruotoją.</w:t>
      </w:r>
    </w:p>
    <w:p w:rsidR="00CE07CA" w:rsidRDefault="00CE07CA" w:rsidP="00CE07CA">
      <w:pPr>
        <w:spacing w:line="240" w:lineRule="auto"/>
        <w:rPr>
          <w:szCs w:val="24"/>
        </w:rPr>
      </w:pPr>
      <w:r>
        <w:rPr>
          <w:szCs w:val="24"/>
        </w:rPr>
        <w:t>UAB Norameda. Meistrų 8A, Vilnius LT-02189, Lietuva</w:t>
      </w:r>
    </w:p>
    <w:p w:rsidR="00CE07CA" w:rsidRDefault="00CE07CA" w:rsidP="00CE07CA">
      <w:pPr>
        <w:numPr>
          <w:ilvl w:val="12"/>
          <w:numId w:val="0"/>
        </w:numPr>
        <w:spacing w:line="240" w:lineRule="auto"/>
        <w:ind w:right="-2"/>
        <w:contextualSpacing/>
      </w:pPr>
      <w:r>
        <w:t>Tel: +370 5230 6499</w:t>
      </w:r>
    </w:p>
    <w:p w:rsidR="00CE07CA" w:rsidRDefault="00CE07CA" w:rsidP="00CE07CA">
      <w:pPr>
        <w:numPr>
          <w:ilvl w:val="12"/>
          <w:numId w:val="0"/>
        </w:numPr>
        <w:spacing w:line="240" w:lineRule="auto"/>
        <w:ind w:right="-2"/>
        <w:contextualSpacing/>
      </w:pPr>
    </w:p>
    <w:p w:rsidR="00CE07CA" w:rsidRDefault="00CE07CA" w:rsidP="00CE07CA">
      <w:pPr>
        <w:numPr>
          <w:ilvl w:val="12"/>
          <w:numId w:val="0"/>
        </w:numPr>
        <w:ind w:right="-2"/>
      </w:pPr>
      <w:r>
        <w:rPr>
          <w:b/>
        </w:rPr>
        <w:t>Šis vaistas EEE valstybėse narėse registruotas tokiais pavadinimais</w:t>
      </w:r>
      <w:r>
        <w:t>:</w:t>
      </w:r>
    </w:p>
    <w:p w:rsidR="00CE07CA" w:rsidRDefault="00CE07CA" w:rsidP="00CE07CA">
      <w:pPr>
        <w:numPr>
          <w:ilvl w:val="12"/>
          <w:numId w:val="0"/>
        </w:numPr>
        <w:tabs>
          <w:tab w:val="left" w:pos="1296"/>
        </w:tabs>
        <w:spacing w:line="240" w:lineRule="auto"/>
        <w:ind w:right="-2"/>
        <w:contextualSpacing/>
        <w:rPr>
          <w:b/>
        </w:rPr>
      </w:pPr>
    </w:p>
    <w:p w:rsidR="00CE07CA" w:rsidRDefault="00CE07CA" w:rsidP="00CE07CA">
      <w:pPr>
        <w:numPr>
          <w:ilvl w:val="12"/>
          <w:numId w:val="0"/>
        </w:numPr>
        <w:tabs>
          <w:tab w:val="left" w:pos="1296"/>
        </w:tabs>
        <w:spacing w:line="240" w:lineRule="auto"/>
        <w:ind w:right="-2"/>
        <w:contextualSpacing/>
      </w:pPr>
      <w:r>
        <w:t>Estija</w:t>
      </w:r>
      <w:r>
        <w:tab/>
      </w:r>
      <w:r>
        <w:tab/>
        <w:t>Furosemide Norameda</w:t>
      </w:r>
    </w:p>
    <w:p w:rsidR="00CE07CA" w:rsidRDefault="00CE07CA" w:rsidP="00CE07CA">
      <w:pPr>
        <w:numPr>
          <w:ilvl w:val="12"/>
          <w:numId w:val="0"/>
        </w:numPr>
        <w:tabs>
          <w:tab w:val="left" w:pos="1296"/>
        </w:tabs>
        <w:spacing w:line="240" w:lineRule="auto"/>
        <w:ind w:right="-2"/>
        <w:contextualSpacing/>
      </w:pPr>
      <w:r>
        <w:t>Suomija</w:t>
      </w:r>
      <w:r>
        <w:tab/>
      </w:r>
      <w:r>
        <w:tab/>
        <w:t>Furosemide Norameda 10 mg/ml injektioneste, liuos</w:t>
      </w:r>
    </w:p>
    <w:p w:rsidR="00CE07CA" w:rsidRDefault="00CE07CA" w:rsidP="00CE07CA">
      <w:pPr>
        <w:numPr>
          <w:ilvl w:val="12"/>
          <w:numId w:val="0"/>
        </w:numPr>
        <w:tabs>
          <w:tab w:val="left" w:pos="1296"/>
        </w:tabs>
        <w:spacing w:line="240" w:lineRule="auto"/>
        <w:ind w:right="-2"/>
        <w:contextualSpacing/>
      </w:pPr>
      <w:r>
        <w:t>Vengrija</w:t>
      </w:r>
      <w:r>
        <w:tab/>
      </w:r>
      <w:r>
        <w:tab/>
        <w:t>Furosemide Norameda 10 mg/ml oldatos injekció</w:t>
      </w:r>
    </w:p>
    <w:p w:rsidR="00CE07CA" w:rsidRDefault="00CE07CA" w:rsidP="00CE07CA">
      <w:pPr>
        <w:numPr>
          <w:ilvl w:val="12"/>
          <w:numId w:val="0"/>
        </w:numPr>
        <w:tabs>
          <w:tab w:val="left" w:pos="1296"/>
        </w:tabs>
        <w:spacing w:line="240" w:lineRule="auto"/>
        <w:ind w:right="-2"/>
        <w:contextualSpacing/>
      </w:pPr>
      <w:r>
        <w:t>Latvija</w:t>
      </w:r>
      <w:r>
        <w:tab/>
      </w:r>
      <w:r>
        <w:tab/>
        <w:t>Furosemide Norameda 10 mg/ml ml šķīdums injekcijām</w:t>
      </w:r>
    </w:p>
    <w:p w:rsidR="00CE07CA" w:rsidRDefault="00CE07CA" w:rsidP="00CE07CA">
      <w:pPr>
        <w:numPr>
          <w:ilvl w:val="12"/>
          <w:numId w:val="0"/>
        </w:numPr>
        <w:tabs>
          <w:tab w:val="left" w:pos="1296"/>
        </w:tabs>
        <w:spacing w:line="240" w:lineRule="auto"/>
        <w:ind w:right="-2"/>
        <w:contextualSpacing/>
      </w:pPr>
      <w:r>
        <w:t>Lietuva</w:t>
      </w:r>
      <w:r>
        <w:tab/>
      </w:r>
      <w:r>
        <w:tab/>
        <w:t>Furosemide Norameda 10 mg/ml injekcinis ar infuzinis tirpalas</w:t>
      </w:r>
    </w:p>
    <w:p w:rsidR="00CE07CA" w:rsidRDefault="00CE07CA" w:rsidP="00CE07CA">
      <w:pPr>
        <w:numPr>
          <w:ilvl w:val="12"/>
          <w:numId w:val="0"/>
        </w:numPr>
        <w:tabs>
          <w:tab w:val="left" w:pos="1296"/>
        </w:tabs>
        <w:spacing w:line="240" w:lineRule="auto"/>
        <w:ind w:right="-2"/>
        <w:contextualSpacing/>
      </w:pPr>
      <w:r>
        <w:t>Lenkija</w:t>
      </w:r>
      <w:r>
        <w:tab/>
      </w:r>
      <w:r>
        <w:tab/>
        <w:t>Furosemide Norameda</w:t>
      </w:r>
    </w:p>
    <w:p w:rsidR="00CE07CA" w:rsidRDefault="00CE07CA" w:rsidP="00CE07CA">
      <w:pPr>
        <w:numPr>
          <w:ilvl w:val="12"/>
          <w:numId w:val="0"/>
        </w:numPr>
        <w:tabs>
          <w:tab w:val="left" w:pos="1296"/>
        </w:tabs>
        <w:spacing w:line="240" w:lineRule="auto"/>
        <w:ind w:right="-2"/>
        <w:contextualSpacing/>
      </w:pPr>
      <w:r>
        <w:t>Slovakija</w:t>
      </w:r>
      <w:r>
        <w:tab/>
      </w:r>
      <w:r>
        <w:tab/>
        <w:t>Furosemide Norameda 10 mg/ml injekčný roztok</w:t>
      </w:r>
    </w:p>
    <w:p w:rsidR="00CE07CA" w:rsidRDefault="00CE07CA" w:rsidP="00CE07CA">
      <w:pPr>
        <w:numPr>
          <w:ilvl w:val="12"/>
          <w:numId w:val="0"/>
        </w:numPr>
        <w:tabs>
          <w:tab w:val="left" w:pos="1296"/>
        </w:tabs>
        <w:spacing w:line="240" w:lineRule="auto"/>
        <w:ind w:right="-2"/>
        <w:contextualSpacing/>
      </w:pPr>
    </w:p>
    <w:p w:rsidR="00CE07CA" w:rsidRDefault="00CE07CA" w:rsidP="00CE07CA">
      <w:pPr>
        <w:numPr>
          <w:ilvl w:val="12"/>
          <w:numId w:val="0"/>
        </w:numPr>
        <w:tabs>
          <w:tab w:val="left" w:pos="1296"/>
        </w:tabs>
        <w:spacing w:line="240" w:lineRule="auto"/>
        <w:ind w:right="-2"/>
        <w:contextualSpacing/>
      </w:pPr>
    </w:p>
    <w:p w:rsidR="00CE07CA" w:rsidRDefault="00CE07CA" w:rsidP="00CE07CA">
      <w:pPr>
        <w:numPr>
          <w:ilvl w:val="12"/>
          <w:numId w:val="0"/>
        </w:numPr>
        <w:tabs>
          <w:tab w:val="left" w:pos="1296"/>
        </w:tabs>
        <w:spacing w:line="240" w:lineRule="auto"/>
        <w:ind w:right="-2"/>
        <w:contextualSpacing/>
        <w:rPr>
          <w:b/>
        </w:rPr>
      </w:pPr>
      <w:r>
        <w:rPr>
          <w:b/>
        </w:rPr>
        <w:t>Šis pakuotės lapelis paskutinį kartą peržiūrėtas 2017-12-27</w:t>
      </w:r>
    </w:p>
    <w:p w:rsidR="00CE07CA" w:rsidRDefault="00CE07CA" w:rsidP="00CE07CA">
      <w:pPr>
        <w:numPr>
          <w:ilvl w:val="12"/>
          <w:numId w:val="0"/>
        </w:numPr>
        <w:tabs>
          <w:tab w:val="left" w:pos="1296"/>
        </w:tabs>
        <w:spacing w:line="240" w:lineRule="auto"/>
        <w:ind w:right="-2"/>
        <w:contextualSpacing/>
        <w:rPr>
          <w:b/>
        </w:rPr>
      </w:pPr>
    </w:p>
    <w:p w:rsidR="00CE07CA" w:rsidRDefault="00CE07CA" w:rsidP="00CE07CA">
      <w:pPr>
        <w:numPr>
          <w:ilvl w:val="12"/>
          <w:numId w:val="0"/>
        </w:numPr>
        <w:tabs>
          <w:tab w:val="left" w:pos="1296"/>
        </w:tabs>
        <w:spacing w:line="240" w:lineRule="auto"/>
        <w:ind w:right="-2"/>
        <w:contextualSpacing/>
        <w:rPr>
          <w:b/>
        </w:rPr>
      </w:pPr>
    </w:p>
    <w:p w:rsidR="00CE07CA" w:rsidRDefault="00CE07CA" w:rsidP="00CE07CA">
      <w:pPr>
        <w:numPr>
          <w:ilvl w:val="12"/>
          <w:numId w:val="0"/>
        </w:numPr>
        <w:tabs>
          <w:tab w:val="left" w:pos="1296"/>
        </w:tabs>
        <w:spacing w:line="240" w:lineRule="auto"/>
        <w:ind w:right="-2"/>
        <w:contextualSpacing/>
      </w:pPr>
      <w:r>
        <w:t xml:space="preserve">Išsami informacija apie šį </w:t>
      </w:r>
      <w:r>
        <w:rPr>
          <w:szCs w:val="24"/>
        </w:rPr>
        <w:t>vaistą</w:t>
      </w:r>
      <w:r>
        <w:t xml:space="preserve"> pateikiama Valstybinės vaistų kontrolės tarnybos prie Lietuvos Respublikos sveikatos apsaugos ministerijos tinklalapyje</w:t>
      </w:r>
      <w:r>
        <w:rPr>
          <w:i/>
          <w:szCs w:val="24"/>
        </w:rPr>
        <w:t xml:space="preserve"> </w:t>
      </w:r>
      <w:hyperlink r:id="rId8" w:history="1">
        <w:r>
          <w:rPr>
            <w:rStyle w:val="Hyperlink"/>
            <w:rFonts w:eastAsia="SimSun"/>
          </w:rPr>
          <w:t>http://www.vvkt.lt/</w:t>
        </w:r>
      </w:hyperlink>
      <w:r>
        <w:t>.</w:t>
      </w:r>
    </w:p>
    <w:p w:rsidR="00CE07CA" w:rsidRDefault="00CE07CA" w:rsidP="00CE07CA">
      <w:pPr>
        <w:numPr>
          <w:ilvl w:val="12"/>
          <w:numId w:val="0"/>
        </w:numPr>
        <w:tabs>
          <w:tab w:val="left" w:pos="1296"/>
        </w:tabs>
        <w:spacing w:line="240" w:lineRule="auto"/>
        <w:ind w:right="-2"/>
        <w:contextualSpacing/>
      </w:pPr>
      <w:r>
        <w:t>---------------------------------------------------------------------------------------------------------------------------</w:t>
      </w:r>
    </w:p>
    <w:p w:rsidR="00CE07CA" w:rsidRDefault="00CE07CA" w:rsidP="00CE07CA">
      <w:pPr>
        <w:numPr>
          <w:ilvl w:val="12"/>
          <w:numId w:val="0"/>
        </w:numPr>
        <w:tabs>
          <w:tab w:val="left" w:pos="1296"/>
        </w:tabs>
        <w:spacing w:line="240" w:lineRule="auto"/>
        <w:ind w:right="-2"/>
        <w:contextualSpacing/>
        <w:rPr>
          <w:b/>
        </w:rPr>
      </w:pPr>
    </w:p>
    <w:p w:rsidR="00CE07CA" w:rsidRDefault="00CE07CA" w:rsidP="00CE07CA">
      <w:pPr>
        <w:numPr>
          <w:ilvl w:val="12"/>
          <w:numId w:val="0"/>
        </w:numPr>
        <w:tabs>
          <w:tab w:val="left" w:pos="1296"/>
        </w:tabs>
        <w:spacing w:line="240" w:lineRule="auto"/>
        <w:ind w:right="-2"/>
        <w:contextualSpacing/>
        <w:rPr>
          <w:b/>
        </w:rPr>
      </w:pPr>
      <w:r>
        <w:rPr>
          <w:b/>
        </w:rPr>
        <w:t>Toliau pateikta informacija skirta tik sveikatos priežiūros specialistams:</w:t>
      </w:r>
    </w:p>
    <w:p w:rsidR="00CE07CA" w:rsidRDefault="00CE07CA" w:rsidP="00CE07CA">
      <w:pPr>
        <w:numPr>
          <w:ilvl w:val="12"/>
          <w:numId w:val="0"/>
        </w:numPr>
        <w:tabs>
          <w:tab w:val="left" w:pos="1296"/>
        </w:tabs>
        <w:spacing w:line="240" w:lineRule="auto"/>
        <w:ind w:right="-2"/>
        <w:contextualSpacing/>
      </w:pPr>
    </w:p>
    <w:p w:rsidR="00CE07CA" w:rsidRDefault="00CE07CA" w:rsidP="00CE07CA">
      <w:pPr>
        <w:numPr>
          <w:ilvl w:val="12"/>
          <w:numId w:val="0"/>
        </w:numPr>
        <w:tabs>
          <w:tab w:val="left" w:pos="1296"/>
        </w:tabs>
        <w:spacing w:line="240" w:lineRule="auto"/>
        <w:ind w:right="-2"/>
        <w:contextualSpacing/>
      </w:pPr>
      <w:r>
        <w:t>Vienadozė talpyklė.</w:t>
      </w:r>
    </w:p>
    <w:p w:rsidR="00CE07CA" w:rsidRDefault="00CE07CA" w:rsidP="00CE07CA">
      <w:pPr>
        <w:numPr>
          <w:ilvl w:val="12"/>
          <w:numId w:val="0"/>
        </w:numPr>
        <w:tabs>
          <w:tab w:val="left" w:pos="1296"/>
        </w:tabs>
        <w:spacing w:line="240" w:lineRule="auto"/>
        <w:ind w:right="-2"/>
        <w:contextualSpacing/>
      </w:pPr>
      <w:r>
        <w:t>Po pirmojo atidarymo vartoti nedelsiant. Bet kokius likučius po vartojimo sunaikinti.</w:t>
      </w:r>
    </w:p>
    <w:p w:rsidR="00CE07CA" w:rsidRDefault="00CE07CA" w:rsidP="00CE07CA">
      <w:pPr>
        <w:numPr>
          <w:ilvl w:val="12"/>
          <w:numId w:val="0"/>
        </w:numPr>
        <w:tabs>
          <w:tab w:val="left" w:pos="1296"/>
        </w:tabs>
        <w:spacing w:line="240" w:lineRule="auto"/>
        <w:ind w:right="-2"/>
        <w:contextualSpacing/>
      </w:pPr>
      <w:r>
        <w:t>Tirpalo, kuriame yra matomų dalelių, vartoti negalima.</w:t>
      </w:r>
    </w:p>
    <w:p w:rsidR="00CE07CA" w:rsidRDefault="00CE07CA" w:rsidP="00CE07CA">
      <w:pPr>
        <w:numPr>
          <w:ilvl w:val="12"/>
          <w:numId w:val="0"/>
        </w:numPr>
        <w:tabs>
          <w:tab w:val="left" w:pos="1296"/>
        </w:tabs>
        <w:spacing w:line="240" w:lineRule="auto"/>
        <w:ind w:right="-2"/>
        <w:contextualSpacing/>
      </w:pPr>
    </w:p>
    <w:p w:rsidR="00CE07CA" w:rsidRDefault="00CE07CA" w:rsidP="00CE07CA">
      <w:pPr>
        <w:tabs>
          <w:tab w:val="left" w:pos="1296"/>
        </w:tabs>
        <w:spacing w:line="240" w:lineRule="auto"/>
        <w:rPr>
          <w:szCs w:val="24"/>
        </w:rPr>
      </w:pPr>
      <w:r>
        <w:rPr>
          <w:szCs w:val="24"/>
        </w:rPr>
        <w:t>Furosemide Norameda negalima maišyti su stipriai rūgštiniais tirpalais (pH mažiau kaip 5,5), pvz., tirpalais, kurių sudėtyje yra askorbo rūgšties, noradrenalino ar adrenalino, nes gali susidaryti nuosėdų.</w:t>
      </w:r>
    </w:p>
    <w:p w:rsidR="00CE07CA" w:rsidRDefault="00CE07CA" w:rsidP="00CE07CA">
      <w:pPr>
        <w:tabs>
          <w:tab w:val="left" w:pos="1296"/>
        </w:tabs>
        <w:spacing w:line="240" w:lineRule="auto"/>
        <w:rPr>
          <w:szCs w:val="24"/>
        </w:rPr>
      </w:pPr>
      <w:r>
        <w:rPr>
          <w:szCs w:val="24"/>
        </w:rPr>
        <w:t>Furosemide Norameda 10 mg/ml injekcinio ar infuzinio tirpalo negalima maišyti su jokiais kitais vaistais.</w:t>
      </w:r>
    </w:p>
    <w:p w:rsidR="00CE07CA" w:rsidRDefault="00CE07CA" w:rsidP="00CE07CA">
      <w:pPr>
        <w:numPr>
          <w:ilvl w:val="12"/>
          <w:numId w:val="0"/>
        </w:numPr>
        <w:tabs>
          <w:tab w:val="left" w:pos="1296"/>
        </w:tabs>
        <w:spacing w:line="240" w:lineRule="auto"/>
        <w:ind w:right="-2"/>
        <w:contextualSpacing/>
      </w:pPr>
    </w:p>
    <w:p w:rsidR="00CE07CA" w:rsidRDefault="00CE07CA" w:rsidP="00CE07CA">
      <w:pPr>
        <w:numPr>
          <w:ilvl w:val="12"/>
          <w:numId w:val="0"/>
        </w:numPr>
        <w:tabs>
          <w:tab w:val="left" w:pos="1296"/>
        </w:tabs>
        <w:spacing w:line="240" w:lineRule="auto"/>
        <w:ind w:right="-2"/>
        <w:contextualSpacing/>
        <w:rPr>
          <w:u w:val="single"/>
        </w:rPr>
      </w:pPr>
      <w:r>
        <w:rPr>
          <w:u w:val="single"/>
        </w:rPr>
        <w:t>Po praskiedimo</w:t>
      </w:r>
    </w:p>
    <w:p w:rsidR="00CE07CA" w:rsidRDefault="00CE07CA" w:rsidP="00CE07CA">
      <w:pPr>
        <w:tabs>
          <w:tab w:val="left" w:pos="1296"/>
        </w:tabs>
        <w:spacing w:line="240" w:lineRule="auto"/>
        <w:rPr>
          <w:szCs w:val="24"/>
        </w:rPr>
      </w:pPr>
      <w:r>
        <w:rPr>
          <w:szCs w:val="24"/>
        </w:rPr>
        <w:t>Furosemide Norameda 10 mg/ml injekcinį ar infuzinį tirpalą galima maišyti su neutraliais ir silpnai šarminiais tirpalais, kurių pH yra 7</w:t>
      </w:r>
      <w:r>
        <w:rPr>
          <w:szCs w:val="24"/>
        </w:rPr>
        <w:noBreakHyphen/>
        <w:t>10, pvz., 0,9% natrio chlorido ir Ringerio laktato tirpalais, ne PVC maišelyje.</w:t>
      </w:r>
    </w:p>
    <w:p w:rsidR="00CE07CA" w:rsidRDefault="00CE07CA" w:rsidP="00CE07CA">
      <w:pPr>
        <w:numPr>
          <w:ilvl w:val="12"/>
          <w:numId w:val="0"/>
        </w:numPr>
        <w:tabs>
          <w:tab w:val="left" w:pos="1296"/>
        </w:tabs>
        <w:spacing w:line="240" w:lineRule="auto"/>
        <w:ind w:right="-2"/>
        <w:contextualSpacing/>
      </w:pPr>
    </w:p>
    <w:p w:rsidR="00CE07CA" w:rsidRDefault="00CE07CA" w:rsidP="00CE07CA">
      <w:pPr>
        <w:tabs>
          <w:tab w:val="left" w:pos="1296"/>
        </w:tabs>
        <w:spacing w:line="240" w:lineRule="auto"/>
        <w:rPr>
          <w:szCs w:val="24"/>
        </w:rPr>
      </w:pPr>
      <w:r>
        <w:rPr>
          <w:szCs w:val="24"/>
        </w:rPr>
        <w:t xml:space="preserve">Cheminiu ir fiziniu požiūriu vaistinis preparatas 25°C temperatūroje bei 2 °C </w:t>
      </w:r>
      <w:r>
        <w:rPr>
          <w:szCs w:val="24"/>
        </w:rPr>
        <w:noBreakHyphen/>
        <w:t>8 °C temperatūroje nuo šviesos apsaugotoje vietoje išlieka stabilus 48 valandas.</w:t>
      </w:r>
    </w:p>
    <w:p w:rsidR="00CE07CA" w:rsidRDefault="00CE07CA" w:rsidP="00CE07CA">
      <w:pPr>
        <w:tabs>
          <w:tab w:val="left" w:pos="1296"/>
        </w:tabs>
        <w:spacing w:line="240" w:lineRule="auto"/>
        <w:rPr>
          <w:szCs w:val="24"/>
        </w:rPr>
      </w:pPr>
    </w:p>
    <w:p w:rsidR="00CE07CA" w:rsidRDefault="00CE07CA" w:rsidP="00CE07CA">
      <w:r>
        <w:rPr>
          <w:snapToGrid w:val="0"/>
          <w:szCs w:val="24"/>
        </w:rPr>
        <w:t xml:space="preserve">Mikrobiologiniu požiūriu vaistinį preparatą būtina vartoti nedelsiant. Jeigu vaistinis preparatas nesuvartojamas nedelsiant, už laikymo prieš vartojimą trukmę ir sąlygas atsako vartotojas, tačiau paprastai vaistinio preparato negalima laikyti ilgiau kaip 24 valandas 2 °C </w:t>
      </w:r>
      <w:r>
        <w:rPr>
          <w:snapToGrid w:val="0"/>
          <w:szCs w:val="24"/>
        </w:rPr>
        <w:noBreakHyphen/>
        <w:t>8 °C temperatūroje, nebent skiedžiama kontroliuojamomis ir patvirtintomis aseptinėmis sąlygomis.</w:t>
      </w:r>
    </w:p>
    <w:p w:rsidR="00C9690E" w:rsidRDefault="00CE07CA">
      <w:bookmarkStart w:id="0" w:name="_GoBack"/>
      <w:bookmarkEnd w:id="0"/>
    </w:p>
    <w:sectPr w:rsidR="00C9690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23A10D46"/>
    <w:multiLevelType w:val="hybridMultilevel"/>
    <w:tmpl w:val="EB269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BE1F87"/>
    <w:multiLevelType w:val="hybridMultilevel"/>
    <w:tmpl w:val="5BB46DF2"/>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24B6A2C"/>
    <w:multiLevelType w:val="hybridMultilevel"/>
    <w:tmpl w:val="D2D4BD00"/>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7B73D7"/>
    <w:multiLevelType w:val="hybridMultilevel"/>
    <w:tmpl w:val="9006AC76"/>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F72968"/>
    <w:multiLevelType w:val="hybridMultilevel"/>
    <w:tmpl w:val="68227952"/>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3D94AEA"/>
    <w:multiLevelType w:val="hybridMultilevel"/>
    <w:tmpl w:val="867239D4"/>
    <w:lvl w:ilvl="0" w:tplc="FFFFFFFF">
      <w:start w:val="1"/>
      <w:numFmt w:val="bullet"/>
      <w:lvlText w:val="-"/>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ind w:left="0" w:hanging="360"/>
        </w:pPr>
        <w:rPr>
          <w:rFonts w:cs="Times New Roman"/>
        </w:rPr>
      </w:lvl>
    </w:lvlOverride>
  </w:num>
  <w:num w:numId="2">
    <w:abstractNumId w:val="4"/>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CA"/>
    <w:rsid w:val="003A035A"/>
    <w:rsid w:val="008C29A3"/>
    <w:rsid w:val="00CE07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3363B-9947-42F5-B8B0-F025C1B0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9"/>
    <w:semiHidden/>
    <w:unhideWhenUsed/>
    <w:qFormat/>
    <w:rsid w:val="00CE07CA"/>
    <w:pPr>
      <w:keepNext/>
      <w:tabs>
        <w:tab w:val="left" w:pos="567"/>
      </w:tabs>
      <w:snapToGrid w:val="0"/>
      <w:spacing w:after="0" w:line="260" w:lineRule="exact"/>
      <w:jc w:val="both"/>
      <w:outlineLvl w:val="3"/>
    </w:pPr>
    <w:rPr>
      <w:rFonts w:ascii="Calibri" w:eastAsia="Times New Roman" w:hAnsi="Calibri" w:cs="Times New Roman"/>
      <w:b/>
      <w:bCs/>
      <w:sz w:val="28"/>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CE07CA"/>
    <w:rPr>
      <w:rFonts w:ascii="Calibri" w:eastAsia="Times New Roman" w:hAnsi="Calibri" w:cs="Times New Roman"/>
      <w:b/>
      <w:bCs/>
      <w:sz w:val="28"/>
      <w:szCs w:val="28"/>
      <w:lang w:val="en-GB" w:eastAsia="x-none"/>
    </w:rPr>
  </w:style>
  <w:style w:type="character" w:styleId="Hyperlink">
    <w:name w:val="Hyperlink"/>
    <w:uiPriority w:val="99"/>
    <w:semiHidden/>
    <w:unhideWhenUsed/>
    <w:rsid w:val="00CE07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13475</Words>
  <Characters>7681</Characters>
  <Application>Microsoft Office Word</Application>
  <DocSecurity>0</DocSecurity>
  <Lines>64</Lines>
  <Paragraphs>42</Paragraphs>
  <ScaleCrop>false</ScaleCrop>
  <Company>Windows User</Company>
  <LinksUpToDate>false</LinksUpToDate>
  <CharactersWithSpaces>21114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2020-11-16T11:18:00Z</dcterms:created>
  <dcterms:modified xsi:type="dcterms:W3CDTF">2020-11-16T11:18:00Z</dcterms:modified>
</cp:coreProperties>
</file>