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E6881" w:rsidRDefault="00BE6881" w:rsidP="00BE6881">
      <w:pPr>
        <w:ind w:right="-22"/>
        <w:jc w:val="center"/>
        <w:rPr>
          <w:sz w:val="20"/>
          <w:szCs w:val="20"/>
        </w:rPr>
      </w:pPr>
      <w:r>
        <w:rPr>
          <w:rFonts w:eastAsia="Times New Roman"/>
          <w:b/>
          <w:bCs/>
        </w:rPr>
        <w:t>Pakuotės lapelis: informacija pacientui</w:t>
      </w:r>
    </w:p>
    <w:p w:rsidR="00BE6881" w:rsidRDefault="00BE6881" w:rsidP="00BE6881">
      <w:pPr>
        <w:spacing w:line="251" w:lineRule="exact"/>
        <w:rPr>
          <w:sz w:val="20"/>
          <w:szCs w:val="20"/>
        </w:rPr>
      </w:pPr>
    </w:p>
    <w:p w:rsidR="00BE6881" w:rsidRDefault="00BE6881" w:rsidP="00BE6881">
      <w:pPr>
        <w:ind w:right="-22"/>
        <w:jc w:val="center"/>
        <w:rPr>
          <w:sz w:val="20"/>
          <w:szCs w:val="20"/>
        </w:rPr>
      </w:pPr>
      <w:r>
        <w:rPr>
          <w:rFonts w:eastAsia="Times New Roman"/>
          <w:b/>
          <w:bCs/>
        </w:rPr>
        <w:t>IMFINZI 50 mg/ml koncentratas infuziniam tirpalui</w:t>
      </w:r>
    </w:p>
    <w:p w:rsidR="00BE6881" w:rsidRDefault="00BE6881" w:rsidP="00BE6881">
      <w:pPr>
        <w:spacing w:line="33" w:lineRule="exact"/>
        <w:rPr>
          <w:sz w:val="20"/>
          <w:szCs w:val="20"/>
        </w:rPr>
      </w:pPr>
    </w:p>
    <w:p w:rsidR="00BE6881" w:rsidRDefault="00BE6881" w:rsidP="00BE6881">
      <w:pPr>
        <w:ind w:right="-22"/>
        <w:jc w:val="center"/>
        <w:rPr>
          <w:sz w:val="20"/>
          <w:szCs w:val="20"/>
        </w:rPr>
      </w:pPr>
      <w:r>
        <w:rPr>
          <w:rFonts w:eastAsia="Times New Roman"/>
        </w:rPr>
        <w:t xml:space="preserve">durvalumabas </w:t>
      </w:r>
      <w:r>
        <w:rPr>
          <w:rFonts w:eastAsia="Times New Roman"/>
          <w:i/>
          <w:iCs/>
        </w:rPr>
        <w:t>(durvalumabum)</w:t>
      </w:r>
    </w:p>
    <w:p w:rsidR="00BE6881" w:rsidRDefault="00BE6881" w:rsidP="00BE6881">
      <w:pPr>
        <w:spacing w:line="246" w:lineRule="exact"/>
        <w:rPr>
          <w:sz w:val="20"/>
          <w:szCs w:val="20"/>
        </w:rPr>
      </w:pPr>
    </w:p>
    <w:p w:rsidR="00BE6881" w:rsidRDefault="00BE6881" w:rsidP="00BE6881">
      <w:pPr>
        <w:ind w:left="9" w:right="185" w:hanging="4"/>
        <w:rPr>
          <w:sz w:val="20"/>
          <w:szCs w:val="20"/>
        </w:rPr>
      </w:pP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rsidR="00BE6881" w:rsidRDefault="00BE6881" w:rsidP="00BE6881">
      <w:pPr>
        <w:spacing w:line="217" w:lineRule="exact"/>
        <w:rPr>
          <w:sz w:val="20"/>
          <w:szCs w:val="20"/>
        </w:rPr>
      </w:pPr>
    </w:p>
    <w:p w:rsidR="00BE6881" w:rsidRDefault="00BE6881" w:rsidP="00BE6881">
      <w:pPr>
        <w:spacing w:line="248" w:lineRule="auto"/>
        <w:ind w:left="9" w:right="285"/>
        <w:rPr>
          <w:sz w:val="20"/>
          <w:szCs w:val="20"/>
        </w:rPr>
      </w:pPr>
      <w:r>
        <w:rPr>
          <w:rFonts w:eastAsia="Times New Roman"/>
          <w:b/>
          <w:bCs/>
        </w:rPr>
        <w:t>Atidžiai perskaitykite visą šį lapelį, prieš pradėdami vartoti vaistą, nes jame pateikiama Jums svarbi informacija.</w:t>
      </w:r>
    </w:p>
    <w:p w:rsidR="00BE6881" w:rsidRDefault="00BE6881" w:rsidP="00BE6881">
      <w:pPr>
        <w:spacing w:line="2" w:lineRule="exact"/>
        <w:rPr>
          <w:sz w:val="20"/>
          <w:szCs w:val="20"/>
        </w:rPr>
      </w:pPr>
    </w:p>
    <w:p w:rsidR="00BE6881" w:rsidRDefault="00BE6881" w:rsidP="00BE6881">
      <w:pPr>
        <w:numPr>
          <w:ilvl w:val="0"/>
          <w:numId w:val="1"/>
        </w:numPr>
        <w:tabs>
          <w:tab w:val="left" w:pos="729"/>
        </w:tabs>
        <w:spacing w:after="0" w:line="240" w:lineRule="auto"/>
        <w:ind w:left="729" w:hanging="364"/>
        <w:rPr>
          <w:rFonts w:ascii="Symbol" w:eastAsia="Symbol" w:hAnsi="Symbol" w:cs="Symbol"/>
        </w:rPr>
      </w:pPr>
      <w:r>
        <w:rPr>
          <w:rFonts w:eastAsia="Times New Roman"/>
        </w:rPr>
        <w:t>Neišmeskite šio lapelio, nes vėl gali prireikti jį perskaityti.</w:t>
      </w:r>
    </w:p>
    <w:p w:rsidR="00BE6881" w:rsidRDefault="00BE6881" w:rsidP="00BE6881">
      <w:pPr>
        <w:spacing w:line="18" w:lineRule="exact"/>
        <w:rPr>
          <w:rFonts w:ascii="Symbol" w:eastAsia="Symbol" w:hAnsi="Symbol" w:cs="Symbol"/>
        </w:rPr>
      </w:pPr>
    </w:p>
    <w:p w:rsidR="00BE6881" w:rsidRDefault="00BE6881" w:rsidP="00BE6881">
      <w:pPr>
        <w:numPr>
          <w:ilvl w:val="0"/>
          <w:numId w:val="1"/>
        </w:numPr>
        <w:tabs>
          <w:tab w:val="left" w:pos="729"/>
        </w:tabs>
        <w:spacing w:after="0" w:line="240" w:lineRule="auto"/>
        <w:ind w:left="729" w:hanging="364"/>
        <w:rPr>
          <w:rFonts w:ascii="Symbol" w:eastAsia="Symbol" w:hAnsi="Symbol" w:cs="Symbol"/>
        </w:rPr>
      </w:pPr>
      <w:r>
        <w:rPr>
          <w:rFonts w:eastAsia="Times New Roman"/>
        </w:rPr>
        <w:t>Jeigu kiltų daugiau klausimų, kreipkitės į gydytoją.</w:t>
      </w:r>
    </w:p>
    <w:p w:rsidR="00BE6881" w:rsidRDefault="00BE6881" w:rsidP="00BE6881">
      <w:pPr>
        <w:numPr>
          <w:ilvl w:val="0"/>
          <w:numId w:val="1"/>
        </w:numPr>
        <w:tabs>
          <w:tab w:val="left" w:pos="729"/>
        </w:tabs>
        <w:spacing w:after="0" w:line="240" w:lineRule="auto"/>
        <w:ind w:left="729" w:right="565" w:hanging="364"/>
        <w:rPr>
          <w:rFonts w:ascii="Symbol" w:eastAsia="Symbol" w:hAnsi="Symbol" w:cs="Symbol"/>
        </w:rPr>
      </w:pPr>
      <w:r>
        <w:rPr>
          <w:rFonts w:eastAsia="Times New Roman"/>
        </w:rPr>
        <w:t>Jeigu pasireiškė šalutinis poveikis (net jeigu jis šiame lapelyje nenurodytas), kreipkitės į gydytoją. Žr. 4 skyrių.</w:t>
      </w:r>
    </w:p>
    <w:p w:rsidR="00BE6881" w:rsidRDefault="00BE6881" w:rsidP="00BE6881">
      <w:pPr>
        <w:spacing w:line="216" w:lineRule="exact"/>
        <w:rPr>
          <w:sz w:val="20"/>
          <w:szCs w:val="20"/>
        </w:rPr>
      </w:pPr>
    </w:p>
    <w:p w:rsidR="00BE6881" w:rsidRDefault="00BE6881" w:rsidP="00BE6881">
      <w:pPr>
        <w:ind w:left="9"/>
        <w:rPr>
          <w:sz w:val="20"/>
          <w:szCs w:val="20"/>
        </w:rPr>
      </w:pPr>
      <w:r>
        <w:rPr>
          <w:rFonts w:eastAsia="Times New Roman"/>
          <w:b/>
          <w:bCs/>
        </w:rPr>
        <w:t>Apie ką rašoma šiame lapelyje?</w:t>
      </w:r>
    </w:p>
    <w:p w:rsidR="00BE6881" w:rsidRDefault="00BE6881" w:rsidP="00BE6881">
      <w:pPr>
        <w:spacing w:line="250" w:lineRule="exact"/>
        <w:rPr>
          <w:sz w:val="20"/>
          <w:szCs w:val="20"/>
        </w:rPr>
      </w:pPr>
    </w:p>
    <w:p w:rsidR="00BE6881" w:rsidRDefault="00BE6881" w:rsidP="00BE6881">
      <w:pPr>
        <w:numPr>
          <w:ilvl w:val="0"/>
          <w:numId w:val="2"/>
        </w:numPr>
        <w:tabs>
          <w:tab w:val="left" w:pos="569"/>
        </w:tabs>
        <w:spacing w:after="0" w:line="240" w:lineRule="auto"/>
        <w:ind w:left="569" w:hanging="564"/>
        <w:rPr>
          <w:rFonts w:eastAsia="Times New Roman"/>
        </w:rPr>
      </w:pPr>
      <w:r>
        <w:rPr>
          <w:rFonts w:eastAsia="Times New Roman"/>
        </w:rPr>
        <w:t>Kas yra IMFINZI ir kam jis vartojamas</w:t>
      </w:r>
    </w:p>
    <w:p w:rsidR="00BE6881" w:rsidRDefault="00BE6881" w:rsidP="00BE6881">
      <w:pPr>
        <w:spacing w:line="33" w:lineRule="exact"/>
        <w:rPr>
          <w:rFonts w:eastAsia="Times New Roman"/>
        </w:rPr>
      </w:pPr>
    </w:p>
    <w:p w:rsidR="00BE6881" w:rsidRDefault="00BE6881" w:rsidP="00BE6881">
      <w:pPr>
        <w:numPr>
          <w:ilvl w:val="0"/>
          <w:numId w:val="2"/>
        </w:numPr>
        <w:tabs>
          <w:tab w:val="left" w:pos="569"/>
        </w:tabs>
        <w:spacing w:after="0" w:line="236" w:lineRule="auto"/>
        <w:ind w:left="569" w:hanging="564"/>
        <w:rPr>
          <w:rFonts w:eastAsia="Times New Roman"/>
        </w:rPr>
      </w:pPr>
      <w:r>
        <w:rPr>
          <w:rFonts w:eastAsia="Times New Roman"/>
        </w:rPr>
        <w:t>Kas žinotina prieš vartojant IMFINZI</w:t>
      </w:r>
    </w:p>
    <w:p w:rsidR="00BE6881" w:rsidRDefault="00BE6881" w:rsidP="00BE6881">
      <w:pPr>
        <w:numPr>
          <w:ilvl w:val="0"/>
          <w:numId w:val="2"/>
        </w:numPr>
        <w:tabs>
          <w:tab w:val="left" w:pos="569"/>
        </w:tabs>
        <w:spacing w:after="0" w:line="240" w:lineRule="auto"/>
        <w:ind w:left="569" w:hanging="564"/>
        <w:rPr>
          <w:rFonts w:eastAsia="Times New Roman"/>
        </w:rPr>
      </w:pPr>
      <w:r>
        <w:rPr>
          <w:rFonts w:eastAsia="Times New Roman"/>
        </w:rPr>
        <w:t>Kaip vartoti IMFINZI</w:t>
      </w:r>
    </w:p>
    <w:p w:rsidR="00BE6881" w:rsidRDefault="00BE6881" w:rsidP="00BE6881">
      <w:pPr>
        <w:spacing w:line="1" w:lineRule="exact"/>
        <w:rPr>
          <w:rFonts w:eastAsia="Times New Roman"/>
        </w:rPr>
      </w:pPr>
    </w:p>
    <w:p w:rsidR="00BE6881" w:rsidRDefault="00BE6881" w:rsidP="00BE6881">
      <w:pPr>
        <w:numPr>
          <w:ilvl w:val="0"/>
          <w:numId w:val="2"/>
        </w:numPr>
        <w:tabs>
          <w:tab w:val="left" w:pos="569"/>
        </w:tabs>
        <w:spacing w:after="0" w:line="240" w:lineRule="auto"/>
        <w:ind w:left="569" w:hanging="564"/>
        <w:rPr>
          <w:rFonts w:eastAsia="Times New Roman"/>
        </w:rPr>
      </w:pPr>
      <w:r>
        <w:rPr>
          <w:rFonts w:eastAsia="Times New Roman"/>
        </w:rPr>
        <w:t>Galimas šalutinis poveikis</w:t>
      </w:r>
    </w:p>
    <w:p w:rsidR="00BE6881" w:rsidRDefault="00BE6881" w:rsidP="00BE6881">
      <w:pPr>
        <w:spacing w:line="1" w:lineRule="exact"/>
        <w:rPr>
          <w:rFonts w:eastAsia="Times New Roman"/>
        </w:rPr>
      </w:pPr>
    </w:p>
    <w:p w:rsidR="00BE6881" w:rsidRDefault="00BE6881" w:rsidP="00BE6881">
      <w:pPr>
        <w:numPr>
          <w:ilvl w:val="0"/>
          <w:numId w:val="2"/>
        </w:numPr>
        <w:tabs>
          <w:tab w:val="left" w:pos="569"/>
        </w:tabs>
        <w:spacing w:after="0" w:line="236" w:lineRule="auto"/>
        <w:ind w:left="569" w:hanging="564"/>
        <w:rPr>
          <w:rFonts w:eastAsia="Times New Roman"/>
        </w:rPr>
      </w:pPr>
      <w:r>
        <w:rPr>
          <w:rFonts w:eastAsia="Times New Roman"/>
        </w:rPr>
        <w:t>Kaip laikyti IMFINZI</w:t>
      </w:r>
    </w:p>
    <w:p w:rsidR="00BE6881" w:rsidRDefault="00BE6881" w:rsidP="00BE6881">
      <w:pPr>
        <w:numPr>
          <w:ilvl w:val="0"/>
          <w:numId w:val="2"/>
        </w:numPr>
        <w:tabs>
          <w:tab w:val="left" w:pos="569"/>
        </w:tabs>
        <w:spacing w:after="0" w:line="240" w:lineRule="auto"/>
        <w:ind w:left="569" w:hanging="564"/>
        <w:rPr>
          <w:rFonts w:eastAsia="Times New Roman"/>
        </w:rPr>
      </w:pPr>
      <w:r>
        <w:rPr>
          <w:rFonts w:eastAsia="Times New Roman"/>
        </w:rPr>
        <w:t>Pakuotės turinys ir kita informacija</w:t>
      </w:r>
    </w:p>
    <w:p w:rsidR="00BE6881" w:rsidRDefault="00BE6881" w:rsidP="00BE6881">
      <w:pPr>
        <w:spacing w:line="200" w:lineRule="exact"/>
        <w:rPr>
          <w:rFonts w:eastAsia="Times New Roman"/>
        </w:rPr>
      </w:pPr>
    </w:p>
    <w:p w:rsidR="00BE6881" w:rsidRDefault="00BE6881" w:rsidP="00BE6881">
      <w:pPr>
        <w:spacing w:line="279" w:lineRule="exact"/>
        <w:rPr>
          <w:rFonts w:eastAsia="Times New Roman"/>
        </w:rPr>
      </w:pPr>
    </w:p>
    <w:p w:rsidR="00BE6881" w:rsidRDefault="00BE6881" w:rsidP="00BE6881">
      <w:pPr>
        <w:numPr>
          <w:ilvl w:val="0"/>
          <w:numId w:val="3"/>
        </w:numPr>
        <w:tabs>
          <w:tab w:val="left" w:pos="569"/>
        </w:tabs>
        <w:spacing w:after="0" w:line="240" w:lineRule="auto"/>
        <w:ind w:left="569" w:hanging="569"/>
        <w:rPr>
          <w:rFonts w:eastAsia="Times New Roman"/>
          <w:b/>
          <w:bCs/>
        </w:rPr>
      </w:pPr>
      <w:r>
        <w:rPr>
          <w:rFonts w:eastAsia="Times New Roman"/>
          <w:b/>
          <w:bCs/>
        </w:rPr>
        <w:t>Kas yra IMFINZI ir kam jis vartojamas</w:t>
      </w:r>
    </w:p>
    <w:p w:rsidR="00BE6881" w:rsidRDefault="00BE6881" w:rsidP="00BE6881">
      <w:pPr>
        <w:spacing w:line="250" w:lineRule="exact"/>
        <w:rPr>
          <w:sz w:val="20"/>
          <w:szCs w:val="20"/>
        </w:rPr>
      </w:pPr>
    </w:p>
    <w:p w:rsidR="00BE6881" w:rsidRDefault="00BE6881" w:rsidP="00BE6881">
      <w:pPr>
        <w:spacing w:line="251" w:lineRule="auto"/>
        <w:ind w:left="9" w:right="1325"/>
        <w:rPr>
          <w:sz w:val="20"/>
          <w:szCs w:val="20"/>
        </w:rPr>
      </w:pPr>
      <w:r>
        <w:rPr>
          <w:rFonts w:eastAsia="Times New Roman"/>
        </w:rPr>
        <w:t>IMFINZI vartojamas tam tikram plaučių vėžiui, vadinamam nesmulkialąsteliniu, gydyti suaugusiesiems. Šis vaistas vartojamas, jeigu vėžys:</w:t>
      </w:r>
    </w:p>
    <w:p w:rsidR="00BE6881" w:rsidRDefault="00BE6881" w:rsidP="00BE6881">
      <w:pPr>
        <w:spacing w:line="1" w:lineRule="exact"/>
        <w:rPr>
          <w:sz w:val="20"/>
          <w:szCs w:val="20"/>
        </w:rPr>
      </w:pPr>
    </w:p>
    <w:p w:rsidR="00BE6881" w:rsidRDefault="00BE6881" w:rsidP="00BE6881">
      <w:pPr>
        <w:numPr>
          <w:ilvl w:val="0"/>
          <w:numId w:val="4"/>
        </w:numPr>
        <w:tabs>
          <w:tab w:val="left" w:pos="569"/>
        </w:tabs>
        <w:spacing w:after="0" w:line="240" w:lineRule="auto"/>
        <w:ind w:left="569" w:hanging="564"/>
        <w:rPr>
          <w:rFonts w:ascii="Symbol" w:eastAsia="Symbol" w:hAnsi="Symbol" w:cs="Symbol"/>
        </w:rPr>
      </w:pPr>
      <w:r>
        <w:rPr>
          <w:rFonts w:eastAsia="Times New Roman"/>
        </w:rPr>
        <w:t>yra išplitęs plautyje ir jo negalima išoperuoti bei</w:t>
      </w:r>
    </w:p>
    <w:p w:rsidR="00BE6881" w:rsidRDefault="00BE6881" w:rsidP="00BE6881">
      <w:pPr>
        <w:spacing w:line="18" w:lineRule="exact"/>
        <w:rPr>
          <w:rFonts w:ascii="Symbol" w:eastAsia="Symbol" w:hAnsi="Symbol" w:cs="Symbol"/>
        </w:rPr>
      </w:pPr>
    </w:p>
    <w:p w:rsidR="00BE6881" w:rsidRDefault="00BE6881" w:rsidP="00BE6881">
      <w:pPr>
        <w:numPr>
          <w:ilvl w:val="0"/>
          <w:numId w:val="4"/>
        </w:numPr>
        <w:tabs>
          <w:tab w:val="left" w:pos="569"/>
        </w:tabs>
        <w:spacing w:after="0" w:line="240" w:lineRule="auto"/>
        <w:ind w:left="569" w:hanging="564"/>
        <w:rPr>
          <w:rFonts w:ascii="Symbol" w:eastAsia="Symbol" w:hAnsi="Symbol" w:cs="Symbol"/>
        </w:rPr>
      </w:pPr>
      <w:r>
        <w:rPr>
          <w:rFonts w:eastAsia="Times New Roman"/>
        </w:rPr>
        <w:t>reagavo į pradinį gydymą chemoterapiniais vaistais ir spinduliais arba po jo stabilizavosi.</w:t>
      </w:r>
    </w:p>
    <w:p w:rsidR="00BE6881" w:rsidRDefault="00BE6881" w:rsidP="00BE6881">
      <w:pPr>
        <w:spacing w:line="209" w:lineRule="exact"/>
        <w:rPr>
          <w:sz w:val="20"/>
          <w:szCs w:val="20"/>
        </w:rPr>
      </w:pPr>
    </w:p>
    <w:p w:rsidR="00BE6881" w:rsidRDefault="00BE6881" w:rsidP="00BE6881">
      <w:pPr>
        <w:spacing w:line="251" w:lineRule="auto"/>
        <w:ind w:left="9" w:right="105"/>
        <w:rPr>
          <w:sz w:val="20"/>
          <w:szCs w:val="20"/>
        </w:rPr>
      </w:pPr>
      <w:r>
        <w:rPr>
          <w:rFonts w:eastAsia="Times New Roman"/>
        </w:rPr>
        <w:t xml:space="preserve">IMFINZI vartojamas suaugusiųjų išplitusiam smulkialąsteliniam plaučių vėžiui (angl. </w:t>
      </w:r>
      <w:r>
        <w:rPr>
          <w:rFonts w:eastAsia="Times New Roman"/>
          <w:i/>
          <w:iCs/>
        </w:rPr>
        <w:t>extensive-stage</w:t>
      </w:r>
      <w:r>
        <w:rPr>
          <w:rFonts w:eastAsia="Times New Roman"/>
        </w:rPr>
        <w:t xml:space="preserve"> </w:t>
      </w:r>
      <w:r>
        <w:rPr>
          <w:rFonts w:eastAsia="Times New Roman"/>
          <w:i/>
          <w:iCs/>
        </w:rPr>
        <w:t>small cell lung cancer, ES-SCLC</w:t>
      </w:r>
      <w:r>
        <w:rPr>
          <w:rFonts w:eastAsia="Times New Roman"/>
        </w:rPr>
        <w:t>) gydyti, kai jis yra:</w:t>
      </w:r>
    </w:p>
    <w:p w:rsidR="00BE6881" w:rsidRDefault="00BE6881" w:rsidP="00BE6881">
      <w:pPr>
        <w:spacing w:line="1" w:lineRule="exact"/>
        <w:rPr>
          <w:sz w:val="20"/>
          <w:szCs w:val="20"/>
        </w:rPr>
      </w:pPr>
    </w:p>
    <w:p w:rsidR="00BE6881" w:rsidRDefault="00BE6881" w:rsidP="00BE6881">
      <w:pPr>
        <w:numPr>
          <w:ilvl w:val="0"/>
          <w:numId w:val="5"/>
        </w:numPr>
        <w:tabs>
          <w:tab w:val="left" w:pos="569"/>
        </w:tabs>
        <w:spacing w:after="0" w:line="240" w:lineRule="auto"/>
        <w:ind w:left="569" w:hanging="564"/>
        <w:rPr>
          <w:rFonts w:ascii="Symbol" w:eastAsia="Symbol" w:hAnsi="Symbol" w:cs="Symbol"/>
        </w:rPr>
      </w:pPr>
      <w:r>
        <w:rPr>
          <w:rFonts w:eastAsia="Times New Roman"/>
        </w:rPr>
        <w:t>išplitęs plaučiuose arba į kitas kūno dalis ir</w:t>
      </w:r>
    </w:p>
    <w:p w:rsidR="00BE6881" w:rsidRDefault="00BE6881" w:rsidP="00BE6881">
      <w:pPr>
        <w:spacing w:line="18" w:lineRule="exact"/>
        <w:rPr>
          <w:rFonts w:ascii="Symbol" w:eastAsia="Symbol" w:hAnsi="Symbol" w:cs="Symbol"/>
        </w:rPr>
      </w:pPr>
    </w:p>
    <w:p w:rsidR="00BE6881" w:rsidRDefault="00BE6881" w:rsidP="00BE6881">
      <w:pPr>
        <w:numPr>
          <w:ilvl w:val="0"/>
          <w:numId w:val="5"/>
        </w:numPr>
        <w:tabs>
          <w:tab w:val="left" w:pos="569"/>
        </w:tabs>
        <w:spacing w:after="0" w:line="240" w:lineRule="auto"/>
        <w:ind w:left="569" w:hanging="564"/>
        <w:rPr>
          <w:rFonts w:ascii="Symbol" w:eastAsia="Symbol" w:hAnsi="Symbol" w:cs="Symbol"/>
        </w:rPr>
      </w:pPr>
      <w:r>
        <w:rPr>
          <w:rFonts w:eastAsia="Times New Roman"/>
        </w:rPr>
        <w:t>anksčiau negydytas.</w:t>
      </w:r>
    </w:p>
    <w:p w:rsidR="00BE6881" w:rsidRDefault="00BE6881" w:rsidP="00BE6881">
      <w:pPr>
        <w:spacing w:line="209" w:lineRule="exact"/>
        <w:rPr>
          <w:sz w:val="20"/>
          <w:szCs w:val="20"/>
        </w:rPr>
      </w:pPr>
    </w:p>
    <w:p w:rsidR="00BE6881" w:rsidRDefault="00BE6881" w:rsidP="00BE6881">
      <w:pPr>
        <w:spacing w:line="261" w:lineRule="auto"/>
        <w:ind w:left="9" w:right="445"/>
        <w:jc w:val="both"/>
        <w:rPr>
          <w:sz w:val="20"/>
          <w:szCs w:val="20"/>
        </w:rPr>
      </w:pPr>
      <w:r>
        <w:rPr>
          <w:rFonts w:eastAsia="Times New Roman"/>
        </w:rPr>
        <w:lastRenderedPageBreak/>
        <w:t>IMFINZI veiklioji medžiaga yra durvalumabas – tai monokloniniai antikūnai (specialūs baltymai, sukurti tam tikroms medžiagoms organizme atpažinti). IMFINZI padeda imuninei sistemai kovoti prieš vėžį.</w:t>
      </w:r>
    </w:p>
    <w:p w:rsidR="00BE6881" w:rsidRDefault="00BE6881" w:rsidP="00BE6881">
      <w:pPr>
        <w:spacing w:line="187" w:lineRule="exact"/>
        <w:rPr>
          <w:sz w:val="20"/>
          <w:szCs w:val="20"/>
        </w:rPr>
      </w:pPr>
    </w:p>
    <w:p w:rsidR="00BE6881" w:rsidRDefault="00BE6881" w:rsidP="00BE6881">
      <w:pPr>
        <w:spacing w:line="280" w:lineRule="auto"/>
        <w:ind w:left="9" w:right="665"/>
        <w:rPr>
          <w:sz w:val="20"/>
          <w:szCs w:val="20"/>
        </w:rPr>
      </w:pPr>
      <w:r>
        <w:rPr>
          <w:rFonts w:eastAsia="Times New Roman"/>
        </w:rPr>
        <w:t>Jeigu Jums kiltų klausimų apie IMFINZI poveikį arba kodėl šis vaistas skirtas Jums, teiraukitės gydytojo arba vaistininko.</w:t>
      </w:r>
    </w:p>
    <w:p w:rsidR="00BE6881" w:rsidRDefault="00BE6881" w:rsidP="00BE6881">
      <w:pPr>
        <w:spacing w:line="168" w:lineRule="exact"/>
        <w:rPr>
          <w:sz w:val="20"/>
          <w:szCs w:val="20"/>
        </w:rPr>
      </w:pPr>
    </w:p>
    <w:p w:rsidR="00BE6881" w:rsidRDefault="00BE6881" w:rsidP="00BE6881">
      <w:pPr>
        <w:spacing w:line="261" w:lineRule="auto"/>
        <w:ind w:left="9" w:right="85"/>
        <w:rPr>
          <w:sz w:val="20"/>
          <w:szCs w:val="20"/>
        </w:rPr>
      </w:pPr>
      <w:r>
        <w:rPr>
          <w:rFonts w:eastAsia="Times New Roman"/>
        </w:rPr>
        <w:t>IMFINZI vartojamas kartu su smulkialąstelinio plaučių vėžio chemoterapija. Svarbu taip pat perskaityti kartu vartojamų chemoterapinių vaistų pakuotės lapelius. Jeigu Jums kiltų klausimų dėl jų, klauskite gydytojo.</w:t>
      </w:r>
    </w:p>
    <w:p w:rsidR="00BE6881" w:rsidRDefault="00BE6881" w:rsidP="00BE6881">
      <w:pPr>
        <w:spacing w:line="200" w:lineRule="exact"/>
        <w:rPr>
          <w:sz w:val="20"/>
          <w:szCs w:val="20"/>
        </w:rPr>
      </w:pPr>
    </w:p>
    <w:p w:rsidR="00BE6881" w:rsidRDefault="00BE6881" w:rsidP="00BE6881">
      <w:pPr>
        <w:spacing w:line="243" w:lineRule="exact"/>
        <w:rPr>
          <w:sz w:val="20"/>
          <w:szCs w:val="20"/>
        </w:rPr>
      </w:pPr>
    </w:p>
    <w:p w:rsidR="00BE6881" w:rsidRDefault="00BE6881" w:rsidP="00BE6881">
      <w:pPr>
        <w:numPr>
          <w:ilvl w:val="0"/>
          <w:numId w:val="6"/>
        </w:numPr>
        <w:tabs>
          <w:tab w:val="left" w:pos="569"/>
        </w:tabs>
        <w:spacing w:after="0" w:line="240" w:lineRule="auto"/>
        <w:ind w:left="569" w:hanging="569"/>
        <w:rPr>
          <w:rFonts w:eastAsia="Times New Roman"/>
          <w:b/>
          <w:bCs/>
        </w:rPr>
      </w:pPr>
      <w:r>
        <w:rPr>
          <w:rFonts w:eastAsia="Times New Roman"/>
          <w:b/>
          <w:bCs/>
        </w:rPr>
        <w:t>Kas žinotina prieš vartojant IMFINZI</w:t>
      </w:r>
    </w:p>
    <w:p w:rsidR="00BE6881" w:rsidRDefault="00BE6881" w:rsidP="00BE6881">
      <w:pPr>
        <w:spacing w:line="251" w:lineRule="exact"/>
        <w:rPr>
          <w:sz w:val="20"/>
          <w:szCs w:val="20"/>
        </w:rPr>
      </w:pPr>
    </w:p>
    <w:p w:rsidR="00BE6881" w:rsidRDefault="00BE6881" w:rsidP="00BE6881">
      <w:pPr>
        <w:ind w:left="9"/>
        <w:rPr>
          <w:sz w:val="20"/>
          <w:szCs w:val="20"/>
        </w:rPr>
      </w:pPr>
      <w:r>
        <w:rPr>
          <w:rFonts w:eastAsia="Times New Roman"/>
          <w:b/>
          <w:bCs/>
        </w:rPr>
        <w:t>IMFINZI vartoti negalima:</w:t>
      </w:r>
    </w:p>
    <w:p w:rsidR="00BE6881" w:rsidRDefault="00BE6881" w:rsidP="00BE6881">
      <w:pPr>
        <w:spacing w:line="33" w:lineRule="exact"/>
        <w:rPr>
          <w:sz w:val="20"/>
          <w:szCs w:val="20"/>
        </w:rPr>
      </w:pPr>
    </w:p>
    <w:p w:rsidR="00BE6881" w:rsidRDefault="00BE6881" w:rsidP="00BE6881">
      <w:pPr>
        <w:numPr>
          <w:ilvl w:val="0"/>
          <w:numId w:val="7"/>
        </w:numPr>
        <w:tabs>
          <w:tab w:val="left" w:pos="569"/>
        </w:tabs>
        <w:spacing w:after="0" w:line="269" w:lineRule="auto"/>
        <w:ind w:left="569" w:right="225" w:hanging="564"/>
        <w:rPr>
          <w:rFonts w:eastAsia="Times New Roman"/>
          <w:sz w:val="21"/>
          <w:szCs w:val="21"/>
        </w:rPr>
      </w:pPr>
      <w:r>
        <w:rPr>
          <w:rFonts w:eastAsia="Times New Roman"/>
          <w:sz w:val="21"/>
          <w:szCs w:val="21"/>
        </w:rPr>
        <w:t>jeigu yra alergija durvalumabui arba bet kuriai pagalbinei šio vaisto medžiagai (jos išvardytos 6 skyriuje „Pakuotės turinys ir kita informacija“). Jeigu abejojate, kreipkitės į gydytoją.</w:t>
      </w:r>
    </w:p>
    <w:p w:rsidR="00BE6881" w:rsidRDefault="00BE6881" w:rsidP="00BE6881">
      <w:pPr>
        <w:sectPr w:rsidR="00BE6881">
          <w:pgSz w:w="11900" w:h="16838"/>
          <w:pgMar w:top="1110" w:right="1440" w:bottom="455" w:left="1411" w:header="0" w:footer="0" w:gutter="0"/>
          <w:cols w:space="720" w:equalWidth="0">
            <w:col w:w="9054"/>
          </w:cols>
        </w:sectPr>
      </w:pPr>
    </w:p>
    <w:p w:rsidR="00BE6881" w:rsidRDefault="00BE6881" w:rsidP="00BE6881">
      <w:pPr>
        <w:spacing w:line="390" w:lineRule="exact"/>
        <w:rPr>
          <w:sz w:val="20"/>
          <w:szCs w:val="20"/>
        </w:rPr>
      </w:pPr>
    </w:p>
    <w:p w:rsidR="00BE6881" w:rsidRDefault="00BE6881" w:rsidP="00BE6881">
      <w:pPr>
        <w:ind w:right="77"/>
        <w:jc w:val="center"/>
        <w:rPr>
          <w:sz w:val="20"/>
          <w:szCs w:val="20"/>
        </w:rPr>
      </w:pPr>
      <w:r>
        <w:rPr>
          <w:rFonts w:ascii="Arial" w:eastAsia="Arial" w:hAnsi="Arial" w:cs="Arial"/>
          <w:sz w:val="14"/>
          <w:szCs w:val="14"/>
        </w:rPr>
        <w:t>36</w:t>
      </w:r>
    </w:p>
    <w:p w:rsidR="00BE6881" w:rsidRDefault="00BE6881" w:rsidP="00BE6881">
      <w:pPr>
        <w:sectPr w:rsidR="00BE6881">
          <w:type w:val="continuous"/>
          <w:pgSz w:w="11900" w:h="16838"/>
          <w:pgMar w:top="1110" w:right="1440" w:bottom="455" w:left="1411" w:header="0" w:footer="0" w:gutter="0"/>
          <w:cols w:space="720" w:equalWidth="0">
            <w:col w:w="9054"/>
          </w:cols>
        </w:sectPr>
      </w:pPr>
    </w:p>
    <w:p w:rsidR="00BE6881" w:rsidRDefault="00BE6881" w:rsidP="00BE6881">
      <w:pPr>
        <w:ind w:left="28"/>
        <w:rPr>
          <w:sz w:val="20"/>
          <w:szCs w:val="20"/>
        </w:rPr>
      </w:pPr>
      <w:bookmarkStart w:id="0" w:name="page37"/>
      <w:bookmarkEnd w:id="0"/>
      <w:r>
        <w:rPr>
          <w:rFonts w:eastAsia="Times New Roman"/>
          <w:b/>
          <w:bCs/>
        </w:rPr>
        <w:lastRenderedPageBreak/>
        <w:t>Įspėjimai ir atsargumo priemonės</w:t>
      </w:r>
    </w:p>
    <w:p w:rsidR="00BE6881" w:rsidRDefault="00BE6881" w:rsidP="00BE6881">
      <w:pPr>
        <w:spacing w:line="18" w:lineRule="exact"/>
        <w:rPr>
          <w:sz w:val="20"/>
          <w:szCs w:val="20"/>
        </w:rPr>
      </w:pPr>
    </w:p>
    <w:p w:rsidR="00BE6881" w:rsidRDefault="00BE6881" w:rsidP="00BE6881">
      <w:pPr>
        <w:ind w:left="28"/>
        <w:rPr>
          <w:sz w:val="20"/>
          <w:szCs w:val="20"/>
        </w:rPr>
      </w:pPr>
      <w:r>
        <w:rPr>
          <w:rFonts w:eastAsia="Times New Roman"/>
        </w:rPr>
        <w:t>Pasakykite gydytojui prieš Jums leidžiant IMFINZI, jeigu:</w:t>
      </w:r>
    </w:p>
    <w:p w:rsidR="00BE6881" w:rsidRDefault="00BE6881" w:rsidP="00BE6881">
      <w:pPr>
        <w:numPr>
          <w:ilvl w:val="0"/>
          <w:numId w:val="8"/>
        </w:numPr>
        <w:tabs>
          <w:tab w:val="left" w:pos="568"/>
        </w:tabs>
        <w:spacing w:after="0" w:line="240" w:lineRule="auto"/>
        <w:ind w:left="568" w:hanging="544"/>
        <w:rPr>
          <w:rFonts w:ascii="Symbol" w:eastAsia="Symbol" w:hAnsi="Symbol" w:cs="Symbol"/>
        </w:rPr>
      </w:pPr>
      <w:r>
        <w:rPr>
          <w:rFonts w:eastAsia="Times New Roman"/>
        </w:rPr>
        <w:t>Jūs sergate autoimunine liga (liga dėl kurios organizmo imuninė sistema puola savo ląsteles);</w:t>
      </w:r>
    </w:p>
    <w:p w:rsidR="00BE6881" w:rsidRDefault="00BE6881" w:rsidP="00BE6881">
      <w:pPr>
        <w:spacing w:line="18" w:lineRule="exact"/>
        <w:rPr>
          <w:rFonts w:ascii="Symbol" w:eastAsia="Symbol" w:hAnsi="Symbol" w:cs="Symbol"/>
        </w:rPr>
      </w:pPr>
    </w:p>
    <w:p w:rsidR="00BE6881" w:rsidRDefault="00BE6881" w:rsidP="00BE6881">
      <w:pPr>
        <w:numPr>
          <w:ilvl w:val="0"/>
          <w:numId w:val="8"/>
        </w:numPr>
        <w:tabs>
          <w:tab w:val="left" w:pos="568"/>
        </w:tabs>
        <w:spacing w:after="0" w:line="240" w:lineRule="auto"/>
        <w:ind w:left="568" w:hanging="544"/>
        <w:rPr>
          <w:rFonts w:ascii="Symbol" w:eastAsia="Symbol" w:hAnsi="Symbol" w:cs="Symbol"/>
        </w:rPr>
      </w:pPr>
      <w:r>
        <w:rPr>
          <w:rFonts w:eastAsia="Times New Roman"/>
        </w:rPr>
        <w:t>Jums persodintas organas;</w:t>
      </w:r>
    </w:p>
    <w:p w:rsidR="00BE6881" w:rsidRDefault="00BE6881" w:rsidP="00BE6881">
      <w:pPr>
        <w:numPr>
          <w:ilvl w:val="0"/>
          <w:numId w:val="8"/>
        </w:numPr>
        <w:tabs>
          <w:tab w:val="left" w:pos="568"/>
        </w:tabs>
        <w:spacing w:after="0" w:line="240" w:lineRule="auto"/>
        <w:ind w:left="568" w:hanging="544"/>
        <w:rPr>
          <w:rFonts w:ascii="Symbol" w:eastAsia="Symbol" w:hAnsi="Symbol" w:cs="Symbol"/>
        </w:rPr>
      </w:pPr>
      <w:r>
        <w:rPr>
          <w:rFonts w:eastAsia="Times New Roman"/>
        </w:rPr>
        <w:t>nesveiki Jūsų plaučiai arba sutrikęs kvėpavimas;</w:t>
      </w:r>
    </w:p>
    <w:p w:rsidR="00BE6881" w:rsidRDefault="00BE6881" w:rsidP="00BE6881">
      <w:pPr>
        <w:numPr>
          <w:ilvl w:val="0"/>
          <w:numId w:val="8"/>
        </w:numPr>
        <w:tabs>
          <w:tab w:val="left" w:pos="568"/>
        </w:tabs>
        <w:spacing w:after="0" w:line="240" w:lineRule="auto"/>
        <w:ind w:left="568" w:hanging="544"/>
        <w:rPr>
          <w:rFonts w:ascii="Symbol" w:eastAsia="Symbol" w:hAnsi="Symbol" w:cs="Symbol"/>
        </w:rPr>
      </w:pPr>
      <w:r>
        <w:rPr>
          <w:rFonts w:eastAsia="Times New Roman"/>
        </w:rPr>
        <w:t>nesveikos Jūsų kepenys.</w:t>
      </w:r>
    </w:p>
    <w:p w:rsidR="00BE6881" w:rsidRDefault="00BE6881" w:rsidP="00BE6881">
      <w:pPr>
        <w:spacing w:line="213" w:lineRule="exact"/>
        <w:rPr>
          <w:sz w:val="20"/>
          <w:szCs w:val="20"/>
        </w:rPr>
      </w:pPr>
    </w:p>
    <w:p w:rsidR="00BE6881" w:rsidRDefault="00BE6881" w:rsidP="00BE6881">
      <w:pPr>
        <w:spacing w:line="276" w:lineRule="auto"/>
        <w:ind w:left="28" w:right="345"/>
        <w:rPr>
          <w:sz w:val="20"/>
          <w:szCs w:val="20"/>
        </w:rPr>
      </w:pPr>
      <w:r>
        <w:rPr>
          <w:rFonts w:eastAsia="Times New Roman"/>
        </w:rPr>
        <w:t>Jeigu yra kuri nors anksčiau nurodyta problema arba dėl to abejojate, tai kreipkitės į gydytoją prieš Jums leidžiant IMFINZI.</w:t>
      </w:r>
    </w:p>
    <w:p w:rsidR="00BE6881" w:rsidRDefault="00BE6881" w:rsidP="00BE6881">
      <w:pPr>
        <w:spacing w:line="177" w:lineRule="exact"/>
        <w:rPr>
          <w:sz w:val="20"/>
          <w:szCs w:val="20"/>
        </w:rPr>
      </w:pPr>
    </w:p>
    <w:p w:rsidR="00BE6881" w:rsidRDefault="00BE6881" w:rsidP="00BE6881">
      <w:pPr>
        <w:ind w:left="28"/>
        <w:rPr>
          <w:sz w:val="20"/>
          <w:szCs w:val="20"/>
        </w:rPr>
      </w:pPr>
      <w:r>
        <w:rPr>
          <w:rFonts w:eastAsia="Times New Roman"/>
        </w:rPr>
        <w:t>Vartojant IMFINZI, Jums gali pasireikšti tam tikras sunkus šalutinis poveikis.</w:t>
      </w:r>
    </w:p>
    <w:p w:rsidR="00BE6881" w:rsidRDefault="00BE6881" w:rsidP="00BE6881">
      <w:pPr>
        <w:spacing w:line="251" w:lineRule="exact"/>
        <w:rPr>
          <w:sz w:val="20"/>
          <w:szCs w:val="20"/>
        </w:rPr>
      </w:pPr>
    </w:p>
    <w:p w:rsidR="00BE6881" w:rsidRDefault="00BE6881" w:rsidP="00BE6881">
      <w:pPr>
        <w:spacing w:line="245" w:lineRule="auto"/>
        <w:ind w:left="28" w:right="245"/>
        <w:rPr>
          <w:sz w:val="20"/>
          <w:szCs w:val="20"/>
        </w:rPr>
      </w:pPr>
      <w:r>
        <w:rPr>
          <w:rFonts w:eastAsia="Times New Roman"/>
        </w:rPr>
        <w:t>Jeigu turite kurią nors iš toliau išvardytų problemų, nedelsdami paskambinkite gydytojui arba apsilankykite pas jį. Gydytojas gali paskirti kitų vaistų, kad išvengtumėte sunkesnių komplikacijų ir palengvėtų simptomai. Gydytojas gali atidėti kitą IMFINZI dozę arba nutraukti gydymą šiuo vaistu, jeigu Jums pasireiškė:</w:t>
      </w:r>
    </w:p>
    <w:p w:rsidR="00BE6881" w:rsidRDefault="00BE6881" w:rsidP="00BE6881">
      <w:pPr>
        <w:spacing w:line="1" w:lineRule="exact"/>
        <w:rPr>
          <w:sz w:val="20"/>
          <w:szCs w:val="20"/>
        </w:rPr>
      </w:pPr>
    </w:p>
    <w:p w:rsidR="00BE6881" w:rsidRDefault="00BE6881" w:rsidP="00BE6881">
      <w:pPr>
        <w:numPr>
          <w:ilvl w:val="1"/>
          <w:numId w:val="9"/>
        </w:numPr>
        <w:tabs>
          <w:tab w:val="left" w:pos="588"/>
        </w:tabs>
        <w:spacing w:after="0" w:line="249" w:lineRule="auto"/>
        <w:ind w:left="588" w:right="645" w:hanging="564"/>
        <w:rPr>
          <w:rFonts w:ascii="Symbol" w:eastAsia="Symbol" w:hAnsi="Symbol" w:cs="Symbol"/>
        </w:rPr>
      </w:pPr>
      <w:r>
        <w:rPr>
          <w:rFonts w:eastAsia="Times New Roman"/>
          <w:b/>
          <w:bCs/>
        </w:rPr>
        <w:t>plaučių uždegimas</w:t>
      </w:r>
      <w:r>
        <w:rPr>
          <w:rFonts w:eastAsia="Times New Roman"/>
        </w:rPr>
        <w:t>: jį gali rodyti naujai prasidėjęs arba sustiprėjęs kosulys, dusulys arba</w:t>
      </w:r>
      <w:r>
        <w:rPr>
          <w:rFonts w:eastAsia="Times New Roman"/>
          <w:b/>
          <w:bCs/>
        </w:rPr>
        <w:t xml:space="preserve"> </w:t>
      </w:r>
      <w:r>
        <w:rPr>
          <w:rFonts w:eastAsia="Times New Roman"/>
        </w:rPr>
        <w:t>krūtinės skausmas;</w:t>
      </w:r>
    </w:p>
    <w:p w:rsidR="00BE6881" w:rsidRDefault="00BE6881" w:rsidP="00BE6881">
      <w:pPr>
        <w:numPr>
          <w:ilvl w:val="0"/>
          <w:numId w:val="9"/>
        </w:numPr>
        <w:tabs>
          <w:tab w:val="left" w:pos="568"/>
        </w:tabs>
        <w:spacing w:after="0" w:line="239" w:lineRule="auto"/>
        <w:ind w:left="568" w:right="285" w:hanging="568"/>
        <w:jc w:val="both"/>
        <w:rPr>
          <w:rFonts w:ascii="Symbol" w:eastAsia="Symbol" w:hAnsi="Symbol" w:cs="Symbol"/>
        </w:rPr>
      </w:pPr>
      <w:r>
        <w:rPr>
          <w:rFonts w:eastAsia="Times New Roman"/>
          <w:b/>
          <w:bCs/>
        </w:rPr>
        <w:t>kepenų uždegimas</w:t>
      </w:r>
      <w:r>
        <w:rPr>
          <w:rFonts w:eastAsia="Times New Roman"/>
        </w:rPr>
        <w:t>: jį gali rodyti pykinimas ar vėmimas, sumažėjęs apetitas, skausmas pilvo</w:t>
      </w:r>
      <w:r>
        <w:rPr>
          <w:rFonts w:eastAsia="Times New Roman"/>
          <w:b/>
          <w:bCs/>
        </w:rPr>
        <w:t xml:space="preserve"> </w:t>
      </w:r>
      <w:r>
        <w:rPr>
          <w:rFonts w:eastAsia="Times New Roman"/>
        </w:rPr>
        <w:t>dešinėje, pageltusi oda ar akių baltymai, mieguistumas, tamsus šlapimas arba neįprastai dažni kraujavimai ar kraujosruvos (mėlynės);</w:t>
      </w:r>
    </w:p>
    <w:p w:rsidR="00BE6881" w:rsidRDefault="00BE6881" w:rsidP="00BE6881">
      <w:pPr>
        <w:numPr>
          <w:ilvl w:val="0"/>
          <w:numId w:val="9"/>
        </w:numPr>
        <w:tabs>
          <w:tab w:val="left" w:pos="568"/>
        </w:tabs>
        <w:spacing w:after="0" w:line="251" w:lineRule="auto"/>
        <w:ind w:left="568" w:right="45" w:hanging="568"/>
        <w:rPr>
          <w:rFonts w:ascii="Symbol" w:eastAsia="Symbol" w:hAnsi="Symbol" w:cs="Symbol"/>
          <w:sz w:val="21"/>
          <w:szCs w:val="21"/>
        </w:rPr>
      </w:pPr>
      <w:r>
        <w:rPr>
          <w:rFonts w:eastAsia="Times New Roman"/>
          <w:b/>
          <w:bCs/>
          <w:sz w:val="21"/>
          <w:szCs w:val="21"/>
        </w:rPr>
        <w:t>žarnų uždegimas</w:t>
      </w:r>
      <w:r>
        <w:rPr>
          <w:rFonts w:eastAsia="Times New Roman"/>
          <w:sz w:val="21"/>
          <w:szCs w:val="21"/>
        </w:rPr>
        <w:t>: jį gali rodyti viduriavimas ar padažnėjęs tuštinimasis, juodos, panašios į</w:t>
      </w:r>
      <w:r>
        <w:rPr>
          <w:rFonts w:eastAsia="Times New Roman"/>
          <w:b/>
          <w:bCs/>
          <w:sz w:val="21"/>
          <w:szCs w:val="21"/>
        </w:rPr>
        <w:t xml:space="preserve"> </w:t>
      </w:r>
      <w:r>
        <w:rPr>
          <w:rFonts w:eastAsia="Times New Roman"/>
          <w:sz w:val="21"/>
          <w:szCs w:val="21"/>
        </w:rPr>
        <w:t>degutą ar lipnios su krauju arba gleivėmis išmatos, stiprus pilvo skausmas arba skausmingumas;</w:t>
      </w:r>
    </w:p>
    <w:p w:rsidR="00BE6881" w:rsidRDefault="00BE6881" w:rsidP="00BE6881">
      <w:pPr>
        <w:spacing w:line="1" w:lineRule="exact"/>
        <w:rPr>
          <w:rFonts w:ascii="Symbol" w:eastAsia="Symbol" w:hAnsi="Symbol" w:cs="Symbol"/>
          <w:sz w:val="21"/>
          <w:szCs w:val="21"/>
        </w:rPr>
      </w:pPr>
    </w:p>
    <w:p w:rsidR="00BE6881" w:rsidRDefault="00BE6881" w:rsidP="00BE6881">
      <w:pPr>
        <w:numPr>
          <w:ilvl w:val="0"/>
          <w:numId w:val="9"/>
        </w:numPr>
        <w:tabs>
          <w:tab w:val="left" w:pos="568"/>
        </w:tabs>
        <w:spacing w:after="0" w:line="239" w:lineRule="auto"/>
        <w:ind w:left="568" w:right="125" w:hanging="568"/>
        <w:rPr>
          <w:rFonts w:ascii="Symbol" w:eastAsia="Symbol" w:hAnsi="Symbol" w:cs="Symbol"/>
        </w:rPr>
      </w:pPr>
      <w:r>
        <w:rPr>
          <w:rFonts w:eastAsia="Times New Roman"/>
          <w:b/>
          <w:bCs/>
        </w:rPr>
        <w:t xml:space="preserve">liaukų uždegimas </w:t>
      </w:r>
      <w:r>
        <w:rPr>
          <w:rFonts w:eastAsia="Times New Roman"/>
        </w:rPr>
        <w:t>(ypač skydliaukės, antinksčių, hipofizės ir kasos): jį gali rodyti dažni širdies</w:t>
      </w:r>
      <w:r>
        <w:rPr>
          <w:rFonts w:eastAsia="Times New Roman"/>
          <w:b/>
          <w:bCs/>
        </w:rPr>
        <w:t xml:space="preserve"> </w:t>
      </w:r>
      <w:r>
        <w:rPr>
          <w:rFonts w:eastAsia="Times New Roman"/>
        </w:rPr>
        <w:t>susitraukimai, labai didelis nuovargis, svorio prieaugis arba jo netekimas, svaigulys arba apalpimas, plaukų slinkimas, šalčio pojūtis, vidurių užkietėjimas, nepraeinantis ar neįprastas galvos skausmas;</w:t>
      </w:r>
    </w:p>
    <w:p w:rsidR="00BE6881" w:rsidRDefault="00BE6881" w:rsidP="00BE6881">
      <w:pPr>
        <w:spacing w:line="3" w:lineRule="exact"/>
        <w:rPr>
          <w:rFonts w:ascii="Symbol" w:eastAsia="Symbol" w:hAnsi="Symbol" w:cs="Symbol"/>
        </w:rPr>
      </w:pPr>
    </w:p>
    <w:p w:rsidR="00BE6881" w:rsidRDefault="00BE6881" w:rsidP="00BE6881">
      <w:pPr>
        <w:numPr>
          <w:ilvl w:val="0"/>
          <w:numId w:val="9"/>
        </w:numPr>
        <w:tabs>
          <w:tab w:val="left" w:pos="568"/>
        </w:tabs>
        <w:spacing w:after="0" w:line="240" w:lineRule="auto"/>
        <w:ind w:left="568" w:right="485" w:hanging="568"/>
        <w:rPr>
          <w:rFonts w:ascii="Symbol" w:eastAsia="Symbol" w:hAnsi="Symbol" w:cs="Symbol"/>
        </w:rPr>
      </w:pPr>
      <w:r>
        <w:rPr>
          <w:rFonts w:eastAsia="Times New Roman"/>
          <w:b/>
          <w:bCs/>
        </w:rPr>
        <w:t>1 tipo cukrinis diabetas</w:t>
      </w:r>
      <w:r>
        <w:rPr>
          <w:rFonts w:eastAsia="Times New Roman"/>
        </w:rPr>
        <w:t>: jį gali rodyti didelis cukraus kiekis kraujyje, padidėjęs apetitas ar</w:t>
      </w:r>
      <w:r>
        <w:rPr>
          <w:rFonts w:eastAsia="Times New Roman"/>
          <w:b/>
          <w:bCs/>
        </w:rPr>
        <w:t xml:space="preserve"> </w:t>
      </w:r>
      <w:r>
        <w:rPr>
          <w:rFonts w:eastAsia="Times New Roman"/>
        </w:rPr>
        <w:t>troškulys, pagausėjęs ir padažnėjęs šlapinimasis;</w:t>
      </w:r>
    </w:p>
    <w:p w:rsidR="00BE6881" w:rsidRDefault="00BE6881" w:rsidP="00BE6881">
      <w:pPr>
        <w:numPr>
          <w:ilvl w:val="0"/>
          <w:numId w:val="9"/>
        </w:numPr>
        <w:tabs>
          <w:tab w:val="left" w:pos="568"/>
        </w:tabs>
        <w:spacing w:after="0" w:line="240" w:lineRule="auto"/>
        <w:ind w:left="568" w:hanging="568"/>
        <w:rPr>
          <w:rFonts w:ascii="Symbol" w:eastAsia="Symbol" w:hAnsi="Symbol" w:cs="Symbol"/>
        </w:rPr>
      </w:pPr>
      <w:r>
        <w:rPr>
          <w:rFonts w:eastAsia="Times New Roman"/>
          <w:b/>
          <w:bCs/>
        </w:rPr>
        <w:t>inkstų uždegimas</w:t>
      </w:r>
      <w:r>
        <w:rPr>
          <w:rFonts w:eastAsia="Times New Roman"/>
        </w:rPr>
        <w:t>: jį gali rodyti sumažėjęs šlapimo kiekis;</w:t>
      </w:r>
    </w:p>
    <w:p w:rsidR="00BE6881" w:rsidRDefault="00BE6881" w:rsidP="00BE6881">
      <w:pPr>
        <w:spacing w:line="5" w:lineRule="exact"/>
        <w:rPr>
          <w:rFonts w:ascii="Symbol" w:eastAsia="Symbol" w:hAnsi="Symbol" w:cs="Symbol"/>
        </w:rPr>
      </w:pPr>
    </w:p>
    <w:p w:rsidR="00BE6881" w:rsidRDefault="00BE6881" w:rsidP="00BE6881">
      <w:pPr>
        <w:numPr>
          <w:ilvl w:val="0"/>
          <w:numId w:val="9"/>
        </w:numPr>
        <w:tabs>
          <w:tab w:val="left" w:pos="568"/>
        </w:tabs>
        <w:spacing w:after="0" w:line="237" w:lineRule="auto"/>
        <w:ind w:left="568" w:right="65" w:hanging="568"/>
        <w:rPr>
          <w:rFonts w:ascii="Symbol" w:eastAsia="Symbol" w:hAnsi="Symbol" w:cs="Symbol"/>
        </w:rPr>
      </w:pPr>
      <w:r>
        <w:rPr>
          <w:rFonts w:eastAsia="Times New Roman"/>
          <w:b/>
          <w:bCs/>
        </w:rPr>
        <w:t>odos uždegimas</w:t>
      </w:r>
      <w:r>
        <w:rPr>
          <w:rFonts w:eastAsia="Times New Roman"/>
        </w:rPr>
        <w:t>: jį gali rodyti išbėrimas, niežulys, pūslės odoje, opelės burnos ertmėje ar kitoje</w:t>
      </w:r>
      <w:r>
        <w:rPr>
          <w:rFonts w:eastAsia="Times New Roman"/>
          <w:b/>
          <w:bCs/>
        </w:rPr>
        <w:t xml:space="preserve"> </w:t>
      </w:r>
      <w:r>
        <w:rPr>
          <w:rFonts w:eastAsia="Times New Roman"/>
        </w:rPr>
        <w:t>gleivinėje;</w:t>
      </w:r>
    </w:p>
    <w:p w:rsidR="00BE6881" w:rsidRDefault="00BE6881" w:rsidP="00BE6881">
      <w:pPr>
        <w:spacing w:line="1" w:lineRule="exact"/>
        <w:rPr>
          <w:rFonts w:ascii="Symbol" w:eastAsia="Symbol" w:hAnsi="Symbol" w:cs="Symbol"/>
        </w:rPr>
      </w:pPr>
    </w:p>
    <w:p w:rsidR="00BE6881" w:rsidRDefault="00BE6881" w:rsidP="00BE6881">
      <w:pPr>
        <w:numPr>
          <w:ilvl w:val="0"/>
          <w:numId w:val="9"/>
        </w:numPr>
        <w:tabs>
          <w:tab w:val="left" w:pos="568"/>
        </w:tabs>
        <w:spacing w:after="0" w:line="238" w:lineRule="auto"/>
        <w:ind w:left="568" w:right="345" w:hanging="568"/>
        <w:rPr>
          <w:rFonts w:ascii="Symbol" w:eastAsia="Symbol" w:hAnsi="Symbol" w:cs="Symbol"/>
        </w:rPr>
      </w:pPr>
      <w:r>
        <w:rPr>
          <w:rFonts w:eastAsia="Times New Roman"/>
          <w:b/>
          <w:bCs/>
        </w:rPr>
        <w:t>širdies raumens uždegimas</w:t>
      </w:r>
      <w:r>
        <w:rPr>
          <w:rFonts w:eastAsia="Times New Roman"/>
        </w:rPr>
        <w:t>: jį gali rodyti krūtinės skausmas, dusulys ar nereguliarus širdies</w:t>
      </w:r>
      <w:r>
        <w:rPr>
          <w:rFonts w:eastAsia="Times New Roman"/>
          <w:b/>
          <w:bCs/>
        </w:rPr>
        <w:t xml:space="preserve"> </w:t>
      </w:r>
      <w:r>
        <w:rPr>
          <w:rFonts w:eastAsia="Times New Roman"/>
        </w:rPr>
        <w:t>plakimas;</w:t>
      </w:r>
    </w:p>
    <w:p w:rsidR="00BE6881" w:rsidRDefault="00BE6881" w:rsidP="00BE6881">
      <w:pPr>
        <w:numPr>
          <w:ilvl w:val="0"/>
          <w:numId w:val="9"/>
        </w:numPr>
        <w:tabs>
          <w:tab w:val="left" w:pos="568"/>
        </w:tabs>
        <w:spacing w:after="0" w:line="240" w:lineRule="auto"/>
        <w:ind w:left="568" w:right="25" w:hanging="568"/>
        <w:rPr>
          <w:rFonts w:ascii="Symbol" w:eastAsia="Symbol" w:hAnsi="Symbol" w:cs="Symbol"/>
        </w:rPr>
      </w:pPr>
      <w:r>
        <w:rPr>
          <w:rFonts w:eastAsia="Times New Roman"/>
          <w:b/>
          <w:bCs/>
        </w:rPr>
        <w:t>raumenų uždegimas arba kitokie sutrikimai</w:t>
      </w:r>
      <w:r>
        <w:rPr>
          <w:rFonts w:eastAsia="Times New Roman"/>
        </w:rPr>
        <w:t>: juos gali rodyti raumenų skausmas ar silpnumas</w:t>
      </w:r>
      <w:r>
        <w:rPr>
          <w:rFonts w:eastAsia="Times New Roman"/>
          <w:b/>
          <w:bCs/>
        </w:rPr>
        <w:t xml:space="preserve"> </w:t>
      </w:r>
      <w:r>
        <w:rPr>
          <w:rFonts w:eastAsia="Times New Roman"/>
        </w:rPr>
        <w:t>arba greitai atsirandantis raumenų nuovargis;</w:t>
      </w:r>
    </w:p>
    <w:p w:rsidR="00BE6881" w:rsidRDefault="00BE6881" w:rsidP="00BE6881">
      <w:pPr>
        <w:numPr>
          <w:ilvl w:val="0"/>
          <w:numId w:val="9"/>
        </w:numPr>
        <w:tabs>
          <w:tab w:val="left" w:pos="568"/>
        </w:tabs>
        <w:spacing w:after="0" w:line="240" w:lineRule="auto"/>
        <w:ind w:left="568" w:right="425" w:hanging="568"/>
        <w:rPr>
          <w:rFonts w:ascii="Symbol" w:eastAsia="Symbol" w:hAnsi="Symbol" w:cs="Symbol"/>
        </w:rPr>
      </w:pPr>
      <w:r>
        <w:rPr>
          <w:rFonts w:eastAsia="Times New Roman"/>
          <w:b/>
          <w:bCs/>
        </w:rPr>
        <w:t>su infuzija susijusios reakcijos</w:t>
      </w:r>
      <w:r>
        <w:rPr>
          <w:rFonts w:eastAsia="Times New Roman"/>
        </w:rPr>
        <w:t>: jas gali rodyti šaltkrėtis ar drebulys, niežulys ar išbėrimas,</w:t>
      </w:r>
      <w:r>
        <w:rPr>
          <w:rFonts w:eastAsia="Times New Roman"/>
          <w:b/>
          <w:bCs/>
        </w:rPr>
        <w:t xml:space="preserve"> </w:t>
      </w:r>
      <w:r>
        <w:rPr>
          <w:rFonts w:eastAsia="Times New Roman"/>
        </w:rPr>
        <w:t>kraujo priplūdimas, dusulys ar švokštimas, svaigulys, karščiavimas;</w:t>
      </w:r>
    </w:p>
    <w:p w:rsidR="00BE6881" w:rsidRDefault="00BE6881" w:rsidP="00BE6881">
      <w:pPr>
        <w:numPr>
          <w:ilvl w:val="0"/>
          <w:numId w:val="9"/>
        </w:numPr>
        <w:tabs>
          <w:tab w:val="left" w:pos="568"/>
        </w:tabs>
        <w:spacing w:after="0" w:line="239" w:lineRule="auto"/>
        <w:ind w:left="568" w:right="605" w:hanging="568"/>
        <w:rPr>
          <w:rFonts w:ascii="Symbol" w:eastAsia="Symbol" w:hAnsi="Symbol" w:cs="Symbol"/>
        </w:rPr>
      </w:pPr>
      <w:r>
        <w:rPr>
          <w:rFonts w:eastAsia="Times New Roman"/>
          <w:b/>
          <w:bCs/>
        </w:rPr>
        <w:t xml:space="preserve">smegenų uždegimas </w:t>
      </w:r>
      <w:r>
        <w:rPr>
          <w:rFonts w:eastAsia="Times New Roman"/>
        </w:rPr>
        <w:t>(encefalitas)</w:t>
      </w:r>
      <w:r>
        <w:rPr>
          <w:rFonts w:eastAsia="Times New Roman"/>
          <w:b/>
          <w:bCs/>
        </w:rPr>
        <w:t xml:space="preserve"> arba nugaros ir galvos smegenų dangalų uždegimas </w:t>
      </w:r>
      <w:r>
        <w:rPr>
          <w:rFonts w:eastAsia="Times New Roman"/>
        </w:rPr>
        <w:t>(meningitas, kurio simptomai gali būti traukuliai, sustingęs kaklas, galvos skausmas, karščiavimas, šaltkrėtis, vėmimas, akių jautrumas šviesai, sutrikusi orientacija</w:t>
      </w:r>
    </w:p>
    <w:p w:rsidR="00BE6881" w:rsidRDefault="00BE6881" w:rsidP="00BE6881">
      <w:pPr>
        <w:numPr>
          <w:ilvl w:val="0"/>
          <w:numId w:val="9"/>
        </w:numPr>
        <w:tabs>
          <w:tab w:val="left" w:pos="568"/>
        </w:tabs>
        <w:spacing w:after="0" w:line="240" w:lineRule="auto"/>
        <w:ind w:left="568" w:hanging="568"/>
        <w:rPr>
          <w:rFonts w:ascii="Symbol" w:eastAsia="Symbol" w:hAnsi="Symbol" w:cs="Symbol"/>
        </w:rPr>
      </w:pPr>
      <w:r>
        <w:rPr>
          <w:rFonts w:eastAsia="Times New Roman"/>
        </w:rPr>
        <w:t>ir mieguistumas;</w:t>
      </w:r>
    </w:p>
    <w:p w:rsidR="00BE6881" w:rsidRDefault="00BE6881" w:rsidP="00BE6881">
      <w:pPr>
        <w:numPr>
          <w:ilvl w:val="0"/>
          <w:numId w:val="9"/>
        </w:numPr>
        <w:tabs>
          <w:tab w:val="left" w:pos="568"/>
        </w:tabs>
        <w:spacing w:after="0" w:line="240" w:lineRule="auto"/>
        <w:ind w:left="568" w:right="505" w:hanging="568"/>
        <w:rPr>
          <w:rFonts w:ascii="Symbol" w:eastAsia="Symbol" w:hAnsi="Symbol" w:cs="Symbol"/>
        </w:rPr>
      </w:pPr>
      <w:r>
        <w:rPr>
          <w:rFonts w:eastAsia="Times New Roman"/>
          <w:b/>
          <w:bCs/>
        </w:rPr>
        <w:t xml:space="preserve">nervų uždegimas </w:t>
      </w:r>
      <w:r>
        <w:rPr>
          <w:rFonts w:eastAsia="Times New Roman"/>
        </w:rPr>
        <w:t>(</w:t>
      </w:r>
      <w:r>
        <w:rPr>
          <w:rFonts w:eastAsia="Times New Roman"/>
          <w:i/>
          <w:iCs/>
        </w:rPr>
        <w:t>Guillain-Barré</w:t>
      </w:r>
      <w:r>
        <w:rPr>
          <w:rFonts w:eastAsia="Times New Roman"/>
          <w:b/>
          <w:bCs/>
        </w:rPr>
        <w:t xml:space="preserve"> </w:t>
      </w:r>
      <w:r>
        <w:rPr>
          <w:rFonts w:eastAsia="Times New Roman"/>
        </w:rPr>
        <w:t>sindromas, kurio simptomai gali būti galūnių skausmas,</w:t>
      </w:r>
      <w:r>
        <w:rPr>
          <w:rFonts w:eastAsia="Times New Roman"/>
          <w:b/>
          <w:bCs/>
        </w:rPr>
        <w:t xml:space="preserve"> </w:t>
      </w:r>
      <w:r>
        <w:rPr>
          <w:rFonts w:eastAsia="Times New Roman"/>
        </w:rPr>
        <w:t>silpnumas ir paralyžius).</w:t>
      </w:r>
    </w:p>
    <w:p w:rsidR="00BE6881" w:rsidRDefault="00BE6881" w:rsidP="00BE6881">
      <w:pPr>
        <w:spacing w:line="210" w:lineRule="exact"/>
        <w:rPr>
          <w:sz w:val="20"/>
          <w:szCs w:val="20"/>
        </w:rPr>
      </w:pPr>
    </w:p>
    <w:p w:rsidR="00BE6881" w:rsidRDefault="00BE6881" w:rsidP="00BE6881">
      <w:pPr>
        <w:spacing w:line="280" w:lineRule="auto"/>
        <w:ind w:left="28" w:right="165"/>
        <w:rPr>
          <w:sz w:val="20"/>
          <w:szCs w:val="20"/>
        </w:rPr>
      </w:pPr>
      <w:r>
        <w:rPr>
          <w:rFonts w:eastAsia="Times New Roman"/>
        </w:rPr>
        <w:lastRenderedPageBreak/>
        <w:t>Jeigu Jums pasireikštų kuris nors iš anksčiau išvardytų simptomų, nedelsdami skambinkite gydytojui arba apsilankykite pas jį.</w:t>
      </w:r>
    </w:p>
    <w:p w:rsidR="00BE6881" w:rsidRDefault="00BE6881" w:rsidP="00BE6881">
      <w:pPr>
        <w:spacing w:line="169" w:lineRule="exact"/>
        <w:rPr>
          <w:sz w:val="20"/>
          <w:szCs w:val="20"/>
        </w:rPr>
      </w:pPr>
    </w:p>
    <w:p w:rsidR="00BE6881" w:rsidRDefault="00BE6881" w:rsidP="00BE6881">
      <w:pPr>
        <w:ind w:left="28"/>
        <w:rPr>
          <w:sz w:val="20"/>
          <w:szCs w:val="20"/>
        </w:rPr>
      </w:pPr>
      <w:r>
        <w:rPr>
          <w:rFonts w:eastAsia="Times New Roman"/>
          <w:b/>
          <w:bCs/>
        </w:rPr>
        <w:t>Vaikams ir paaugliams</w:t>
      </w:r>
    </w:p>
    <w:p w:rsidR="00BE6881" w:rsidRDefault="00BE6881" w:rsidP="00BE6881">
      <w:pPr>
        <w:spacing w:line="33" w:lineRule="exact"/>
        <w:rPr>
          <w:sz w:val="20"/>
          <w:szCs w:val="20"/>
        </w:rPr>
      </w:pPr>
    </w:p>
    <w:p w:rsidR="00BE6881" w:rsidRDefault="00BE6881" w:rsidP="00BE6881">
      <w:pPr>
        <w:ind w:left="28"/>
        <w:rPr>
          <w:sz w:val="20"/>
          <w:szCs w:val="20"/>
        </w:rPr>
      </w:pPr>
      <w:r>
        <w:rPr>
          <w:rFonts w:eastAsia="Times New Roman"/>
        </w:rPr>
        <w:t>IMFINZI negalima vartoti vaikams ir paaugliams iki 18 metų.</w:t>
      </w:r>
    </w:p>
    <w:p w:rsidR="00BE6881" w:rsidRDefault="00BE6881" w:rsidP="00BE6881">
      <w:pPr>
        <w:spacing w:line="210" w:lineRule="exact"/>
        <w:rPr>
          <w:sz w:val="20"/>
          <w:szCs w:val="20"/>
        </w:rPr>
      </w:pPr>
    </w:p>
    <w:p w:rsidR="00BE6881" w:rsidRDefault="00BE6881" w:rsidP="00BE6881">
      <w:pPr>
        <w:ind w:left="28"/>
        <w:rPr>
          <w:sz w:val="20"/>
          <w:szCs w:val="20"/>
        </w:rPr>
      </w:pPr>
      <w:r>
        <w:rPr>
          <w:rFonts w:eastAsia="Times New Roman"/>
          <w:b/>
          <w:bCs/>
        </w:rPr>
        <w:t>Kiti vaistai ir IMFINZI</w:t>
      </w:r>
    </w:p>
    <w:p w:rsidR="00BE6881" w:rsidRDefault="00BE6881" w:rsidP="00BE6881">
      <w:pPr>
        <w:spacing w:line="28" w:lineRule="exact"/>
        <w:rPr>
          <w:sz w:val="20"/>
          <w:szCs w:val="20"/>
        </w:rPr>
      </w:pPr>
    </w:p>
    <w:p w:rsidR="00BE6881" w:rsidRDefault="00BE6881" w:rsidP="00BE6881">
      <w:pPr>
        <w:spacing w:line="250" w:lineRule="auto"/>
        <w:ind w:left="28" w:right="45"/>
        <w:rPr>
          <w:sz w:val="20"/>
          <w:szCs w:val="20"/>
        </w:rPr>
      </w:pPr>
      <w:r>
        <w:rPr>
          <w:rFonts w:eastAsia="Times New Roman"/>
        </w:rPr>
        <w:t>Jeigu vartojate ar neseniai vartojote kitų vaistų (įskaitant augalinius ir nereceptinius) arba dėl to nesate tikri, apie tai pasakykite gydytojui.</w:t>
      </w:r>
    </w:p>
    <w:p w:rsidR="00BE6881" w:rsidRDefault="00BE6881" w:rsidP="00BE6881">
      <w:pPr>
        <w:sectPr w:rsidR="00BE6881">
          <w:pgSz w:w="11900" w:h="16838"/>
          <w:pgMar w:top="1364" w:right="1440" w:bottom="455" w:left="1392" w:header="0" w:footer="0" w:gutter="0"/>
          <w:cols w:space="720" w:equalWidth="0">
            <w:col w:w="9073"/>
          </w:cols>
        </w:sectPr>
      </w:pPr>
    </w:p>
    <w:p w:rsidR="00BE6881" w:rsidRDefault="00BE6881" w:rsidP="00BE6881">
      <w:pPr>
        <w:spacing w:line="327" w:lineRule="exact"/>
        <w:rPr>
          <w:sz w:val="20"/>
          <w:szCs w:val="20"/>
        </w:rPr>
      </w:pPr>
    </w:p>
    <w:p w:rsidR="00BE6881" w:rsidRDefault="00BE6881" w:rsidP="00BE6881">
      <w:pPr>
        <w:ind w:right="57"/>
        <w:jc w:val="center"/>
        <w:rPr>
          <w:sz w:val="20"/>
          <w:szCs w:val="20"/>
        </w:rPr>
      </w:pPr>
      <w:r>
        <w:rPr>
          <w:rFonts w:ascii="Arial" w:eastAsia="Arial" w:hAnsi="Arial" w:cs="Arial"/>
          <w:sz w:val="14"/>
          <w:szCs w:val="14"/>
        </w:rPr>
        <w:t>37</w:t>
      </w:r>
    </w:p>
    <w:p w:rsidR="00BE6881" w:rsidRDefault="00BE6881" w:rsidP="00BE6881">
      <w:pPr>
        <w:sectPr w:rsidR="00BE6881">
          <w:type w:val="continuous"/>
          <w:pgSz w:w="11900" w:h="16838"/>
          <w:pgMar w:top="1364" w:right="1440" w:bottom="455" w:left="1392" w:header="0" w:footer="0" w:gutter="0"/>
          <w:cols w:space="720" w:equalWidth="0">
            <w:col w:w="9073"/>
          </w:cols>
        </w:sectPr>
      </w:pPr>
    </w:p>
    <w:p w:rsidR="00BE6881" w:rsidRDefault="00BE6881" w:rsidP="00BE6881">
      <w:pPr>
        <w:ind w:left="9"/>
        <w:rPr>
          <w:sz w:val="20"/>
          <w:szCs w:val="20"/>
        </w:rPr>
      </w:pPr>
      <w:bookmarkStart w:id="1" w:name="page38"/>
      <w:bookmarkEnd w:id="1"/>
      <w:r>
        <w:rPr>
          <w:rFonts w:eastAsia="Times New Roman"/>
          <w:b/>
          <w:bCs/>
        </w:rPr>
        <w:t>Nėštumas</w:t>
      </w:r>
    </w:p>
    <w:p w:rsidR="00BE6881" w:rsidRDefault="00BE6881" w:rsidP="00BE6881">
      <w:pPr>
        <w:spacing w:line="22" w:lineRule="exact"/>
        <w:rPr>
          <w:sz w:val="20"/>
          <w:szCs w:val="20"/>
        </w:rPr>
      </w:pPr>
    </w:p>
    <w:p w:rsidR="00BE6881" w:rsidRDefault="00BE6881" w:rsidP="00BE6881">
      <w:pPr>
        <w:numPr>
          <w:ilvl w:val="0"/>
          <w:numId w:val="10"/>
        </w:numPr>
        <w:tabs>
          <w:tab w:val="left" w:pos="569"/>
        </w:tabs>
        <w:spacing w:after="0" w:line="249" w:lineRule="auto"/>
        <w:ind w:left="569" w:right="905" w:hanging="564"/>
        <w:rPr>
          <w:rFonts w:ascii="Symbol" w:eastAsia="Symbol" w:hAnsi="Symbol" w:cs="Symbol"/>
        </w:rPr>
      </w:pPr>
      <w:r>
        <w:rPr>
          <w:rFonts w:eastAsia="Times New Roman"/>
        </w:rPr>
        <w:t>Jeigu Jūs esate nėščia, manote, kad galbūt esate nėščia arba planuojate pastoti, apie tai pasakykite gydytojui.</w:t>
      </w:r>
    </w:p>
    <w:p w:rsidR="00BE6881" w:rsidRDefault="00BE6881" w:rsidP="00BE6881">
      <w:pPr>
        <w:numPr>
          <w:ilvl w:val="0"/>
          <w:numId w:val="10"/>
        </w:numPr>
        <w:tabs>
          <w:tab w:val="left" w:pos="569"/>
        </w:tabs>
        <w:spacing w:after="0" w:line="239" w:lineRule="auto"/>
        <w:ind w:left="569" w:right="185" w:hanging="564"/>
        <w:rPr>
          <w:rFonts w:ascii="Symbol" w:eastAsia="Symbol" w:hAnsi="Symbol" w:cs="Symbol"/>
        </w:rPr>
      </w:pPr>
      <w:r>
        <w:rPr>
          <w:rFonts w:eastAsia="Times New Roman"/>
        </w:rPr>
        <w:t>Jeigu Jūs esate moteris, galinti pastoti, tai naudokite veiksmingas kontracepcijos (apsisaugojimo) priemones, kol vartojate IMFINZI ir bent 3 mėnesius po paskutinės šio vaisto dozės.</w:t>
      </w:r>
    </w:p>
    <w:p w:rsidR="00BE6881" w:rsidRDefault="00BE6881" w:rsidP="00BE6881">
      <w:pPr>
        <w:spacing w:line="211" w:lineRule="exact"/>
        <w:rPr>
          <w:sz w:val="20"/>
          <w:szCs w:val="20"/>
        </w:rPr>
      </w:pPr>
    </w:p>
    <w:p w:rsidR="00BE6881" w:rsidRDefault="00BE6881" w:rsidP="00BE6881">
      <w:pPr>
        <w:ind w:left="9"/>
        <w:rPr>
          <w:sz w:val="20"/>
          <w:szCs w:val="20"/>
        </w:rPr>
      </w:pPr>
      <w:r>
        <w:rPr>
          <w:rFonts w:eastAsia="Times New Roman"/>
          <w:b/>
          <w:bCs/>
        </w:rPr>
        <w:t>Žindymo laikotarpis</w:t>
      </w:r>
    </w:p>
    <w:p w:rsidR="00BE6881" w:rsidRDefault="00BE6881" w:rsidP="00BE6881">
      <w:pPr>
        <w:spacing w:line="22" w:lineRule="exact"/>
        <w:rPr>
          <w:sz w:val="20"/>
          <w:szCs w:val="20"/>
        </w:rPr>
      </w:pPr>
    </w:p>
    <w:p w:rsidR="00BE6881" w:rsidRDefault="00BE6881" w:rsidP="00BE6881">
      <w:pPr>
        <w:numPr>
          <w:ilvl w:val="0"/>
          <w:numId w:val="11"/>
        </w:numPr>
        <w:tabs>
          <w:tab w:val="left" w:pos="569"/>
        </w:tabs>
        <w:spacing w:after="0" w:line="240" w:lineRule="auto"/>
        <w:ind w:left="569" w:hanging="564"/>
        <w:rPr>
          <w:rFonts w:ascii="Symbol" w:eastAsia="Symbol" w:hAnsi="Symbol" w:cs="Symbol"/>
        </w:rPr>
      </w:pPr>
      <w:r>
        <w:rPr>
          <w:rFonts w:eastAsia="Times New Roman"/>
        </w:rPr>
        <w:t>Jeigu žindote kūdikį, apie tai pasakykite gydytojui.</w:t>
      </w:r>
    </w:p>
    <w:p w:rsidR="00BE6881" w:rsidRDefault="00BE6881" w:rsidP="00BE6881">
      <w:pPr>
        <w:spacing w:line="18" w:lineRule="exact"/>
        <w:rPr>
          <w:rFonts w:ascii="Symbol" w:eastAsia="Symbol" w:hAnsi="Symbol" w:cs="Symbol"/>
        </w:rPr>
      </w:pPr>
    </w:p>
    <w:p w:rsidR="00BE6881" w:rsidRDefault="00BE6881" w:rsidP="00BE6881">
      <w:pPr>
        <w:numPr>
          <w:ilvl w:val="0"/>
          <w:numId w:val="11"/>
        </w:numPr>
        <w:tabs>
          <w:tab w:val="left" w:pos="569"/>
        </w:tabs>
        <w:spacing w:after="0" w:line="240" w:lineRule="auto"/>
        <w:ind w:left="569" w:hanging="564"/>
        <w:rPr>
          <w:rFonts w:ascii="Symbol" w:eastAsia="Symbol" w:hAnsi="Symbol" w:cs="Symbol"/>
        </w:rPr>
      </w:pPr>
      <w:r>
        <w:rPr>
          <w:rFonts w:eastAsia="Times New Roman"/>
        </w:rPr>
        <w:t>Ar Jums galima žindyti vartojant IMFINZI ir vėliau, paklauskite gydytojo.</w:t>
      </w:r>
    </w:p>
    <w:p w:rsidR="00BE6881" w:rsidRDefault="00BE6881" w:rsidP="00BE6881">
      <w:pPr>
        <w:numPr>
          <w:ilvl w:val="0"/>
          <w:numId w:val="11"/>
        </w:numPr>
        <w:tabs>
          <w:tab w:val="left" w:pos="569"/>
        </w:tabs>
        <w:spacing w:after="0" w:line="240" w:lineRule="auto"/>
        <w:ind w:left="569" w:hanging="564"/>
        <w:rPr>
          <w:rFonts w:ascii="Symbol" w:eastAsia="Symbol" w:hAnsi="Symbol" w:cs="Symbol"/>
        </w:rPr>
      </w:pPr>
      <w:r>
        <w:rPr>
          <w:rFonts w:eastAsia="Times New Roman"/>
        </w:rPr>
        <w:t>Ar IMFINZI patenka į moters pieną, nežinoma.</w:t>
      </w:r>
    </w:p>
    <w:p w:rsidR="00BE6881" w:rsidRDefault="00BE6881" w:rsidP="00BE6881">
      <w:pPr>
        <w:spacing w:line="214" w:lineRule="exact"/>
        <w:rPr>
          <w:sz w:val="20"/>
          <w:szCs w:val="20"/>
        </w:rPr>
      </w:pPr>
    </w:p>
    <w:p w:rsidR="00BE6881" w:rsidRDefault="00BE6881" w:rsidP="00BE6881">
      <w:pPr>
        <w:ind w:left="9"/>
        <w:rPr>
          <w:sz w:val="20"/>
          <w:szCs w:val="20"/>
        </w:rPr>
      </w:pPr>
      <w:r>
        <w:rPr>
          <w:rFonts w:eastAsia="Times New Roman"/>
          <w:b/>
          <w:bCs/>
        </w:rPr>
        <w:t>Vairavimas ir mechanizmų valdymas</w:t>
      </w:r>
    </w:p>
    <w:p w:rsidR="00BE6881" w:rsidRDefault="00BE6881" w:rsidP="00BE6881">
      <w:pPr>
        <w:spacing w:line="33" w:lineRule="exact"/>
        <w:rPr>
          <w:sz w:val="20"/>
          <w:szCs w:val="20"/>
        </w:rPr>
      </w:pPr>
    </w:p>
    <w:p w:rsidR="00BE6881" w:rsidRDefault="00BE6881" w:rsidP="00BE6881">
      <w:pPr>
        <w:ind w:left="9"/>
        <w:rPr>
          <w:sz w:val="20"/>
          <w:szCs w:val="20"/>
        </w:rPr>
      </w:pPr>
      <w:r>
        <w:rPr>
          <w:rFonts w:eastAsia="Times New Roman"/>
        </w:rPr>
        <w:t>IMFINZI neturėtų keisti gebėjimo vairuoti ir valdyti mechanizmų.</w:t>
      </w:r>
    </w:p>
    <w:p w:rsidR="00BE6881" w:rsidRDefault="00BE6881" w:rsidP="00BE6881">
      <w:pPr>
        <w:spacing w:line="205" w:lineRule="exact"/>
        <w:rPr>
          <w:sz w:val="20"/>
          <w:szCs w:val="20"/>
        </w:rPr>
      </w:pPr>
    </w:p>
    <w:p w:rsidR="00BE6881" w:rsidRDefault="00BE6881" w:rsidP="00BE6881">
      <w:pPr>
        <w:spacing w:line="280" w:lineRule="auto"/>
        <w:ind w:left="9" w:right="345"/>
        <w:rPr>
          <w:sz w:val="20"/>
          <w:szCs w:val="20"/>
        </w:rPr>
      </w:pPr>
      <w:r>
        <w:rPr>
          <w:rFonts w:eastAsia="Times New Roman"/>
        </w:rPr>
        <w:t>Jeigu vis dėlto pasireikštų šalutinis poveikis, kuris trikdytų gebėjimą sutelkti dėmesį ir reaguoti, tai vairuokite ir valdykite mechanizmus atsargiai.</w:t>
      </w:r>
    </w:p>
    <w:p w:rsidR="00BE6881" w:rsidRDefault="00BE6881" w:rsidP="00BE6881">
      <w:pPr>
        <w:spacing w:line="200" w:lineRule="exact"/>
        <w:rPr>
          <w:sz w:val="20"/>
          <w:szCs w:val="20"/>
        </w:rPr>
      </w:pPr>
    </w:p>
    <w:p w:rsidR="00BE6881" w:rsidRDefault="00BE6881" w:rsidP="00BE6881">
      <w:pPr>
        <w:spacing w:line="223" w:lineRule="exact"/>
        <w:rPr>
          <w:sz w:val="20"/>
          <w:szCs w:val="20"/>
        </w:rPr>
      </w:pPr>
    </w:p>
    <w:p w:rsidR="00BE6881" w:rsidRDefault="00BE6881" w:rsidP="00BE6881">
      <w:pPr>
        <w:numPr>
          <w:ilvl w:val="0"/>
          <w:numId w:val="12"/>
        </w:numPr>
        <w:tabs>
          <w:tab w:val="left" w:pos="569"/>
        </w:tabs>
        <w:spacing w:after="0" w:line="240" w:lineRule="auto"/>
        <w:ind w:left="569" w:hanging="569"/>
        <w:rPr>
          <w:rFonts w:eastAsia="Times New Roman"/>
          <w:b/>
          <w:bCs/>
        </w:rPr>
      </w:pPr>
      <w:r>
        <w:rPr>
          <w:rFonts w:eastAsia="Times New Roman"/>
          <w:b/>
          <w:bCs/>
        </w:rPr>
        <w:t>Kaip vartoti IMFINZI</w:t>
      </w:r>
    </w:p>
    <w:p w:rsidR="00BE6881" w:rsidRDefault="00BE6881" w:rsidP="00BE6881">
      <w:pPr>
        <w:spacing w:line="250" w:lineRule="exact"/>
        <w:rPr>
          <w:sz w:val="20"/>
          <w:szCs w:val="20"/>
        </w:rPr>
      </w:pPr>
    </w:p>
    <w:p w:rsidR="00BE6881" w:rsidRDefault="00BE6881" w:rsidP="00BE6881">
      <w:pPr>
        <w:ind w:left="9"/>
        <w:rPr>
          <w:sz w:val="20"/>
          <w:szCs w:val="20"/>
        </w:rPr>
      </w:pPr>
      <w:r>
        <w:rPr>
          <w:rFonts w:eastAsia="Times New Roman"/>
        </w:rPr>
        <w:t>IMFINZI Jums bus suleistas ligoninėje arba klinikoje prižiūrint patyrusiam gydytojui.</w:t>
      </w:r>
    </w:p>
    <w:p w:rsidR="00BE6881" w:rsidRDefault="00BE6881" w:rsidP="00BE6881">
      <w:pPr>
        <w:spacing w:line="23" w:lineRule="exact"/>
        <w:rPr>
          <w:sz w:val="20"/>
          <w:szCs w:val="20"/>
        </w:rPr>
      </w:pPr>
    </w:p>
    <w:p w:rsidR="00BE6881" w:rsidRDefault="00BE6881" w:rsidP="00BE6881">
      <w:pPr>
        <w:numPr>
          <w:ilvl w:val="0"/>
          <w:numId w:val="13"/>
        </w:numPr>
        <w:tabs>
          <w:tab w:val="left" w:pos="569"/>
        </w:tabs>
        <w:spacing w:after="0" w:line="249" w:lineRule="auto"/>
        <w:ind w:left="569" w:right="765" w:hanging="564"/>
        <w:rPr>
          <w:rFonts w:ascii="Symbol" w:eastAsia="Symbol" w:hAnsi="Symbol" w:cs="Symbol"/>
        </w:rPr>
      </w:pPr>
      <w:r>
        <w:rPr>
          <w:rFonts w:eastAsia="Times New Roman"/>
        </w:rPr>
        <w:t>Rekomenduojama IMFINZI dozė yra 10 mg kilogramui kūno svorio kas 2 savaites arba 1500 mg kas 3 arba 4 savaites.</w:t>
      </w:r>
    </w:p>
    <w:p w:rsidR="00BE6881" w:rsidRDefault="00BE6881" w:rsidP="00BE6881">
      <w:pPr>
        <w:numPr>
          <w:ilvl w:val="0"/>
          <w:numId w:val="13"/>
        </w:numPr>
        <w:tabs>
          <w:tab w:val="left" w:pos="569"/>
        </w:tabs>
        <w:spacing w:after="0" w:line="240" w:lineRule="auto"/>
        <w:ind w:left="569" w:hanging="564"/>
        <w:rPr>
          <w:rFonts w:ascii="Symbol" w:eastAsia="Symbol" w:hAnsi="Symbol" w:cs="Symbol"/>
        </w:rPr>
      </w:pPr>
      <w:r>
        <w:rPr>
          <w:rFonts w:eastAsia="Times New Roman"/>
        </w:rPr>
        <w:t>Gydytojas suleis Jums IMFINZI infuzijos būdu (sulašins) į veną per maždaug 1 val.</w:t>
      </w:r>
    </w:p>
    <w:p w:rsidR="00BE6881" w:rsidRDefault="00BE6881" w:rsidP="00BE6881">
      <w:pPr>
        <w:numPr>
          <w:ilvl w:val="0"/>
          <w:numId w:val="13"/>
        </w:numPr>
        <w:tabs>
          <w:tab w:val="left" w:pos="569"/>
        </w:tabs>
        <w:spacing w:after="0" w:line="240" w:lineRule="auto"/>
        <w:ind w:left="569" w:hanging="564"/>
        <w:rPr>
          <w:rFonts w:ascii="Symbol" w:eastAsia="Symbol" w:hAnsi="Symbol" w:cs="Symbol"/>
        </w:rPr>
      </w:pPr>
      <w:r>
        <w:rPr>
          <w:rFonts w:eastAsia="Times New Roman"/>
        </w:rPr>
        <w:t>Kiek dozių Jums reikia, nuspręs gydytojas.</w:t>
      </w:r>
    </w:p>
    <w:p w:rsidR="00BE6881" w:rsidRDefault="00BE6881" w:rsidP="00BE6881">
      <w:pPr>
        <w:spacing w:line="214" w:lineRule="exact"/>
        <w:rPr>
          <w:sz w:val="20"/>
          <w:szCs w:val="20"/>
        </w:rPr>
      </w:pPr>
    </w:p>
    <w:p w:rsidR="00BE6881" w:rsidRDefault="00BE6881" w:rsidP="00BE6881">
      <w:pPr>
        <w:ind w:left="9"/>
        <w:rPr>
          <w:sz w:val="20"/>
          <w:szCs w:val="20"/>
        </w:rPr>
      </w:pPr>
      <w:r>
        <w:rPr>
          <w:rFonts w:eastAsia="Times New Roman"/>
          <w:b/>
          <w:bCs/>
        </w:rPr>
        <w:t>Pamiršus pavartoti IMFINZI</w:t>
      </w:r>
    </w:p>
    <w:p w:rsidR="00BE6881" w:rsidRDefault="00BE6881" w:rsidP="00BE6881">
      <w:pPr>
        <w:spacing w:line="22" w:lineRule="exact"/>
        <w:rPr>
          <w:sz w:val="20"/>
          <w:szCs w:val="20"/>
        </w:rPr>
      </w:pPr>
    </w:p>
    <w:p w:rsidR="00BE6881" w:rsidRDefault="00BE6881" w:rsidP="00BE6881">
      <w:pPr>
        <w:numPr>
          <w:ilvl w:val="0"/>
          <w:numId w:val="14"/>
        </w:numPr>
        <w:tabs>
          <w:tab w:val="left" w:pos="569"/>
        </w:tabs>
        <w:spacing w:after="0" w:line="240" w:lineRule="auto"/>
        <w:ind w:left="569" w:hanging="564"/>
        <w:rPr>
          <w:rFonts w:ascii="Symbol" w:eastAsia="Symbol" w:hAnsi="Symbol" w:cs="Symbol"/>
        </w:rPr>
      </w:pPr>
      <w:r>
        <w:rPr>
          <w:rFonts w:eastAsia="Times New Roman"/>
        </w:rPr>
        <w:t>Nedelsdami paskambinkite gydytojui, kad jis paskirtų Jums kitą laiką.</w:t>
      </w:r>
    </w:p>
    <w:p w:rsidR="00BE6881" w:rsidRDefault="00BE6881" w:rsidP="00BE6881">
      <w:pPr>
        <w:spacing w:line="18" w:lineRule="exact"/>
        <w:rPr>
          <w:rFonts w:ascii="Symbol" w:eastAsia="Symbol" w:hAnsi="Symbol" w:cs="Symbol"/>
        </w:rPr>
      </w:pPr>
    </w:p>
    <w:p w:rsidR="00BE6881" w:rsidRDefault="00BE6881" w:rsidP="00BE6881">
      <w:pPr>
        <w:numPr>
          <w:ilvl w:val="0"/>
          <w:numId w:val="14"/>
        </w:numPr>
        <w:tabs>
          <w:tab w:val="left" w:pos="569"/>
        </w:tabs>
        <w:spacing w:after="0" w:line="227" w:lineRule="auto"/>
        <w:ind w:left="569" w:hanging="564"/>
        <w:rPr>
          <w:rFonts w:ascii="Symbol" w:eastAsia="Symbol" w:hAnsi="Symbol" w:cs="Symbol"/>
        </w:rPr>
      </w:pPr>
      <w:r>
        <w:rPr>
          <w:rFonts w:eastAsia="Times New Roman"/>
        </w:rPr>
        <w:t>Labai svarbu nepraleisti nė vienos šio vaisto dozės.</w:t>
      </w:r>
    </w:p>
    <w:p w:rsidR="00BE6881" w:rsidRDefault="00BE6881" w:rsidP="00BE6881">
      <w:pPr>
        <w:spacing w:line="1" w:lineRule="exact"/>
        <w:rPr>
          <w:sz w:val="20"/>
          <w:szCs w:val="20"/>
        </w:rPr>
      </w:pPr>
    </w:p>
    <w:p w:rsidR="00BE6881" w:rsidRDefault="00BE6881" w:rsidP="00BE6881">
      <w:pPr>
        <w:ind w:left="9"/>
        <w:rPr>
          <w:sz w:val="20"/>
          <w:szCs w:val="20"/>
        </w:rPr>
      </w:pPr>
      <w:r>
        <w:rPr>
          <w:rFonts w:eastAsia="Times New Roman"/>
        </w:rPr>
        <w:t>Jei Jums kiltų kitų klausimų dėl gydymo, klauskite gydytojo.</w:t>
      </w:r>
    </w:p>
    <w:p w:rsidR="00BE6881" w:rsidRDefault="00BE6881" w:rsidP="00BE6881">
      <w:pPr>
        <w:spacing w:line="200" w:lineRule="exact"/>
        <w:rPr>
          <w:sz w:val="20"/>
          <w:szCs w:val="20"/>
        </w:rPr>
      </w:pPr>
    </w:p>
    <w:p w:rsidR="00BE6881" w:rsidRDefault="00BE6881" w:rsidP="00BE6881">
      <w:pPr>
        <w:spacing w:line="274" w:lineRule="exact"/>
        <w:rPr>
          <w:sz w:val="20"/>
          <w:szCs w:val="20"/>
        </w:rPr>
      </w:pPr>
    </w:p>
    <w:p w:rsidR="00BE6881" w:rsidRDefault="00BE6881" w:rsidP="00BE6881">
      <w:pPr>
        <w:numPr>
          <w:ilvl w:val="0"/>
          <w:numId w:val="15"/>
        </w:numPr>
        <w:tabs>
          <w:tab w:val="left" w:pos="569"/>
        </w:tabs>
        <w:spacing w:after="0" w:line="240" w:lineRule="auto"/>
        <w:ind w:left="569" w:hanging="569"/>
        <w:rPr>
          <w:rFonts w:eastAsia="Times New Roman"/>
          <w:b/>
          <w:bCs/>
        </w:rPr>
      </w:pPr>
      <w:r>
        <w:rPr>
          <w:rFonts w:eastAsia="Times New Roman"/>
          <w:b/>
          <w:bCs/>
        </w:rPr>
        <w:t>Galimas šalutinis poveikis</w:t>
      </w:r>
    </w:p>
    <w:p w:rsidR="00BE6881" w:rsidRDefault="00BE6881" w:rsidP="00BE6881">
      <w:pPr>
        <w:spacing w:line="255" w:lineRule="exact"/>
        <w:rPr>
          <w:sz w:val="20"/>
          <w:szCs w:val="20"/>
        </w:rPr>
      </w:pPr>
    </w:p>
    <w:p w:rsidR="00BE6881" w:rsidRDefault="00BE6881" w:rsidP="00BE6881">
      <w:pPr>
        <w:ind w:left="9"/>
        <w:rPr>
          <w:sz w:val="20"/>
          <w:szCs w:val="20"/>
        </w:rPr>
      </w:pPr>
      <w:r>
        <w:rPr>
          <w:rFonts w:eastAsia="Times New Roman"/>
        </w:rPr>
        <w:t>Šis vaistas, kaip ir visi kiti, gali sukelti šalutinį poveikį, nors jis pasireiškia ne visiems žmonėms.</w:t>
      </w:r>
    </w:p>
    <w:p w:rsidR="00BE6881" w:rsidRDefault="00BE6881" w:rsidP="00BE6881">
      <w:pPr>
        <w:spacing w:line="251" w:lineRule="exact"/>
        <w:rPr>
          <w:sz w:val="20"/>
          <w:szCs w:val="20"/>
        </w:rPr>
      </w:pPr>
    </w:p>
    <w:p w:rsidR="00BE6881" w:rsidRDefault="00BE6881" w:rsidP="00BE6881">
      <w:pPr>
        <w:ind w:left="9"/>
        <w:rPr>
          <w:sz w:val="20"/>
          <w:szCs w:val="20"/>
        </w:rPr>
      </w:pPr>
      <w:r>
        <w:rPr>
          <w:rFonts w:eastAsia="Times New Roman"/>
        </w:rPr>
        <w:t>Suleidus IMFINZI, Jums gali pasireikšti tam tikras sunkus šalutinis poveikis (žr. 2 skyrių).</w:t>
      </w:r>
    </w:p>
    <w:p w:rsidR="00BE6881" w:rsidRDefault="00BE6881" w:rsidP="00BE6881">
      <w:pPr>
        <w:spacing w:line="256" w:lineRule="exact"/>
        <w:rPr>
          <w:sz w:val="20"/>
          <w:szCs w:val="20"/>
        </w:rPr>
      </w:pPr>
    </w:p>
    <w:p w:rsidR="00BE6881" w:rsidRDefault="00BE6881" w:rsidP="00BE6881">
      <w:pPr>
        <w:spacing w:line="258" w:lineRule="auto"/>
        <w:ind w:left="9" w:right="85"/>
        <w:rPr>
          <w:sz w:val="20"/>
          <w:szCs w:val="20"/>
        </w:rPr>
      </w:pPr>
      <w:r>
        <w:rPr>
          <w:rFonts w:eastAsia="Times New Roman"/>
        </w:rPr>
        <w:t>Nedelsdami kreipkitės į gydytoją, jeigu Jums pasireikštų kuris nors toliau nurodytas šalutinis poveikis (jis nustatytas klinikinių tyrimų metu vien IMFINZI vartojusiems pacientams; čia taip pat nurodytas sunkus šalutinis poveikis, įtrauktas į 2 skyrių).</w:t>
      </w:r>
    </w:p>
    <w:p w:rsidR="00BE6881" w:rsidRDefault="00BE6881" w:rsidP="00BE6881">
      <w:pPr>
        <w:spacing w:line="193" w:lineRule="exact"/>
        <w:rPr>
          <w:sz w:val="20"/>
          <w:szCs w:val="20"/>
        </w:rPr>
      </w:pPr>
    </w:p>
    <w:p w:rsidR="00BE6881" w:rsidRDefault="00BE6881" w:rsidP="00BE6881">
      <w:pPr>
        <w:ind w:left="9"/>
        <w:rPr>
          <w:sz w:val="20"/>
          <w:szCs w:val="20"/>
        </w:rPr>
      </w:pPr>
      <w:r>
        <w:rPr>
          <w:rFonts w:eastAsia="Times New Roman"/>
          <w:b/>
          <w:bCs/>
        </w:rPr>
        <w:t>Labai dažnas (gali pasireikšti daugiau kaip 1 iš 10 žmonių):</w:t>
      </w:r>
    </w:p>
    <w:p w:rsidR="00BE6881" w:rsidRDefault="00BE6881" w:rsidP="00BE6881">
      <w:pPr>
        <w:spacing w:line="22" w:lineRule="exact"/>
        <w:rPr>
          <w:sz w:val="20"/>
          <w:szCs w:val="20"/>
        </w:rPr>
      </w:pP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viršutinių kvėpavimo takų infekcijos;</w:t>
      </w:r>
    </w:p>
    <w:p w:rsidR="00BE6881" w:rsidRDefault="00BE6881" w:rsidP="00BE6881">
      <w:pPr>
        <w:spacing w:line="18" w:lineRule="exact"/>
        <w:rPr>
          <w:rFonts w:ascii="Symbol" w:eastAsia="Symbol" w:hAnsi="Symbol" w:cs="Symbol"/>
        </w:rPr>
      </w:pP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susilpnėjusi skydliaukės funkcija (dėl jos galite jausti nuovargį ir priaugti svorio);</w:t>
      </w: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kosulys;</w:t>
      </w: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viduriavimas;</w:t>
      </w: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pilvo skausmas;</w:t>
      </w: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odos išbėrimas arba niežulys;</w:t>
      </w:r>
    </w:p>
    <w:p w:rsidR="00BE6881" w:rsidRDefault="00BE6881" w:rsidP="00BE6881">
      <w:pPr>
        <w:numPr>
          <w:ilvl w:val="0"/>
          <w:numId w:val="16"/>
        </w:numPr>
        <w:tabs>
          <w:tab w:val="left" w:pos="569"/>
        </w:tabs>
        <w:spacing w:after="0" w:line="240" w:lineRule="auto"/>
        <w:ind w:left="569" w:hanging="564"/>
        <w:rPr>
          <w:rFonts w:ascii="Symbol" w:eastAsia="Symbol" w:hAnsi="Symbol" w:cs="Symbol"/>
        </w:rPr>
      </w:pPr>
      <w:r>
        <w:rPr>
          <w:rFonts w:eastAsia="Times New Roman"/>
        </w:rPr>
        <w:t>karščiavimas.</w:t>
      </w:r>
    </w:p>
    <w:p w:rsidR="00BE6881" w:rsidRDefault="00BE6881" w:rsidP="00BE6881">
      <w:pPr>
        <w:spacing w:line="214" w:lineRule="exact"/>
        <w:rPr>
          <w:sz w:val="20"/>
          <w:szCs w:val="20"/>
        </w:rPr>
      </w:pPr>
    </w:p>
    <w:p w:rsidR="00BE6881" w:rsidRDefault="00BE6881" w:rsidP="00BE6881">
      <w:pPr>
        <w:ind w:left="9"/>
        <w:rPr>
          <w:sz w:val="20"/>
          <w:szCs w:val="20"/>
        </w:rPr>
      </w:pPr>
      <w:r>
        <w:rPr>
          <w:rFonts w:eastAsia="Times New Roman"/>
          <w:b/>
          <w:bCs/>
        </w:rPr>
        <w:t>Dažnas (gali pasireikšti rečiau kaip 1 iš 10 žmonių):</w:t>
      </w:r>
    </w:p>
    <w:p w:rsidR="00BE6881" w:rsidRDefault="00BE6881" w:rsidP="00BE6881">
      <w:pPr>
        <w:spacing w:line="22" w:lineRule="exact"/>
        <w:rPr>
          <w:sz w:val="20"/>
          <w:szCs w:val="20"/>
        </w:rPr>
      </w:pPr>
    </w:p>
    <w:p w:rsidR="00BE6881" w:rsidRDefault="00BE6881" w:rsidP="00BE6881">
      <w:pPr>
        <w:numPr>
          <w:ilvl w:val="0"/>
          <w:numId w:val="17"/>
        </w:numPr>
        <w:tabs>
          <w:tab w:val="left" w:pos="569"/>
        </w:tabs>
        <w:spacing w:after="0" w:line="240" w:lineRule="auto"/>
        <w:ind w:left="569" w:hanging="564"/>
        <w:rPr>
          <w:rFonts w:ascii="Symbol" w:eastAsia="Symbol" w:hAnsi="Symbol" w:cs="Symbol"/>
        </w:rPr>
      </w:pPr>
      <w:r>
        <w:rPr>
          <w:rFonts w:eastAsia="Times New Roman"/>
        </w:rPr>
        <w:t>sunki plaučių infekcija (pneumonija);</w:t>
      </w:r>
    </w:p>
    <w:p w:rsidR="00BE6881" w:rsidRDefault="00BE6881" w:rsidP="00BE6881">
      <w:pPr>
        <w:spacing w:line="18" w:lineRule="exact"/>
        <w:rPr>
          <w:rFonts w:ascii="Symbol" w:eastAsia="Symbol" w:hAnsi="Symbol" w:cs="Symbol"/>
        </w:rPr>
      </w:pPr>
    </w:p>
    <w:p w:rsidR="00BE6881" w:rsidRDefault="00BE6881" w:rsidP="00BE6881">
      <w:pPr>
        <w:numPr>
          <w:ilvl w:val="0"/>
          <w:numId w:val="17"/>
        </w:numPr>
        <w:tabs>
          <w:tab w:val="left" w:pos="569"/>
        </w:tabs>
        <w:spacing w:after="0" w:line="240" w:lineRule="auto"/>
        <w:ind w:left="569" w:hanging="564"/>
        <w:rPr>
          <w:rFonts w:ascii="Symbol" w:eastAsia="Symbol" w:hAnsi="Symbol" w:cs="Symbol"/>
        </w:rPr>
      </w:pPr>
      <w:r>
        <w:rPr>
          <w:rFonts w:eastAsia="Times New Roman"/>
        </w:rPr>
        <w:t>burnos ertmės grybelinė infekcija;</w:t>
      </w:r>
    </w:p>
    <w:p w:rsidR="00BE6881" w:rsidRDefault="00BE6881" w:rsidP="00BE6881">
      <w:pPr>
        <w:numPr>
          <w:ilvl w:val="0"/>
          <w:numId w:val="17"/>
        </w:numPr>
        <w:tabs>
          <w:tab w:val="left" w:pos="569"/>
        </w:tabs>
        <w:spacing w:after="0" w:line="240" w:lineRule="auto"/>
        <w:ind w:left="569" w:hanging="564"/>
        <w:rPr>
          <w:rFonts w:ascii="Symbol" w:eastAsia="Symbol" w:hAnsi="Symbol" w:cs="Symbol"/>
        </w:rPr>
      </w:pPr>
      <w:r>
        <w:rPr>
          <w:rFonts w:eastAsia="Times New Roman"/>
        </w:rPr>
        <w:t>dantų ir burnos ertmės minkštųjų audinių infekcijos;</w:t>
      </w:r>
    </w:p>
    <w:p w:rsidR="00BE6881" w:rsidRDefault="00BE6881" w:rsidP="00BE6881">
      <w:pPr>
        <w:sectPr w:rsidR="00BE6881">
          <w:pgSz w:w="11900" w:h="16838"/>
          <w:pgMar w:top="1110" w:right="1440" w:bottom="455" w:left="1411" w:header="0" w:footer="0" w:gutter="0"/>
          <w:cols w:space="720" w:equalWidth="0">
            <w:col w:w="9054"/>
          </w:cols>
        </w:sectPr>
      </w:pPr>
    </w:p>
    <w:p w:rsidR="00BE6881" w:rsidRDefault="00BE6881" w:rsidP="00BE6881">
      <w:pPr>
        <w:spacing w:line="34" w:lineRule="exact"/>
        <w:rPr>
          <w:sz w:val="20"/>
          <w:szCs w:val="20"/>
        </w:rPr>
      </w:pPr>
    </w:p>
    <w:p w:rsidR="00BE6881" w:rsidRDefault="00BE6881" w:rsidP="00BE6881">
      <w:pPr>
        <w:ind w:right="77"/>
        <w:jc w:val="center"/>
        <w:rPr>
          <w:sz w:val="20"/>
          <w:szCs w:val="20"/>
        </w:rPr>
      </w:pPr>
      <w:r>
        <w:rPr>
          <w:rFonts w:ascii="Arial" w:eastAsia="Arial" w:hAnsi="Arial" w:cs="Arial"/>
          <w:sz w:val="14"/>
          <w:szCs w:val="14"/>
        </w:rPr>
        <w:t>38</w:t>
      </w:r>
    </w:p>
    <w:p w:rsidR="00BE6881" w:rsidRDefault="00BE6881" w:rsidP="00BE6881">
      <w:pPr>
        <w:sectPr w:rsidR="00BE6881">
          <w:type w:val="continuous"/>
          <w:pgSz w:w="11900" w:h="16838"/>
          <w:pgMar w:top="1110" w:right="1440" w:bottom="455" w:left="1411" w:header="0" w:footer="0" w:gutter="0"/>
          <w:cols w:space="720" w:equalWidth="0">
            <w:col w:w="9054"/>
          </w:cols>
        </w:sectPr>
      </w:pP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bookmarkStart w:id="2" w:name="page39"/>
      <w:bookmarkEnd w:id="2"/>
      <w:r>
        <w:rPr>
          <w:rFonts w:eastAsia="Times New Roman"/>
        </w:rPr>
        <w:t>panaši į gripą liga;</w:t>
      </w:r>
    </w:p>
    <w:p w:rsidR="00BE6881" w:rsidRDefault="00BE6881" w:rsidP="00BE6881">
      <w:pPr>
        <w:spacing w:line="25" w:lineRule="exact"/>
        <w:rPr>
          <w:rFonts w:ascii="Symbol" w:eastAsia="Symbol" w:hAnsi="Symbol" w:cs="Symbol"/>
        </w:rPr>
      </w:pP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sustiprėjusi skydliaukės funkcija (dėl jos gali padažnėti širdies susitraukimai ir kristi svoris);</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plaučių uždegimas (pneumonitas);</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užkimimas (disfonija);</w:t>
      </w:r>
    </w:p>
    <w:p w:rsidR="00BE6881" w:rsidRDefault="00BE6881" w:rsidP="00BE6881">
      <w:pPr>
        <w:numPr>
          <w:ilvl w:val="0"/>
          <w:numId w:val="18"/>
        </w:numPr>
        <w:tabs>
          <w:tab w:val="left" w:pos="564"/>
        </w:tabs>
        <w:spacing w:after="0" w:line="240" w:lineRule="auto"/>
        <w:ind w:left="564" w:right="1605" w:hanging="564"/>
        <w:rPr>
          <w:rFonts w:ascii="Symbol" w:eastAsia="Symbol" w:hAnsi="Symbol" w:cs="Symbol"/>
        </w:rPr>
      </w:pPr>
      <w:r>
        <w:rPr>
          <w:rFonts w:eastAsia="Times New Roman"/>
        </w:rPr>
        <w:t>nenormalūs kepenų funkcijos rodikliai (padidėjęs aspartataminotransferazės ir alaninaminotransferazės kiekis);</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prakaitavimas naktimis;</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raumenų skausmas (mialgija);</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nenormalūs inkstų funkcijos rodikliai (padidėjęs kreatinino kiekis kraujyje);</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skausmingas šlapinimasis;</w:t>
      </w:r>
    </w:p>
    <w:p w:rsidR="00BE6881" w:rsidRDefault="00BE6881" w:rsidP="00BE6881">
      <w:pPr>
        <w:numPr>
          <w:ilvl w:val="0"/>
          <w:numId w:val="18"/>
        </w:numPr>
        <w:tabs>
          <w:tab w:val="left" w:pos="564"/>
        </w:tabs>
        <w:spacing w:after="0" w:line="240" w:lineRule="auto"/>
        <w:ind w:left="564" w:hanging="564"/>
        <w:rPr>
          <w:rFonts w:ascii="Symbol" w:eastAsia="Symbol" w:hAnsi="Symbol" w:cs="Symbol"/>
        </w:rPr>
      </w:pPr>
      <w:r>
        <w:rPr>
          <w:rFonts w:eastAsia="Times New Roman"/>
        </w:rPr>
        <w:t>kojų patinimas (periferinė edema).</w:t>
      </w:r>
    </w:p>
    <w:p w:rsidR="00BE6881" w:rsidRDefault="00BE6881" w:rsidP="00BE6881">
      <w:pPr>
        <w:numPr>
          <w:ilvl w:val="0"/>
          <w:numId w:val="18"/>
        </w:numPr>
        <w:tabs>
          <w:tab w:val="left" w:pos="564"/>
        </w:tabs>
        <w:spacing w:after="0" w:line="240" w:lineRule="auto"/>
        <w:ind w:left="564" w:right="445" w:hanging="564"/>
        <w:rPr>
          <w:rFonts w:ascii="Symbol" w:eastAsia="Symbol" w:hAnsi="Symbol" w:cs="Symbol"/>
        </w:rPr>
      </w:pPr>
      <w:r>
        <w:rPr>
          <w:rFonts w:eastAsia="Times New Roman"/>
        </w:rPr>
        <w:t>reakcija į vaisto infuziją, dėl kurios gali pasireikšti karščiavimas arba paraudimas priplūdus kraujo.</w:t>
      </w:r>
    </w:p>
    <w:p w:rsidR="00BE6881" w:rsidRDefault="00BE6881" w:rsidP="00BE6881">
      <w:pPr>
        <w:spacing w:line="211" w:lineRule="exact"/>
        <w:rPr>
          <w:sz w:val="20"/>
          <w:szCs w:val="20"/>
        </w:rPr>
      </w:pPr>
    </w:p>
    <w:p w:rsidR="00BE6881" w:rsidRDefault="00BE6881" w:rsidP="00BE6881">
      <w:pPr>
        <w:ind w:left="4"/>
        <w:rPr>
          <w:sz w:val="20"/>
          <w:szCs w:val="20"/>
        </w:rPr>
      </w:pPr>
      <w:r>
        <w:rPr>
          <w:rFonts w:eastAsia="Times New Roman"/>
          <w:b/>
          <w:bCs/>
        </w:rPr>
        <w:t>Nedažnas (gali pasireikšti rečiau kaip 1 iš 100 žmonių):</w:t>
      </w:r>
    </w:p>
    <w:p w:rsidR="00BE6881" w:rsidRDefault="00BE6881" w:rsidP="00BE6881">
      <w:pPr>
        <w:spacing w:line="22" w:lineRule="exact"/>
        <w:rPr>
          <w:sz w:val="20"/>
          <w:szCs w:val="20"/>
        </w:rPr>
      </w:pP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skydliaukės uždegimas;</w:t>
      </w:r>
    </w:p>
    <w:p w:rsidR="00BE6881" w:rsidRDefault="00BE6881" w:rsidP="00BE6881">
      <w:pPr>
        <w:spacing w:line="18" w:lineRule="exact"/>
        <w:rPr>
          <w:rFonts w:ascii="Symbol" w:eastAsia="Symbol" w:hAnsi="Symbol" w:cs="Symbol"/>
        </w:rPr>
      </w:pP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sumažėjusi antinksčių hormonų sekrecija (dėl to galite jausti nuovargį);</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plaučių audinio randėjimas;</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kepenų uždegimas (dėl jo gali pykinti ir sumažėti apetitas);</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pūslių susidarymas odoje;</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žarnų uždegimas (kolitas);</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raumenų uždegimas;</w:t>
      </w:r>
    </w:p>
    <w:p w:rsidR="00BE6881" w:rsidRDefault="00BE6881" w:rsidP="00BE6881">
      <w:pPr>
        <w:numPr>
          <w:ilvl w:val="0"/>
          <w:numId w:val="19"/>
        </w:numPr>
        <w:tabs>
          <w:tab w:val="left" w:pos="564"/>
        </w:tabs>
        <w:spacing w:after="0" w:line="240" w:lineRule="auto"/>
        <w:ind w:left="564" w:hanging="564"/>
        <w:rPr>
          <w:rFonts w:ascii="Symbol" w:eastAsia="Symbol" w:hAnsi="Symbol" w:cs="Symbol"/>
        </w:rPr>
      </w:pPr>
      <w:r>
        <w:rPr>
          <w:rFonts w:eastAsia="Times New Roman"/>
        </w:rPr>
        <w:t>inkstų uždegimas (nefritas), dėl kurio gali sumažėti šlapimo kiekis.</w:t>
      </w:r>
    </w:p>
    <w:p w:rsidR="00BE6881" w:rsidRDefault="00BE6881" w:rsidP="00BE6881">
      <w:pPr>
        <w:spacing w:line="209" w:lineRule="exact"/>
        <w:rPr>
          <w:sz w:val="20"/>
          <w:szCs w:val="20"/>
        </w:rPr>
      </w:pPr>
    </w:p>
    <w:p w:rsidR="00BE6881" w:rsidRDefault="00BE6881" w:rsidP="00BE6881">
      <w:pPr>
        <w:ind w:left="4"/>
        <w:rPr>
          <w:sz w:val="20"/>
          <w:szCs w:val="20"/>
        </w:rPr>
      </w:pPr>
      <w:r>
        <w:rPr>
          <w:rFonts w:eastAsia="Times New Roman"/>
          <w:b/>
          <w:bCs/>
        </w:rPr>
        <w:t>Retas (gali pasireikšti rečiau kaip 1 iš 1000 žmonių):</w:t>
      </w:r>
    </w:p>
    <w:p w:rsidR="00BE6881" w:rsidRDefault="00BE6881" w:rsidP="00BE6881">
      <w:pPr>
        <w:spacing w:line="22" w:lineRule="exact"/>
        <w:rPr>
          <w:sz w:val="20"/>
          <w:szCs w:val="20"/>
        </w:rPr>
      </w:pPr>
    </w:p>
    <w:p w:rsidR="00BE6881" w:rsidRDefault="00BE6881" w:rsidP="00BE6881">
      <w:pPr>
        <w:numPr>
          <w:ilvl w:val="0"/>
          <w:numId w:val="20"/>
        </w:numPr>
        <w:tabs>
          <w:tab w:val="left" w:pos="564"/>
        </w:tabs>
        <w:spacing w:after="0" w:line="240" w:lineRule="auto"/>
        <w:ind w:left="564" w:hanging="564"/>
        <w:rPr>
          <w:rFonts w:ascii="Symbol" w:eastAsia="Symbol" w:hAnsi="Symbol" w:cs="Symbol"/>
        </w:rPr>
      </w:pPr>
      <w:r>
        <w:rPr>
          <w:rFonts w:eastAsia="Times New Roman"/>
        </w:rPr>
        <w:t>liga, dėl kurios gali padidėti cukraus kiekis (1 tipo cukrinis diabetas);</w:t>
      </w:r>
    </w:p>
    <w:p w:rsidR="00BE6881" w:rsidRDefault="00BE6881" w:rsidP="00BE6881">
      <w:pPr>
        <w:spacing w:line="18" w:lineRule="exact"/>
        <w:rPr>
          <w:rFonts w:ascii="Symbol" w:eastAsia="Symbol" w:hAnsi="Symbol" w:cs="Symbol"/>
        </w:rPr>
      </w:pPr>
    </w:p>
    <w:p w:rsidR="00BE6881" w:rsidRDefault="00BE6881" w:rsidP="00BE6881">
      <w:pPr>
        <w:numPr>
          <w:ilvl w:val="0"/>
          <w:numId w:val="20"/>
        </w:numPr>
        <w:tabs>
          <w:tab w:val="left" w:pos="564"/>
        </w:tabs>
        <w:spacing w:after="0" w:line="240" w:lineRule="auto"/>
        <w:ind w:left="564" w:right="265" w:hanging="564"/>
        <w:rPr>
          <w:rFonts w:ascii="Symbol" w:eastAsia="Symbol" w:hAnsi="Symbol" w:cs="Symbol"/>
        </w:rPr>
      </w:pPr>
      <w:r>
        <w:rPr>
          <w:rFonts w:eastAsia="Times New Roman"/>
        </w:rPr>
        <w:t>susilpnėjusi posmegeninės liaukos (hipofizės) funkcija (hipopituitarizmas, įskaitant necukrinį diabetą) – dėl to gali pasireikšti nuovargis ir padidėti šlapimo kiekis;</w:t>
      </w:r>
    </w:p>
    <w:p w:rsidR="00BE6881" w:rsidRDefault="00BE6881" w:rsidP="00BE6881">
      <w:pPr>
        <w:numPr>
          <w:ilvl w:val="0"/>
          <w:numId w:val="20"/>
        </w:numPr>
        <w:tabs>
          <w:tab w:val="left" w:pos="564"/>
        </w:tabs>
        <w:spacing w:after="0" w:line="240" w:lineRule="auto"/>
        <w:ind w:left="564" w:hanging="564"/>
        <w:rPr>
          <w:rFonts w:ascii="Symbol" w:eastAsia="Symbol" w:hAnsi="Symbol" w:cs="Symbol"/>
        </w:rPr>
      </w:pPr>
      <w:r>
        <w:rPr>
          <w:rFonts w:eastAsia="Times New Roman"/>
        </w:rPr>
        <w:t>širdies uždegimas;</w:t>
      </w:r>
    </w:p>
    <w:p w:rsidR="00BE6881" w:rsidRDefault="00BE6881" w:rsidP="00BE6881">
      <w:pPr>
        <w:numPr>
          <w:ilvl w:val="0"/>
          <w:numId w:val="20"/>
        </w:numPr>
        <w:tabs>
          <w:tab w:val="left" w:pos="564"/>
        </w:tabs>
        <w:spacing w:after="0" w:line="240" w:lineRule="auto"/>
        <w:ind w:left="564" w:hanging="564"/>
        <w:rPr>
          <w:rFonts w:ascii="Symbol" w:eastAsia="Symbol" w:hAnsi="Symbol" w:cs="Symbol"/>
        </w:rPr>
      </w:pPr>
      <w:r>
        <w:rPr>
          <w:rFonts w:eastAsia="Times New Roman"/>
        </w:rPr>
        <w:t>liga, dėl kurios susilpnėja ir greitai nuvargsta raumenys (generalizuota miastenija).</w:t>
      </w:r>
    </w:p>
    <w:p w:rsidR="00BE6881" w:rsidRDefault="00BE6881" w:rsidP="00BE6881">
      <w:pPr>
        <w:spacing w:line="209" w:lineRule="exact"/>
        <w:rPr>
          <w:sz w:val="20"/>
          <w:szCs w:val="20"/>
        </w:rPr>
      </w:pPr>
    </w:p>
    <w:p w:rsidR="00BE6881" w:rsidRDefault="00BE6881" w:rsidP="00BE6881">
      <w:pPr>
        <w:spacing w:line="280" w:lineRule="auto"/>
        <w:ind w:left="4" w:right="1225"/>
        <w:rPr>
          <w:sz w:val="20"/>
          <w:szCs w:val="20"/>
        </w:rPr>
      </w:pPr>
      <w:r>
        <w:rPr>
          <w:rFonts w:eastAsia="Times New Roman"/>
        </w:rPr>
        <w:t>Toliau nurodytas šalutinis poveikis užfiksuotas klinikinių tyrimų metu IMFINZI kartu su chemoterapija vartojusiems pacientams:</w:t>
      </w:r>
    </w:p>
    <w:p w:rsidR="00BE6881" w:rsidRDefault="00BE6881" w:rsidP="00BE6881">
      <w:pPr>
        <w:spacing w:line="174" w:lineRule="exact"/>
        <w:rPr>
          <w:sz w:val="20"/>
          <w:szCs w:val="20"/>
        </w:rPr>
      </w:pPr>
    </w:p>
    <w:p w:rsidR="00BE6881" w:rsidRDefault="00BE6881" w:rsidP="00BE6881">
      <w:pPr>
        <w:ind w:left="4"/>
        <w:rPr>
          <w:sz w:val="20"/>
          <w:szCs w:val="20"/>
        </w:rPr>
      </w:pPr>
      <w:r>
        <w:rPr>
          <w:rFonts w:eastAsia="Times New Roman"/>
          <w:b/>
          <w:bCs/>
        </w:rPr>
        <w:t>Labai dažnas (gali pasireikšti dažniau kaip 1 iš 10 žmonių):</w:t>
      </w:r>
    </w:p>
    <w:p w:rsidR="00BE6881" w:rsidRDefault="00BE6881" w:rsidP="00BE6881">
      <w:pPr>
        <w:spacing w:line="22" w:lineRule="exact"/>
        <w:rPr>
          <w:sz w:val="20"/>
          <w:szCs w:val="20"/>
        </w:rPr>
      </w:pP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sumažėjęs baltųjų kraujo kūnelių kiekis;</w:t>
      </w:r>
    </w:p>
    <w:p w:rsidR="00BE6881" w:rsidRDefault="00BE6881" w:rsidP="00BE6881">
      <w:pPr>
        <w:spacing w:line="18" w:lineRule="exact"/>
        <w:rPr>
          <w:rFonts w:ascii="Symbol" w:eastAsia="Symbol" w:hAnsi="Symbol" w:cs="Symbol"/>
        </w:rPr>
      </w:pP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sumažėjęs raudonųjų kraujo kūnelių kiekis;</w:t>
      </w: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sumažėjęs kraujo plokštelių (trombocitų) kiekis;</w:t>
      </w: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pykinimas, vėmimas, vidurių užkietėjimas;</w:t>
      </w: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plaukų slinkimas;</w:t>
      </w: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sumažėjęs alkio pojūtis;</w:t>
      </w:r>
    </w:p>
    <w:p w:rsidR="00BE6881" w:rsidRDefault="00BE6881" w:rsidP="00BE6881">
      <w:pPr>
        <w:numPr>
          <w:ilvl w:val="0"/>
          <w:numId w:val="21"/>
        </w:numPr>
        <w:tabs>
          <w:tab w:val="left" w:pos="564"/>
        </w:tabs>
        <w:spacing w:after="0" w:line="240" w:lineRule="auto"/>
        <w:ind w:left="564" w:hanging="564"/>
        <w:rPr>
          <w:rFonts w:ascii="Symbol" w:eastAsia="Symbol" w:hAnsi="Symbol" w:cs="Symbol"/>
        </w:rPr>
      </w:pPr>
      <w:r>
        <w:rPr>
          <w:rFonts w:eastAsia="Times New Roman"/>
        </w:rPr>
        <w:t>nuovargis ar silpnumas;</w:t>
      </w:r>
    </w:p>
    <w:p w:rsidR="00BE6881" w:rsidRDefault="00BE6881" w:rsidP="00BE6881">
      <w:pPr>
        <w:numPr>
          <w:ilvl w:val="0"/>
          <w:numId w:val="21"/>
        </w:numPr>
        <w:tabs>
          <w:tab w:val="left" w:pos="564"/>
        </w:tabs>
        <w:spacing w:after="0" w:line="235" w:lineRule="auto"/>
        <w:ind w:left="564" w:hanging="564"/>
        <w:rPr>
          <w:rFonts w:ascii="Symbol" w:eastAsia="Symbol" w:hAnsi="Symbol" w:cs="Symbol"/>
        </w:rPr>
      </w:pPr>
      <w:r>
        <w:rPr>
          <w:rFonts w:eastAsia="Times New Roman"/>
        </w:rPr>
        <w:t>kosulys.</w:t>
      </w:r>
    </w:p>
    <w:p w:rsidR="00BE6881" w:rsidRDefault="00BE6881" w:rsidP="00BE6881">
      <w:pPr>
        <w:spacing w:line="215" w:lineRule="exact"/>
        <w:rPr>
          <w:sz w:val="20"/>
          <w:szCs w:val="20"/>
        </w:rPr>
      </w:pPr>
    </w:p>
    <w:p w:rsidR="00BE6881" w:rsidRDefault="00BE6881" w:rsidP="00BE6881">
      <w:pPr>
        <w:ind w:left="4"/>
        <w:rPr>
          <w:sz w:val="20"/>
          <w:szCs w:val="20"/>
        </w:rPr>
      </w:pPr>
      <w:r>
        <w:rPr>
          <w:rFonts w:eastAsia="Times New Roman"/>
          <w:b/>
          <w:bCs/>
        </w:rPr>
        <w:t>Dažnas (gali pasireikšti rečiau kaip 1 iš 10 žmonių):</w:t>
      </w:r>
    </w:p>
    <w:p w:rsidR="00BE6881" w:rsidRDefault="00BE6881" w:rsidP="00BE6881">
      <w:pPr>
        <w:spacing w:line="22" w:lineRule="exact"/>
        <w:rPr>
          <w:sz w:val="20"/>
          <w:szCs w:val="20"/>
        </w:rPr>
      </w:pP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viduriavimas;</w:t>
      </w:r>
    </w:p>
    <w:p w:rsidR="00BE6881" w:rsidRDefault="00BE6881" w:rsidP="00BE6881">
      <w:pPr>
        <w:spacing w:line="18" w:lineRule="exact"/>
        <w:rPr>
          <w:rFonts w:ascii="Symbol" w:eastAsia="Symbol" w:hAnsi="Symbol" w:cs="Symbol"/>
        </w:rPr>
      </w:pP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karščiavimas;</w:t>
      </w: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sumažėjęs baltųjų kraujo kūnelių kiekis su karščiavimo požymiais;</w:t>
      </w: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odos išbėrimas ar niežulys;</w:t>
      </w: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susilpnėjusi skydliaukės veikla, sustiprėjusi skydliaukės veikla, skydliaukės uždegimas;</w:t>
      </w: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sunkios plaučių infekcijos (pneumonija);</w:t>
      </w:r>
    </w:p>
    <w:p w:rsidR="00BE6881" w:rsidRDefault="00BE6881" w:rsidP="00BE6881">
      <w:pPr>
        <w:numPr>
          <w:ilvl w:val="0"/>
          <w:numId w:val="22"/>
        </w:numPr>
        <w:tabs>
          <w:tab w:val="left" w:pos="564"/>
        </w:tabs>
        <w:spacing w:after="0" w:line="240" w:lineRule="auto"/>
        <w:ind w:left="564" w:hanging="564"/>
        <w:rPr>
          <w:rFonts w:ascii="Symbol" w:eastAsia="Symbol" w:hAnsi="Symbol" w:cs="Symbol"/>
        </w:rPr>
      </w:pPr>
      <w:r>
        <w:rPr>
          <w:rFonts w:eastAsia="Times New Roman"/>
        </w:rPr>
        <w:t>dantų ir burnos ertmės minkštųjų audinių infekcijos;</w:t>
      </w:r>
    </w:p>
    <w:p w:rsidR="00BE6881" w:rsidRDefault="00BE6881" w:rsidP="00BE6881">
      <w:pPr>
        <w:numPr>
          <w:ilvl w:val="0"/>
          <w:numId w:val="22"/>
        </w:numPr>
        <w:tabs>
          <w:tab w:val="left" w:pos="564"/>
        </w:tabs>
        <w:spacing w:after="0" w:line="240" w:lineRule="auto"/>
        <w:ind w:left="564" w:right="565" w:hanging="564"/>
        <w:rPr>
          <w:rFonts w:ascii="Symbol" w:eastAsia="Symbol" w:hAnsi="Symbol" w:cs="Symbol"/>
        </w:rPr>
      </w:pPr>
      <w:r>
        <w:rPr>
          <w:rFonts w:eastAsia="Times New Roman"/>
        </w:rPr>
        <w:t>pakitę kepenų tyrimų rodikliai (padidėjęs aspartataminotransferazės aktyvumas, padidėjęs alaninaminotransferazės aktyvumas);</w:t>
      </w:r>
    </w:p>
    <w:p w:rsidR="00BE6881" w:rsidRDefault="00BE6881" w:rsidP="00BE6881">
      <w:pPr>
        <w:sectPr w:rsidR="00BE6881">
          <w:pgSz w:w="11900" w:h="16838"/>
          <w:pgMar w:top="1124" w:right="1440" w:bottom="455" w:left="1416" w:header="0" w:footer="0" w:gutter="0"/>
          <w:cols w:space="720" w:equalWidth="0">
            <w:col w:w="9049"/>
          </w:cols>
        </w:sectPr>
      </w:pPr>
    </w:p>
    <w:p w:rsidR="00BE6881" w:rsidRDefault="00BE6881" w:rsidP="00BE6881">
      <w:pPr>
        <w:spacing w:line="227" w:lineRule="exact"/>
        <w:rPr>
          <w:sz w:val="20"/>
          <w:szCs w:val="20"/>
        </w:rPr>
      </w:pPr>
    </w:p>
    <w:p w:rsidR="00BE6881" w:rsidRDefault="00BE6881" w:rsidP="00BE6881">
      <w:pPr>
        <w:ind w:right="81"/>
        <w:jc w:val="center"/>
        <w:rPr>
          <w:sz w:val="20"/>
          <w:szCs w:val="20"/>
        </w:rPr>
      </w:pPr>
      <w:r>
        <w:rPr>
          <w:rFonts w:ascii="Arial" w:eastAsia="Arial" w:hAnsi="Arial" w:cs="Arial"/>
          <w:sz w:val="14"/>
          <w:szCs w:val="14"/>
        </w:rPr>
        <w:t>39</w:t>
      </w:r>
    </w:p>
    <w:p w:rsidR="00BE6881" w:rsidRDefault="00BE6881" w:rsidP="00BE6881">
      <w:pPr>
        <w:sectPr w:rsidR="00BE6881">
          <w:type w:val="continuous"/>
          <w:pgSz w:w="11900" w:h="16838"/>
          <w:pgMar w:top="1124" w:right="1440" w:bottom="455" w:left="1416" w:header="0" w:footer="0" w:gutter="0"/>
          <w:cols w:space="720" w:equalWidth="0">
            <w:col w:w="9049"/>
          </w:cols>
        </w:sectPr>
      </w:pP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bookmarkStart w:id="3" w:name="page40"/>
      <w:bookmarkEnd w:id="3"/>
      <w:r>
        <w:rPr>
          <w:rFonts w:eastAsia="Times New Roman"/>
        </w:rPr>
        <w:t>kojų patinimas (periferinė edema);</w:t>
      </w:r>
    </w:p>
    <w:p w:rsidR="00BE6881" w:rsidRDefault="00BE6881" w:rsidP="00BE6881">
      <w:pPr>
        <w:spacing w:line="25" w:lineRule="exact"/>
        <w:rPr>
          <w:rFonts w:ascii="Symbol" w:eastAsia="Symbol" w:hAnsi="Symbol" w:cs="Symbol"/>
        </w:rPr>
      </w:pP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skrandžio skausmas;</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burnos ertmės ar lūpų uždegimas;</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raumenų skausmas (mialgija);</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plaučių uždegimas (pneumonitas);</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viršutinių kvėpavimo takų infekcija;</w:t>
      </w:r>
    </w:p>
    <w:p w:rsidR="00BE6881" w:rsidRDefault="00BE6881" w:rsidP="00BE6881">
      <w:pPr>
        <w:numPr>
          <w:ilvl w:val="0"/>
          <w:numId w:val="23"/>
        </w:numPr>
        <w:tabs>
          <w:tab w:val="left" w:pos="569"/>
        </w:tabs>
        <w:spacing w:after="0" w:line="240" w:lineRule="auto"/>
        <w:ind w:left="569" w:right="845" w:hanging="564"/>
        <w:rPr>
          <w:rFonts w:ascii="Symbol" w:eastAsia="Symbol" w:hAnsi="Symbol" w:cs="Symbol"/>
        </w:rPr>
      </w:pPr>
      <w:r>
        <w:rPr>
          <w:rFonts w:eastAsia="Times New Roman"/>
        </w:rPr>
        <w:t>sumažėjęs raudonųjų ir baltųjų kraujo kūnelių bei kraujo plokštelių (trombocitų) kiekis (pancitopenija);</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sumažėjusi antinksčių hormonų sekrecija (dėl jos gali pasireikšti nuovargis);</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kepenų uždegimas, dėl kurio gali pasireikšti pykinimas ar sumažėti alkio pojūtis;</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pakitę inkstų funkcijos rodikliai (padidėjęs kreatinino kiekis kraujyje);</w:t>
      </w:r>
    </w:p>
    <w:p w:rsidR="00BE6881" w:rsidRDefault="00BE6881" w:rsidP="00BE6881">
      <w:pPr>
        <w:numPr>
          <w:ilvl w:val="0"/>
          <w:numId w:val="23"/>
        </w:numPr>
        <w:tabs>
          <w:tab w:val="left" w:pos="569"/>
        </w:tabs>
        <w:spacing w:after="0" w:line="240" w:lineRule="auto"/>
        <w:ind w:left="569" w:hanging="564"/>
        <w:rPr>
          <w:rFonts w:ascii="Symbol" w:eastAsia="Symbol" w:hAnsi="Symbol" w:cs="Symbol"/>
        </w:rPr>
      </w:pPr>
      <w:r>
        <w:rPr>
          <w:rFonts w:eastAsia="Times New Roman"/>
        </w:rPr>
        <w:t>skausmingas šlapinimasis;</w:t>
      </w:r>
    </w:p>
    <w:p w:rsidR="00BE6881" w:rsidRDefault="00BE6881" w:rsidP="00BE6881">
      <w:pPr>
        <w:numPr>
          <w:ilvl w:val="0"/>
          <w:numId w:val="23"/>
        </w:numPr>
        <w:tabs>
          <w:tab w:val="left" w:pos="569"/>
        </w:tabs>
        <w:spacing w:after="0" w:line="240" w:lineRule="auto"/>
        <w:ind w:left="569" w:right="665" w:hanging="564"/>
        <w:rPr>
          <w:rFonts w:ascii="Symbol" w:eastAsia="Symbol" w:hAnsi="Symbol" w:cs="Symbol"/>
        </w:rPr>
      </w:pPr>
      <w:r>
        <w:rPr>
          <w:rFonts w:eastAsia="Times New Roman"/>
        </w:rPr>
        <w:t>reakcija į vaisto infuziją, dėl kurios gali pasireikšti karščiavimas ar paraudimas priplūdus kraujo.</w:t>
      </w:r>
    </w:p>
    <w:p w:rsidR="00BE6881" w:rsidRDefault="00BE6881" w:rsidP="00BE6881">
      <w:pPr>
        <w:spacing w:line="211" w:lineRule="exact"/>
        <w:rPr>
          <w:sz w:val="20"/>
          <w:szCs w:val="20"/>
        </w:rPr>
      </w:pPr>
    </w:p>
    <w:p w:rsidR="00BE6881" w:rsidRDefault="00BE6881" w:rsidP="00BE6881">
      <w:pPr>
        <w:ind w:left="9"/>
        <w:rPr>
          <w:sz w:val="20"/>
          <w:szCs w:val="20"/>
        </w:rPr>
      </w:pPr>
      <w:r>
        <w:rPr>
          <w:rFonts w:eastAsia="Times New Roman"/>
          <w:b/>
          <w:bCs/>
        </w:rPr>
        <w:t>Nedažnas (gali pasireikšti rečiau kaip 1 iš 100 žmonių):</w:t>
      </w:r>
    </w:p>
    <w:p w:rsidR="00BE6881" w:rsidRDefault="00BE6881" w:rsidP="00BE6881">
      <w:pPr>
        <w:spacing w:line="22" w:lineRule="exact"/>
        <w:rPr>
          <w:sz w:val="20"/>
          <w:szCs w:val="20"/>
        </w:rPr>
      </w:pP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burnos ertmės grybelinė infekcija;</w:t>
      </w:r>
    </w:p>
    <w:p w:rsidR="00BE6881" w:rsidRDefault="00BE6881" w:rsidP="00BE6881">
      <w:pPr>
        <w:spacing w:line="18" w:lineRule="exact"/>
        <w:rPr>
          <w:rFonts w:ascii="Symbol" w:eastAsia="Symbol" w:hAnsi="Symbol" w:cs="Symbol"/>
        </w:rPr>
      </w:pP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panaši į gripą liga;</w:t>
      </w: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1 tipo cukrinis diabetas;</w:t>
      </w: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užkimimas (disfonija);</w:t>
      </w: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plaučių audinio randėjimas;</w:t>
      </w: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žarnų uždegimas (kolitas);</w:t>
      </w:r>
    </w:p>
    <w:p w:rsidR="00BE6881" w:rsidRDefault="00BE6881" w:rsidP="00BE6881">
      <w:pPr>
        <w:numPr>
          <w:ilvl w:val="0"/>
          <w:numId w:val="24"/>
        </w:numPr>
        <w:tabs>
          <w:tab w:val="left" w:pos="569"/>
        </w:tabs>
        <w:spacing w:after="0" w:line="240" w:lineRule="auto"/>
        <w:ind w:left="569" w:hanging="564"/>
        <w:rPr>
          <w:rFonts w:ascii="Symbol" w:eastAsia="Symbol" w:hAnsi="Symbol" w:cs="Symbol"/>
        </w:rPr>
      </w:pPr>
      <w:r>
        <w:rPr>
          <w:rFonts w:eastAsia="Times New Roman"/>
        </w:rPr>
        <w:t>naktinis prakaitavimas.</w:t>
      </w:r>
    </w:p>
    <w:p w:rsidR="00BE6881" w:rsidRDefault="00BE6881" w:rsidP="00BE6881">
      <w:pPr>
        <w:spacing w:line="209" w:lineRule="exact"/>
        <w:rPr>
          <w:sz w:val="20"/>
          <w:szCs w:val="20"/>
        </w:rPr>
      </w:pPr>
    </w:p>
    <w:p w:rsidR="00BE6881" w:rsidRDefault="00BE6881" w:rsidP="00BE6881">
      <w:pPr>
        <w:ind w:left="9"/>
        <w:rPr>
          <w:sz w:val="20"/>
          <w:szCs w:val="20"/>
        </w:rPr>
      </w:pPr>
      <w:r>
        <w:rPr>
          <w:rFonts w:eastAsia="Times New Roman"/>
        </w:rPr>
        <w:t>Jeigu pasireikštų kuris nors anksčiau nurodytas šalutinis poveikis, nedelsdami pasakykite gydytojui.</w:t>
      </w:r>
    </w:p>
    <w:p w:rsidR="00BE6881" w:rsidRDefault="00BE6881" w:rsidP="00BE6881">
      <w:pPr>
        <w:spacing w:line="257" w:lineRule="exact"/>
        <w:rPr>
          <w:sz w:val="20"/>
          <w:szCs w:val="20"/>
        </w:rPr>
      </w:pPr>
    </w:p>
    <w:p w:rsidR="00BE6881" w:rsidRDefault="00BE6881" w:rsidP="00BE6881">
      <w:pPr>
        <w:ind w:left="9"/>
        <w:rPr>
          <w:sz w:val="20"/>
          <w:szCs w:val="20"/>
        </w:rPr>
      </w:pPr>
      <w:r>
        <w:rPr>
          <w:rFonts w:eastAsia="Times New Roman"/>
          <w:b/>
          <w:bCs/>
        </w:rPr>
        <w:t>Pranešimas apie šalutinį poveikį</w:t>
      </w:r>
    </w:p>
    <w:p w:rsidR="00BE6881" w:rsidRDefault="00BE6881" w:rsidP="00BE6881">
      <w:pPr>
        <w:spacing w:line="28" w:lineRule="exact"/>
        <w:rPr>
          <w:sz w:val="20"/>
          <w:szCs w:val="20"/>
        </w:rPr>
      </w:pPr>
    </w:p>
    <w:p w:rsidR="00BE6881" w:rsidRDefault="00BE6881" w:rsidP="00BE6881">
      <w:pPr>
        <w:spacing w:line="244" w:lineRule="auto"/>
        <w:ind w:left="9" w:right="305"/>
        <w:rPr>
          <w:rFonts w:eastAsia="Times New Roman"/>
        </w:rPr>
      </w:pPr>
      <w:r>
        <w:rPr>
          <w:rFonts w:eastAsia="Times New Roman"/>
        </w:rPr>
        <w:t xml:space="preserve">Jeigu pasireiškė šalutinis poveikis, įskaitant šiame lapelyje nenurodytą, pasakykite gydytojui. Apie šalutinį poveikį taip pat galite pranešti tiesiogiai naudodamiesi </w:t>
      </w:r>
      <w:hyperlink r:id="rId5">
        <w:r>
          <w:rPr>
            <w:rFonts w:eastAsia="Times New Roman"/>
            <w:color w:val="0000FF"/>
            <w:highlight w:val="lightGray"/>
          </w:rPr>
          <w:t>V priede</w:t>
        </w:r>
        <w:r>
          <w:rPr>
            <w:rFonts w:eastAsia="Times New Roman"/>
          </w:rPr>
          <w:t xml:space="preserve"> </w:t>
        </w:r>
      </w:hyperlink>
      <w:r>
        <w:rPr>
          <w:rFonts w:eastAsia="Times New Roman"/>
          <w:highlight w:val="lightGray"/>
        </w:rPr>
        <w:t>nurodyta</w:t>
      </w:r>
      <w:r>
        <w:rPr>
          <w:rFonts w:eastAsia="Times New Roman"/>
        </w:rPr>
        <w:t xml:space="preserve"> </w:t>
      </w:r>
      <w:r>
        <w:rPr>
          <w:rFonts w:eastAsia="Times New Roman"/>
          <w:highlight w:val="lightGray"/>
        </w:rPr>
        <w:t>nacionaline</w:t>
      </w:r>
      <w:r>
        <w:rPr>
          <w:rFonts w:eastAsia="Times New Roman"/>
        </w:rPr>
        <w:t xml:space="preserve"> </w:t>
      </w:r>
      <w:r>
        <w:rPr>
          <w:rFonts w:eastAsia="Times New Roman"/>
          <w:highlight w:val="lightGray"/>
        </w:rPr>
        <w:t xml:space="preserve">pranešimo sistema. </w:t>
      </w:r>
      <w:r>
        <w:rPr>
          <w:rFonts w:eastAsia="Times New Roman"/>
        </w:rPr>
        <w:t>Pranešdami apie šalutinį poveikį galite mums padėti gauti daugiau informacijos</w:t>
      </w:r>
      <w:r>
        <w:rPr>
          <w:rFonts w:eastAsia="Times New Roman"/>
          <w:highlight w:val="lightGray"/>
        </w:rPr>
        <w:t xml:space="preserve"> </w:t>
      </w:r>
      <w:r>
        <w:rPr>
          <w:rFonts w:eastAsia="Times New Roman"/>
        </w:rPr>
        <w:t>apie šio vaisto saugumą.</w:t>
      </w:r>
    </w:p>
    <w:p w:rsidR="00BE6881" w:rsidRDefault="00BE6881" w:rsidP="00BE6881">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01074B17" wp14:editId="0FD8753E">
                <wp:simplePos x="0" y="0"/>
                <wp:positionH relativeFrom="column">
                  <wp:posOffset>3532505</wp:posOffset>
                </wp:positionH>
                <wp:positionV relativeFrom="paragraph">
                  <wp:posOffset>-347980</wp:posOffset>
                </wp:positionV>
                <wp:extent cx="51816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AE81674" id="Shape 13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8.15pt,-27.4pt" to="318.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NzugEAAIIDAAAOAAAAZHJzL2Uyb0RvYy54bWysU02P0zAQvSPxHyzfadJdtp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" o:allowincell="f" filled="t" strokeweight=".48pt">
                <v:stroke joinstyle="miter"/>
                <o:lock v:ext="edit" shapetype="f"/>
              </v:line>
            </w:pict>
          </mc:Fallback>
        </mc:AlternateContent>
      </w:r>
    </w:p>
    <w:p w:rsidR="00BE6881" w:rsidRDefault="00BE6881" w:rsidP="00BE6881">
      <w:pPr>
        <w:spacing w:line="200" w:lineRule="exact"/>
        <w:rPr>
          <w:sz w:val="20"/>
          <w:szCs w:val="20"/>
        </w:rPr>
      </w:pPr>
    </w:p>
    <w:p w:rsidR="00BE6881" w:rsidRDefault="00BE6881" w:rsidP="00BE6881">
      <w:pPr>
        <w:spacing w:line="242" w:lineRule="exact"/>
        <w:rPr>
          <w:sz w:val="20"/>
          <w:szCs w:val="20"/>
        </w:rPr>
      </w:pPr>
    </w:p>
    <w:p w:rsidR="00BE6881" w:rsidRDefault="00BE6881" w:rsidP="00BE6881">
      <w:pPr>
        <w:numPr>
          <w:ilvl w:val="0"/>
          <w:numId w:val="25"/>
        </w:numPr>
        <w:tabs>
          <w:tab w:val="left" w:pos="569"/>
        </w:tabs>
        <w:spacing w:after="0" w:line="240" w:lineRule="auto"/>
        <w:ind w:left="569" w:hanging="569"/>
        <w:rPr>
          <w:rFonts w:eastAsia="Times New Roman"/>
          <w:b/>
          <w:bCs/>
        </w:rPr>
      </w:pPr>
      <w:r>
        <w:rPr>
          <w:rFonts w:eastAsia="Times New Roman"/>
          <w:b/>
          <w:bCs/>
        </w:rPr>
        <w:t>Kaip laikyti IMFINZI</w:t>
      </w:r>
    </w:p>
    <w:p w:rsidR="00BE6881" w:rsidRDefault="00BE6881" w:rsidP="00BE6881">
      <w:pPr>
        <w:spacing w:line="250" w:lineRule="exact"/>
        <w:rPr>
          <w:sz w:val="20"/>
          <w:szCs w:val="20"/>
        </w:rPr>
      </w:pPr>
    </w:p>
    <w:p w:rsidR="00BE6881" w:rsidRDefault="00BE6881" w:rsidP="00BE6881">
      <w:pPr>
        <w:spacing w:line="256" w:lineRule="auto"/>
        <w:ind w:left="9" w:right="125"/>
        <w:rPr>
          <w:sz w:val="20"/>
          <w:szCs w:val="20"/>
        </w:rPr>
      </w:pPr>
      <w:r>
        <w:rPr>
          <w:rFonts w:eastAsia="Times New Roman"/>
        </w:rPr>
        <w:t>IMFINZI Jums bus suleistas ligoninėje arba klinikoje, o už šio vaisto laikymą bus atsakingi sveikatos priežiūros specialistai. Šis vaistas laikomas kaip nurodyta toliau.</w:t>
      </w:r>
    </w:p>
    <w:p w:rsidR="00BE6881" w:rsidRDefault="00BE6881" w:rsidP="00BE6881">
      <w:pPr>
        <w:spacing w:line="237" w:lineRule="auto"/>
        <w:ind w:left="9"/>
        <w:rPr>
          <w:sz w:val="20"/>
          <w:szCs w:val="20"/>
        </w:rPr>
      </w:pPr>
      <w:r>
        <w:rPr>
          <w:rFonts w:eastAsia="Times New Roman"/>
        </w:rPr>
        <w:t>Šį vaistą laikykite vaikams nepastebimoje ir nepasiekiamoje vietoje.</w:t>
      </w:r>
    </w:p>
    <w:p w:rsidR="00BE6881" w:rsidRDefault="00BE6881" w:rsidP="00BE6881">
      <w:pPr>
        <w:spacing w:line="1" w:lineRule="exact"/>
        <w:rPr>
          <w:sz w:val="20"/>
          <w:szCs w:val="20"/>
        </w:rPr>
      </w:pPr>
    </w:p>
    <w:p w:rsidR="00BE6881" w:rsidRDefault="00BE6881" w:rsidP="00BE6881">
      <w:pPr>
        <w:spacing w:line="250" w:lineRule="auto"/>
        <w:ind w:left="9" w:right="165"/>
        <w:rPr>
          <w:sz w:val="20"/>
          <w:szCs w:val="20"/>
        </w:rPr>
      </w:pPr>
      <w:r>
        <w:rPr>
          <w:rFonts w:eastAsia="Times New Roman"/>
        </w:rPr>
        <w:t>Ant dėžutės ir flakono etiketėje po „EXP“ nurodytam tinkamumo laikui pasibaigus, šio vaisto vartoti negalima. Vaistas tinkamas vartoti iki paskutinės nurodyto mėnesio dienos.</w:t>
      </w:r>
    </w:p>
    <w:p w:rsidR="00BE6881" w:rsidRDefault="00BE6881" w:rsidP="00BE6881">
      <w:pPr>
        <w:spacing w:line="219" w:lineRule="exact"/>
        <w:rPr>
          <w:sz w:val="20"/>
          <w:szCs w:val="20"/>
        </w:rPr>
      </w:pPr>
    </w:p>
    <w:p w:rsidR="00BE6881" w:rsidRDefault="00BE6881" w:rsidP="00BE6881">
      <w:pPr>
        <w:ind w:left="9"/>
        <w:rPr>
          <w:sz w:val="20"/>
          <w:szCs w:val="20"/>
        </w:rPr>
      </w:pPr>
      <w:r>
        <w:rPr>
          <w:rFonts w:eastAsia="Times New Roman"/>
        </w:rPr>
        <w:t xml:space="preserve">Laikyti šaldytuve (2 </w:t>
      </w:r>
      <w:r>
        <w:rPr>
          <w:rFonts w:ascii="Symbol" w:eastAsia="Symbol" w:hAnsi="Symbol" w:cs="Symbol"/>
        </w:rPr>
        <w:t></w:t>
      </w:r>
      <w:r>
        <w:rPr>
          <w:rFonts w:eastAsia="Times New Roman"/>
        </w:rPr>
        <w:t xml:space="preserve">C – 8 </w:t>
      </w:r>
      <w:r>
        <w:rPr>
          <w:rFonts w:ascii="Symbol" w:eastAsia="Symbol" w:hAnsi="Symbol" w:cs="Symbol"/>
        </w:rPr>
        <w:t></w:t>
      </w:r>
      <w:r>
        <w:rPr>
          <w:rFonts w:eastAsia="Times New Roman"/>
        </w:rPr>
        <w:t>C).</w:t>
      </w:r>
    </w:p>
    <w:p w:rsidR="00BE6881" w:rsidRDefault="00BE6881" w:rsidP="00BE6881">
      <w:pPr>
        <w:spacing w:line="12" w:lineRule="exact"/>
        <w:rPr>
          <w:sz w:val="20"/>
          <w:szCs w:val="20"/>
        </w:rPr>
      </w:pPr>
    </w:p>
    <w:p w:rsidR="00BE6881" w:rsidRDefault="00BE6881" w:rsidP="00BE6881">
      <w:pPr>
        <w:ind w:left="9"/>
        <w:rPr>
          <w:sz w:val="20"/>
          <w:szCs w:val="20"/>
        </w:rPr>
      </w:pPr>
      <w:r>
        <w:rPr>
          <w:rFonts w:eastAsia="Times New Roman"/>
        </w:rPr>
        <w:t>Negalima užšaldyti.</w:t>
      </w:r>
    </w:p>
    <w:p w:rsidR="00BE6881" w:rsidRDefault="00BE6881" w:rsidP="00BE6881">
      <w:pPr>
        <w:spacing w:line="1" w:lineRule="exact"/>
        <w:rPr>
          <w:sz w:val="20"/>
          <w:szCs w:val="20"/>
        </w:rPr>
      </w:pPr>
    </w:p>
    <w:p w:rsidR="00BE6881" w:rsidRDefault="00BE6881" w:rsidP="00BE6881">
      <w:pPr>
        <w:ind w:left="9"/>
        <w:rPr>
          <w:sz w:val="20"/>
          <w:szCs w:val="20"/>
        </w:rPr>
      </w:pPr>
      <w:r>
        <w:rPr>
          <w:rFonts w:eastAsia="Times New Roman"/>
        </w:rPr>
        <w:t>Laikyti gamintojo pakuotėje, kad vaistas būtų apsaugotas nuo šviesos.</w:t>
      </w:r>
    </w:p>
    <w:p w:rsidR="00BE6881" w:rsidRDefault="00BE6881" w:rsidP="00BE6881">
      <w:pPr>
        <w:spacing w:line="1" w:lineRule="exact"/>
        <w:rPr>
          <w:sz w:val="20"/>
          <w:szCs w:val="20"/>
        </w:rPr>
      </w:pPr>
    </w:p>
    <w:p w:rsidR="00BE6881" w:rsidRDefault="00BE6881" w:rsidP="00BE6881">
      <w:pPr>
        <w:ind w:left="9"/>
        <w:rPr>
          <w:sz w:val="20"/>
          <w:szCs w:val="20"/>
        </w:rPr>
      </w:pPr>
      <w:r>
        <w:rPr>
          <w:rFonts w:eastAsia="Times New Roman"/>
        </w:rPr>
        <w:t>Šio vaisto vartoti negalima, jeigu jis susidrumstęs, pakitusi spalva arba matosi dalelių.</w:t>
      </w:r>
    </w:p>
    <w:p w:rsidR="00BE6881" w:rsidRDefault="00BE6881" w:rsidP="00BE6881">
      <w:pPr>
        <w:spacing w:line="219" w:lineRule="exact"/>
        <w:rPr>
          <w:sz w:val="20"/>
          <w:szCs w:val="20"/>
        </w:rPr>
      </w:pPr>
    </w:p>
    <w:p w:rsidR="00BE6881" w:rsidRDefault="00BE6881" w:rsidP="00BE6881">
      <w:pPr>
        <w:spacing w:line="280" w:lineRule="auto"/>
        <w:ind w:left="9" w:right="465"/>
        <w:rPr>
          <w:sz w:val="20"/>
          <w:szCs w:val="20"/>
        </w:rPr>
      </w:pPr>
      <w:r>
        <w:rPr>
          <w:rFonts w:eastAsia="Times New Roman"/>
        </w:rPr>
        <w:t>Nepalikite nesuvartoto infuzinio tirpalo kitam kartui. Nesuvartotą vaistą ar atliekas reikia tvarkyti laikantis vietinių reikalavimų.</w:t>
      </w:r>
    </w:p>
    <w:p w:rsidR="00BE6881" w:rsidRDefault="00BE6881" w:rsidP="00BE6881">
      <w:pPr>
        <w:spacing w:line="200" w:lineRule="exact"/>
        <w:rPr>
          <w:sz w:val="20"/>
          <w:szCs w:val="20"/>
        </w:rPr>
      </w:pPr>
    </w:p>
    <w:p w:rsidR="00BE6881" w:rsidRDefault="00BE6881" w:rsidP="00BE6881">
      <w:pPr>
        <w:spacing w:line="223" w:lineRule="exact"/>
        <w:rPr>
          <w:sz w:val="20"/>
          <w:szCs w:val="20"/>
        </w:rPr>
      </w:pPr>
    </w:p>
    <w:p w:rsidR="00BE6881" w:rsidRDefault="00BE6881" w:rsidP="00BE6881">
      <w:pPr>
        <w:numPr>
          <w:ilvl w:val="0"/>
          <w:numId w:val="26"/>
        </w:numPr>
        <w:tabs>
          <w:tab w:val="left" w:pos="569"/>
        </w:tabs>
        <w:spacing w:after="0" w:line="240" w:lineRule="auto"/>
        <w:ind w:left="569" w:hanging="569"/>
        <w:rPr>
          <w:rFonts w:eastAsia="Times New Roman"/>
          <w:b/>
          <w:bCs/>
        </w:rPr>
      </w:pPr>
      <w:r>
        <w:rPr>
          <w:rFonts w:eastAsia="Times New Roman"/>
          <w:b/>
          <w:bCs/>
        </w:rPr>
        <w:t>Pakuotės turinys ir kita informacija</w:t>
      </w:r>
    </w:p>
    <w:p w:rsidR="00BE6881" w:rsidRDefault="00BE6881" w:rsidP="00BE6881">
      <w:pPr>
        <w:spacing w:line="256" w:lineRule="exact"/>
        <w:rPr>
          <w:sz w:val="20"/>
          <w:szCs w:val="20"/>
        </w:rPr>
      </w:pPr>
    </w:p>
    <w:p w:rsidR="00BE6881" w:rsidRDefault="00BE6881" w:rsidP="00BE6881">
      <w:pPr>
        <w:ind w:left="9"/>
        <w:rPr>
          <w:sz w:val="20"/>
          <w:szCs w:val="20"/>
        </w:rPr>
      </w:pPr>
      <w:r>
        <w:rPr>
          <w:rFonts w:eastAsia="Times New Roman"/>
          <w:b/>
          <w:bCs/>
        </w:rPr>
        <w:t>IMFINZI sudėtis</w:t>
      </w:r>
    </w:p>
    <w:p w:rsidR="00BE6881" w:rsidRDefault="00BE6881" w:rsidP="00BE6881">
      <w:pPr>
        <w:spacing w:line="28" w:lineRule="exact"/>
        <w:rPr>
          <w:sz w:val="20"/>
          <w:szCs w:val="20"/>
        </w:rPr>
      </w:pPr>
    </w:p>
    <w:p w:rsidR="00BE6881" w:rsidRDefault="00BE6881" w:rsidP="00BE6881">
      <w:pPr>
        <w:ind w:left="9"/>
        <w:rPr>
          <w:sz w:val="20"/>
          <w:szCs w:val="20"/>
        </w:rPr>
      </w:pPr>
      <w:r>
        <w:rPr>
          <w:rFonts w:eastAsia="Times New Roman"/>
        </w:rPr>
        <w:t>Veiklioji medžiaga yra durvalumabas.</w:t>
      </w:r>
    </w:p>
    <w:p w:rsidR="00BE6881" w:rsidRDefault="00BE6881" w:rsidP="00BE6881">
      <w:pPr>
        <w:spacing w:line="224" w:lineRule="exact"/>
        <w:rPr>
          <w:sz w:val="20"/>
          <w:szCs w:val="20"/>
        </w:rPr>
      </w:pPr>
    </w:p>
    <w:p w:rsidR="00BE6881" w:rsidRDefault="00BE6881" w:rsidP="00BE6881">
      <w:pPr>
        <w:ind w:left="9"/>
        <w:rPr>
          <w:sz w:val="20"/>
          <w:szCs w:val="20"/>
        </w:rPr>
      </w:pPr>
      <w:r>
        <w:rPr>
          <w:rFonts w:eastAsia="Times New Roman"/>
        </w:rPr>
        <w:t>Kiekviename ml koncentrato infuziniam tirpalui yra 50 mg durvalumabo.</w:t>
      </w:r>
    </w:p>
    <w:p w:rsidR="00BE6881" w:rsidRDefault="00BE6881" w:rsidP="00BE6881">
      <w:pPr>
        <w:sectPr w:rsidR="00BE6881">
          <w:pgSz w:w="11900" w:h="16838"/>
          <w:pgMar w:top="1124" w:right="1440" w:bottom="455" w:left="1411" w:header="0" w:footer="0" w:gutter="0"/>
          <w:cols w:space="720" w:equalWidth="0">
            <w:col w:w="9054"/>
          </w:cols>
        </w:sectPr>
      </w:pPr>
    </w:p>
    <w:p w:rsidR="00BE6881" w:rsidRDefault="00BE6881" w:rsidP="00BE6881">
      <w:pPr>
        <w:spacing w:line="62" w:lineRule="exact"/>
        <w:rPr>
          <w:sz w:val="20"/>
          <w:szCs w:val="20"/>
        </w:rPr>
      </w:pPr>
    </w:p>
    <w:p w:rsidR="00BE6881" w:rsidRDefault="00BE6881" w:rsidP="00BE6881">
      <w:pPr>
        <w:ind w:right="77"/>
        <w:jc w:val="center"/>
        <w:rPr>
          <w:sz w:val="20"/>
          <w:szCs w:val="20"/>
        </w:rPr>
      </w:pPr>
      <w:r>
        <w:rPr>
          <w:rFonts w:ascii="Arial" w:eastAsia="Arial" w:hAnsi="Arial" w:cs="Arial"/>
          <w:sz w:val="14"/>
          <w:szCs w:val="14"/>
        </w:rPr>
        <w:t>40</w:t>
      </w:r>
    </w:p>
    <w:p w:rsidR="00BE6881" w:rsidRDefault="00BE6881" w:rsidP="00BE6881">
      <w:pPr>
        <w:sectPr w:rsidR="00BE6881">
          <w:type w:val="continuous"/>
          <w:pgSz w:w="11900" w:h="16838"/>
          <w:pgMar w:top="1124" w:right="1440" w:bottom="455" w:left="1411" w:header="0" w:footer="0" w:gutter="0"/>
          <w:cols w:space="720" w:equalWidth="0">
            <w:col w:w="9054"/>
          </w:cols>
        </w:sectPr>
      </w:pPr>
    </w:p>
    <w:p w:rsidR="00BE6881" w:rsidRDefault="00BE6881" w:rsidP="00BE6881">
      <w:pPr>
        <w:spacing w:line="276" w:lineRule="auto"/>
        <w:ind w:right="25"/>
        <w:rPr>
          <w:sz w:val="20"/>
          <w:szCs w:val="20"/>
        </w:rPr>
      </w:pPr>
      <w:bookmarkStart w:id="4" w:name="page41"/>
      <w:bookmarkEnd w:id="4"/>
      <w:r>
        <w:rPr>
          <w:rFonts w:eastAsia="Times New Roman"/>
        </w:rPr>
        <w:t>Kiekviename flakone yra 500 mg durvalumabo (10 ml koncentrato) arba 120 mg durvalumabo (2,4 ml koncentrato).</w:t>
      </w:r>
    </w:p>
    <w:p w:rsidR="00BE6881" w:rsidRDefault="00BE6881" w:rsidP="00BE6881">
      <w:pPr>
        <w:spacing w:line="177" w:lineRule="exact"/>
        <w:rPr>
          <w:sz w:val="20"/>
          <w:szCs w:val="20"/>
        </w:rPr>
      </w:pPr>
    </w:p>
    <w:p w:rsidR="00BE6881" w:rsidRDefault="00BE6881" w:rsidP="00BE6881">
      <w:pPr>
        <w:spacing w:line="276" w:lineRule="auto"/>
        <w:ind w:right="505"/>
        <w:rPr>
          <w:sz w:val="20"/>
          <w:szCs w:val="20"/>
        </w:rPr>
      </w:pPr>
      <w:r>
        <w:rPr>
          <w:rFonts w:eastAsia="Times New Roman"/>
        </w:rPr>
        <w:t>Pagalbinės medžiagos yra histidinas, histidino hidrochloridas monohidratas, trehalozė dihidratas, polisorbatas 80 ir injekcinis vanduo.</w:t>
      </w:r>
    </w:p>
    <w:p w:rsidR="00BE6881" w:rsidRDefault="00BE6881" w:rsidP="00BE6881">
      <w:pPr>
        <w:spacing w:line="177" w:lineRule="exact"/>
        <w:rPr>
          <w:sz w:val="20"/>
          <w:szCs w:val="20"/>
        </w:rPr>
      </w:pPr>
    </w:p>
    <w:p w:rsidR="00BE6881" w:rsidRDefault="00BE6881" w:rsidP="00BE6881">
      <w:pPr>
        <w:rPr>
          <w:sz w:val="20"/>
          <w:szCs w:val="20"/>
        </w:rPr>
      </w:pPr>
      <w:r>
        <w:rPr>
          <w:rFonts w:eastAsia="Times New Roman"/>
          <w:b/>
          <w:bCs/>
        </w:rPr>
        <w:t>IMFINZI išvaizda ir kiekis pakuotėje</w:t>
      </w:r>
    </w:p>
    <w:p w:rsidR="00BE6881" w:rsidRDefault="00BE6881" w:rsidP="00BE6881">
      <w:pPr>
        <w:spacing w:line="33" w:lineRule="exact"/>
        <w:rPr>
          <w:sz w:val="20"/>
          <w:szCs w:val="20"/>
        </w:rPr>
      </w:pPr>
    </w:p>
    <w:p w:rsidR="00BE6881" w:rsidRDefault="00BE6881" w:rsidP="00BE6881">
      <w:pPr>
        <w:spacing w:line="246" w:lineRule="auto"/>
        <w:ind w:right="1265"/>
        <w:rPr>
          <w:sz w:val="20"/>
          <w:szCs w:val="20"/>
        </w:rPr>
      </w:pPr>
      <w:r>
        <w:rPr>
          <w:rFonts w:eastAsia="Times New Roman"/>
        </w:rPr>
        <w:t>IMFINZI koncentratas infuziniam tirpalui yra sterilus, be konservantų, nuo skaidraus iki opalescuojančio, nuo bespalvio iki šiek tiek gelsvo tirpalas be matomų dalelių.</w:t>
      </w:r>
    </w:p>
    <w:p w:rsidR="00BE6881" w:rsidRDefault="00BE6881" w:rsidP="00BE6881">
      <w:pPr>
        <w:spacing w:line="208" w:lineRule="exact"/>
        <w:rPr>
          <w:sz w:val="20"/>
          <w:szCs w:val="20"/>
        </w:rPr>
      </w:pPr>
    </w:p>
    <w:p w:rsidR="00BE6881" w:rsidRDefault="00BE6881" w:rsidP="00BE6881">
      <w:pPr>
        <w:spacing w:line="276" w:lineRule="auto"/>
        <w:ind w:right="145"/>
        <w:rPr>
          <w:sz w:val="20"/>
          <w:szCs w:val="20"/>
        </w:rPr>
      </w:pPr>
      <w:r>
        <w:rPr>
          <w:rFonts w:eastAsia="Times New Roman"/>
        </w:rPr>
        <w:t>Jis tiekiamas pakuotėse po 1 stiklinį flakoną su 2,4 ml koncentrato arba po 1 stiklinį flakoną su 10 ml koncentrato.</w:t>
      </w:r>
    </w:p>
    <w:p w:rsidR="00BE6881" w:rsidRDefault="00BE6881" w:rsidP="00BE6881">
      <w:pPr>
        <w:spacing w:line="177" w:lineRule="exact"/>
        <w:rPr>
          <w:sz w:val="20"/>
          <w:szCs w:val="20"/>
        </w:rPr>
      </w:pPr>
    </w:p>
    <w:p w:rsidR="00BE6881" w:rsidRDefault="00BE6881" w:rsidP="00BE6881">
      <w:pPr>
        <w:rPr>
          <w:sz w:val="20"/>
          <w:szCs w:val="20"/>
        </w:rPr>
      </w:pPr>
      <w:r>
        <w:rPr>
          <w:rFonts w:eastAsia="Times New Roman"/>
          <w:b/>
          <w:bCs/>
        </w:rPr>
        <w:t>Registruotojas</w:t>
      </w:r>
    </w:p>
    <w:p w:rsidR="00BE6881" w:rsidRDefault="00BE6881" w:rsidP="00BE6881">
      <w:pPr>
        <w:spacing w:line="29" w:lineRule="exact"/>
        <w:rPr>
          <w:sz w:val="20"/>
          <w:szCs w:val="20"/>
        </w:rPr>
      </w:pPr>
    </w:p>
    <w:p w:rsidR="00BE6881" w:rsidRDefault="00BE6881" w:rsidP="00BE6881">
      <w:pPr>
        <w:rPr>
          <w:sz w:val="20"/>
          <w:szCs w:val="20"/>
        </w:rPr>
      </w:pPr>
      <w:r>
        <w:rPr>
          <w:rFonts w:eastAsia="Times New Roman"/>
        </w:rPr>
        <w:t>AstraZeneca AB</w:t>
      </w:r>
    </w:p>
    <w:p w:rsidR="00BE6881" w:rsidRDefault="00BE6881" w:rsidP="00BE6881">
      <w:pPr>
        <w:rPr>
          <w:sz w:val="20"/>
          <w:szCs w:val="20"/>
        </w:rPr>
      </w:pPr>
      <w:r>
        <w:rPr>
          <w:rFonts w:eastAsia="Times New Roman"/>
        </w:rPr>
        <w:t>SE-151 85 Södertälje</w:t>
      </w:r>
    </w:p>
    <w:p w:rsidR="00BE6881" w:rsidRDefault="00BE6881" w:rsidP="00BE6881">
      <w:pPr>
        <w:spacing w:line="1" w:lineRule="exact"/>
        <w:rPr>
          <w:sz w:val="20"/>
          <w:szCs w:val="20"/>
        </w:rPr>
      </w:pPr>
    </w:p>
    <w:p w:rsidR="00BE6881" w:rsidRDefault="00BE6881" w:rsidP="00BE6881">
      <w:pPr>
        <w:rPr>
          <w:sz w:val="20"/>
          <w:szCs w:val="20"/>
        </w:rPr>
      </w:pPr>
      <w:r>
        <w:rPr>
          <w:rFonts w:eastAsia="Times New Roman"/>
        </w:rPr>
        <w:t>Švedija</w:t>
      </w:r>
    </w:p>
    <w:p w:rsidR="00BE6881" w:rsidRDefault="00BE6881" w:rsidP="00BE6881">
      <w:pPr>
        <w:spacing w:line="220" w:lineRule="exact"/>
        <w:rPr>
          <w:sz w:val="20"/>
          <w:szCs w:val="20"/>
        </w:rPr>
      </w:pPr>
    </w:p>
    <w:p w:rsidR="00BE6881" w:rsidRDefault="00BE6881" w:rsidP="00BE6881">
      <w:pPr>
        <w:rPr>
          <w:sz w:val="20"/>
          <w:szCs w:val="20"/>
        </w:rPr>
      </w:pPr>
      <w:r>
        <w:rPr>
          <w:rFonts w:eastAsia="Times New Roman"/>
          <w:b/>
          <w:bCs/>
        </w:rPr>
        <w:t>Gamintojas</w:t>
      </w:r>
    </w:p>
    <w:p w:rsidR="00BE6881" w:rsidRDefault="00BE6881" w:rsidP="00BE6881">
      <w:pPr>
        <w:spacing w:line="33" w:lineRule="exact"/>
        <w:rPr>
          <w:sz w:val="20"/>
          <w:szCs w:val="20"/>
        </w:rPr>
      </w:pPr>
    </w:p>
    <w:p w:rsidR="00BE6881" w:rsidRDefault="00BE6881" w:rsidP="00BE6881">
      <w:pPr>
        <w:rPr>
          <w:sz w:val="20"/>
          <w:szCs w:val="20"/>
        </w:rPr>
      </w:pPr>
      <w:r>
        <w:rPr>
          <w:rFonts w:eastAsia="Times New Roman"/>
        </w:rPr>
        <w:t>AstraZeneca AB</w:t>
      </w:r>
    </w:p>
    <w:p w:rsidR="00BE6881" w:rsidRDefault="00BE6881" w:rsidP="00BE6881">
      <w:pPr>
        <w:spacing w:line="238" w:lineRule="auto"/>
        <w:rPr>
          <w:sz w:val="20"/>
          <w:szCs w:val="20"/>
        </w:rPr>
      </w:pPr>
      <w:r>
        <w:rPr>
          <w:rFonts w:eastAsia="Times New Roman"/>
        </w:rPr>
        <w:t>Gärtunavägen</w:t>
      </w:r>
    </w:p>
    <w:p w:rsidR="00BE6881" w:rsidRDefault="00BE6881" w:rsidP="00BE6881">
      <w:pPr>
        <w:rPr>
          <w:sz w:val="20"/>
          <w:szCs w:val="20"/>
        </w:rPr>
      </w:pPr>
      <w:r>
        <w:rPr>
          <w:rFonts w:eastAsia="Times New Roman"/>
        </w:rPr>
        <w:t>SE-151 85 Södertälje</w:t>
      </w:r>
    </w:p>
    <w:p w:rsidR="00BE6881" w:rsidRDefault="00BE6881" w:rsidP="00BE6881">
      <w:pPr>
        <w:spacing w:line="1" w:lineRule="exact"/>
        <w:rPr>
          <w:sz w:val="20"/>
          <w:szCs w:val="20"/>
        </w:rPr>
      </w:pPr>
    </w:p>
    <w:p w:rsidR="00BE6881" w:rsidRDefault="00BE6881" w:rsidP="00BE6881">
      <w:pPr>
        <w:rPr>
          <w:sz w:val="20"/>
          <w:szCs w:val="20"/>
        </w:rPr>
      </w:pPr>
      <w:r>
        <w:rPr>
          <w:rFonts w:eastAsia="Times New Roman"/>
        </w:rPr>
        <w:t>Švedija</w:t>
      </w:r>
    </w:p>
    <w:p w:rsidR="00BE6881" w:rsidRDefault="00BE6881" w:rsidP="00BE6881">
      <w:pPr>
        <w:spacing w:line="224" w:lineRule="exact"/>
        <w:rPr>
          <w:sz w:val="20"/>
          <w:szCs w:val="20"/>
        </w:rPr>
      </w:pPr>
    </w:p>
    <w:p w:rsidR="00BE6881" w:rsidRDefault="00BE6881" w:rsidP="00BE6881">
      <w:pPr>
        <w:rPr>
          <w:sz w:val="20"/>
          <w:szCs w:val="20"/>
        </w:rPr>
      </w:pPr>
      <w:r>
        <w:rPr>
          <w:rFonts w:eastAsia="Times New Roman"/>
        </w:rPr>
        <w:t>MedImune UK Limited</w:t>
      </w:r>
    </w:p>
    <w:p w:rsidR="00BE6881" w:rsidRDefault="00BE6881" w:rsidP="00BE6881">
      <w:pPr>
        <w:spacing w:line="29" w:lineRule="exact"/>
        <w:rPr>
          <w:sz w:val="20"/>
          <w:szCs w:val="20"/>
        </w:rPr>
      </w:pPr>
    </w:p>
    <w:p w:rsidR="00BE6881" w:rsidRDefault="00BE6881" w:rsidP="00BE6881">
      <w:pPr>
        <w:rPr>
          <w:sz w:val="20"/>
          <w:szCs w:val="20"/>
        </w:rPr>
      </w:pPr>
      <w:r>
        <w:rPr>
          <w:rFonts w:eastAsia="Times New Roman"/>
        </w:rPr>
        <w:t>6 Renaissance Way</w:t>
      </w:r>
    </w:p>
    <w:p w:rsidR="00BE6881" w:rsidRDefault="00BE6881" w:rsidP="00BE6881">
      <w:pPr>
        <w:spacing w:line="1" w:lineRule="exact"/>
        <w:rPr>
          <w:sz w:val="20"/>
          <w:szCs w:val="20"/>
        </w:rPr>
      </w:pPr>
    </w:p>
    <w:p w:rsidR="00BE6881" w:rsidRDefault="00BE6881" w:rsidP="00BE6881">
      <w:pPr>
        <w:rPr>
          <w:sz w:val="20"/>
          <w:szCs w:val="20"/>
        </w:rPr>
      </w:pPr>
      <w:r>
        <w:rPr>
          <w:rFonts w:eastAsia="Times New Roman"/>
        </w:rPr>
        <w:t>Liverpool</w:t>
      </w:r>
    </w:p>
    <w:p w:rsidR="00BE6881" w:rsidRDefault="00BE6881" w:rsidP="00BE6881">
      <w:pPr>
        <w:spacing w:line="238" w:lineRule="auto"/>
        <w:rPr>
          <w:sz w:val="20"/>
          <w:szCs w:val="20"/>
        </w:rPr>
      </w:pPr>
      <w:r>
        <w:rPr>
          <w:rFonts w:eastAsia="Times New Roman"/>
        </w:rPr>
        <w:t>L24 9JW</w:t>
      </w:r>
    </w:p>
    <w:p w:rsidR="00BE6881" w:rsidRDefault="00BE6881" w:rsidP="00BE6881">
      <w:pPr>
        <w:rPr>
          <w:sz w:val="20"/>
          <w:szCs w:val="20"/>
        </w:rPr>
      </w:pPr>
      <w:r>
        <w:rPr>
          <w:rFonts w:eastAsia="Times New Roman"/>
        </w:rPr>
        <w:t>Jungtinė Karalystė</w:t>
      </w:r>
    </w:p>
    <w:p w:rsidR="00BE6881" w:rsidRDefault="00BE6881" w:rsidP="00BE6881">
      <w:pPr>
        <w:spacing w:line="224" w:lineRule="exact"/>
        <w:rPr>
          <w:sz w:val="20"/>
          <w:szCs w:val="20"/>
        </w:rPr>
      </w:pPr>
    </w:p>
    <w:p w:rsidR="00BE6881" w:rsidRDefault="00BE6881" w:rsidP="00BE6881">
      <w:pPr>
        <w:rPr>
          <w:sz w:val="20"/>
          <w:szCs w:val="20"/>
        </w:rPr>
      </w:pPr>
      <w:r>
        <w:rPr>
          <w:rFonts w:eastAsia="Times New Roman"/>
        </w:rPr>
        <w:t>MedImune Pharma BV</w:t>
      </w:r>
    </w:p>
    <w:p w:rsidR="00BE6881" w:rsidRDefault="00BE6881" w:rsidP="00BE6881">
      <w:pPr>
        <w:spacing w:line="29" w:lineRule="exact"/>
        <w:rPr>
          <w:sz w:val="20"/>
          <w:szCs w:val="20"/>
        </w:rPr>
      </w:pPr>
    </w:p>
    <w:p w:rsidR="00BE6881" w:rsidRDefault="00BE6881" w:rsidP="00BE6881">
      <w:pPr>
        <w:rPr>
          <w:sz w:val="20"/>
          <w:szCs w:val="20"/>
        </w:rPr>
      </w:pPr>
      <w:r>
        <w:rPr>
          <w:rFonts w:eastAsia="Times New Roman"/>
        </w:rPr>
        <w:t>Lagelandseweg 78</w:t>
      </w:r>
    </w:p>
    <w:p w:rsidR="00BE6881" w:rsidRDefault="00BE6881" w:rsidP="00BE6881">
      <w:pPr>
        <w:spacing w:line="1" w:lineRule="exact"/>
        <w:rPr>
          <w:sz w:val="20"/>
          <w:szCs w:val="20"/>
        </w:rPr>
      </w:pPr>
    </w:p>
    <w:p w:rsidR="00BE6881" w:rsidRDefault="00BE6881" w:rsidP="00BE6881">
      <w:pPr>
        <w:rPr>
          <w:sz w:val="20"/>
          <w:szCs w:val="20"/>
        </w:rPr>
      </w:pPr>
      <w:r>
        <w:rPr>
          <w:rFonts w:eastAsia="Times New Roman"/>
        </w:rPr>
        <w:t>6545 CG Nijmegen</w:t>
      </w:r>
    </w:p>
    <w:p w:rsidR="00BE6881" w:rsidRDefault="00BE6881" w:rsidP="00BE6881">
      <w:pPr>
        <w:spacing w:line="1" w:lineRule="exact"/>
        <w:rPr>
          <w:sz w:val="20"/>
          <w:szCs w:val="20"/>
        </w:rPr>
      </w:pPr>
    </w:p>
    <w:p w:rsidR="00BE6881" w:rsidRDefault="00BE6881" w:rsidP="00BE6881">
      <w:pPr>
        <w:rPr>
          <w:sz w:val="20"/>
          <w:szCs w:val="20"/>
        </w:rPr>
      </w:pPr>
      <w:r>
        <w:rPr>
          <w:rFonts w:eastAsia="Times New Roman"/>
        </w:rPr>
        <w:t>Nyderlandai</w:t>
      </w:r>
    </w:p>
    <w:p w:rsidR="00BE6881" w:rsidRDefault="00BE6881" w:rsidP="00BE6881">
      <w:pPr>
        <w:spacing w:line="219" w:lineRule="exact"/>
        <w:rPr>
          <w:sz w:val="20"/>
          <w:szCs w:val="20"/>
        </w:rPr>
      </w:pPr>
    </w:p>
    <w:p w:rsidR="00BE6881" w:rsidRDefault="00BE6881" w:rsidP="00BE6881">
      <w:pPr>
        <w:rPr>
          <w:sz w:val="20"/>
          <w:szCs w:val="20"/>
        </w:rPr>
      </w:pPr>
      <w:r>
        <w:rPr>
          <w:rFonts w:eastAsia="Times New Roman"/>
        </w:rPr>
        <w:t>Jeigu apie šį vaistą norite sužinoti daugiau, kreipkitės į vietinį registruotojo atstovą:</w:t>
      </w:r>
    </w:p>
    <w:p w:rsidR="00BE6881" w:rsidRDefault="00BE6881" w:rsidP="00BE6881">
      <w:pPr>
        <w:spacing w:line="257" w:lineRule="exact"/>
        <w:rPr>
          <w:sz w:val="20"/>
          <w:szCs w:val="20"/>
        </w:rPr>
      </w:pPr>
    </w:p>
    <w:p w:rsidR="00BE6881" w:rsidRDefault="00BE6881" w:rsidP="00BE6881">
      <w:pPr>
        <w:tabs>
          <w:tab w:val="left" w:pos="4200"/>
        </w:tabs>
        <w:ind w:left="100"/>
        <w:rPr>
          <w:sz w:val="20"/>
          <w:szCs w:val="20"/>
        </w:rPr>
      </w:pPr>
      <w:r>
        <w:rPr>
          <w:rFonts w:eastAsia="Times New Roman"/>
          <w:b/>
          <w:bCs/>
        </w:rPr>
        <w:t>België/Belgique/Belgien</w:t>
      </w:r>
      <w:r>
        <w:rPr>
          <w:sz w:val="20"/>
          <w:szCs w:val="20"/>
        </w:rPr>
        <w:tab/>
      </w:r>
      <w:r>
        <w:rPr>
          <w:rFonts w:eastAsia="Times New Roman"/>
          <w:b/>
          <w:bCs/>
        </w:rPr>
        <w:t>Lietuva</w:t>
      </w:r>
    </w:p>
    <w:p w:rsidR="00BE6881" w:rsidRDefault="00BE6881" w:rsidP="00BE6881">
      <w:pPr>
        <w:spacing w:line="28" w:lineRule="exact"/>
        <w:rPr>
          <w:sz w:val="20"/>
          <w:szCs w:val="20"/>
        </w:rPr>
      </w:pPr>
    </w:p>
    <w:p w:rsidR="00BE6881" w:rsidRDefault="00BE6881" w:rsidP="00BE6881">
      <w:pPr>
        <w:tabs>
          <w:tab w:val="left" w:pos="4200"/>
        </w:tabs>
        <w:ind w:left="100"/>
        <w:rPr>
          <w:sz w:val="20"/>
          <w:szCs w:val="20"/>
        </w:rPr>
      </w:pPr>
      <w:r>
        <w:rPr>
          <w:rFonts w:eastAsia="Times New Roman"/>
        </w:rPr>
        <w:t>AstraZeneca S.A./N.V.</w:t>
      </w:r>
      <w:r>
        <w:rPr>
          <w:sz w:val="20"/>
          <w:szCs w:val="20"/>
        </w:rPr>
        <w:tab/>
      </w:r>
      <w:r>
        <w:rPr>
          <w:rFonts w:eastAsia="Times New Roman"/>
          <w:sz w:val="21"/>
          <w:szCs w:val="21"/>
        </w:rPr>
        <w:t>UAB AstraZeneca Lietuva</w:t>
      </w:r>
    </w:p>
    <w:p w:rsidR="00BE6881" w:rsidRDefault="00BE6881" w:rsidP="00BE6881">
      <w:pPr>
        <w:spacing w:line="1" w:lineRule="exact"/>
        <w:rPr>
          <w:sz w:val="20"/>
          <w:szCs w:val="20"/>
        </w:rPr>
      </w:pPr>
    </w:p>
    <w:p w:rsidR="00BE6881" w:rsidRDefault="00BE6881" w:rsidP="00BE6881">
      <w:pPr>
        <w:tabs>
          <w:tab w:val="left" w:pos="4200"/>
        </w:tabs>
        <w:ind w:left="100"/>
        <w:rPr>
          <w:sz w:val="20"/>
          <w:szCs w:val="20"/>
        </w:rPr>
      </w:pPr>
      <w:r>
        <w:rPr>
          <w:rFonts w:eastAsia="Times New Roman"/>
        </w:rPr>
        <w:t>Tel: +32 2 370 48 11</w:t>
      </w:r>
      <w:r>
        <w:rPr>
          <w:sz w:val="20"/>
          <w:szCs w:val="20"/>
        </w:rPr>
        <w:tab/>
      </w:r>
      <w:r>
        <w:rPr>
          <w:rFonts w:eastAsia="Times New Roman"/>
        </w:rPr>
        <w:t>Tel: +370 5 2660550</w:t>
      </w:r>
    </w:p>
    <w:p w:rsidR="00BE6881" w:rsidRDefault="00BE6881" w:rsidP="00BE6881">
      <w:pPr>
        <w:spacing w:line="225" w:lineRule="exact"/>
        <w:rPr>
          <w:sz w:val="20"/>
          <w:szCs w:val="20"/>
        </w:rPr>
      </w:pPr>
    </w:p>
    <w:p w:rsidR="00BE6881" w:rsidRDefault="00BE6881" w:rsidP="00BE6881">
      <w:pPr>
        <w:tabs>
          <w:tab w:val="left" w:pos="4200"/>
        </w:tabs>
        <w:ind w:left="100"/>
        <w:rPr>
          <w:sz w:val="20"/>
          <w:szCs w:val="20"/>
        </w:rPr>
      </w:pPr>
      <w:r>
        <w:rPr>
          <w:rFonts w:eastAsia="Times New Roman"/>
          <w:b/>
          <w:bCs/>
        </w:rPr>
        <w:t>България</w:t>
      </w:r>
      <w:r>
        <w:rPr>
          <w:sz w:val="20"/>
          <w:szCs w:val="20"/>
        </w:rPr>
        <w:tab/>
      </w:r>
      <w:r>
        <w:rPr>
          <w:rFonts w:eastAsia="Times New Roman"/>
          <w:b/>
          <w:bCs/>
        </w:rPr>
        <w:t>Luxembourg/Luxemburg</w:t>
      </w:r>
    </w:p>
    <w:p w:rsidR="00BE6881" w:rsidRDefault="00BE6881" w:rsidP="00BE6881">
      <w:pPr>
        <w:spacing w:line="28" w:lineRule="exact"/>
        <w:rPr>
          <w:sz w:val="20"/>
          <w:szCs w:val="20"/>
        </w:rPr>
      </w:pPr>
    </w:p>
    <w:p w:rsidR="00BE6881" w:rsidRDefault="00BE6881" w:rsidP="00BE6881">
      <w:pPr>
        <w:tabs>
          <w:tab w:val="left" w:pos="4200"/>
        </w:tabs>
        <w:ind w:left="100"/>
        <w:rPr>
          <w:sz w:val="20"/>
          <w:szCs w:val="20"/>
        </w:rPr>
      </w:pPr>
      <w:r>
        <w:rPr>
          <w:rFonts w:eastAsia="Times New Roman"/>
        </w:rPr>
        <w:t>АстраЗенека България ЕООД</w:t>
      </w:r>
      <w:r>
        <w:rPr>
          <w:sz w:val="20"/>
          <w:szCs w:val="20"/>
        </w:rPr>
        <w:tab/>
      </w:r>
      <w:r>
        <w:rPr>
          <w:rFonts w:eastAsia="Times New Roman"/>
          <w:sz w:val="21"/>
          <w:szCs w:val="21"/>
        </w:rPr>
        <w:t>AstraZeneca S.A./N.V.</w:t>
      </w:r>
    </w:p>
    <w:p w:rsidR="00BE6881" w:rsidRDefault="00BE6881" w:rsidP="00BE6881">
      <w:pPr>
        <w:spacing w:line="1" w:lineRule="exact"/>
        <w:rPr>
          <w:sz w:val="20"/>
          <w:szCs w:val="20"/>
        </w:rPr>
      </w:pPr>
    </w:p>
    <w:p w:rsidR="00BE6881" w:rsidRDefault="00BE6881" w:rsidP="00BE6881">
      <w:pPr>
        <w:tabs>
          <w:tab w:val="left" w:pos="4200"/>
        </w:tabs>
        <w:ind w:left="100"/>
        <w:rPr>
          <w:sz w:val="20"/>
          <w:szCs w:val="20"/>
        </w:rPr>
      </w:pPr>
      <w:r>
        <w:rPr>
          <w:rFonts w:eastAsia="Times New Roman"/>
        </w:rPr>
        <w:t>Тел.: +359 24455000</w:t>
      </w:r>
      <w:r>
        <w:rPr>
          <w:sz w:val="20"/>
          <w:szCs w:val="20"/>
        </w:rPr>
        <w:tab/>
      </w:r>
      <w:r>
        <w:rPr>
          <w:rFonts w:eastAsia="Times New Roman"/>
          <w:sz w:val="21"/>
          <w:szCs w:val="21"/>
        </w:rPr>
        <w:t>Tél/Tel: +32 2 370 48 11</w:t>
      </w:r>
    </w:p>
    <w:p w:rsidR="00BE6881" w:rsidRDefault="00BE6881" w:rsidP="00BE6881">
      <w:pPr>
        <w:spacing w:line="225" w:lineRule="exact"/>
        <w:rPr>
          <w:sz w:val="20"/>
          <w:szCs w:val="20"/>
        </w:rPr>
      </w:pPr>
    </w:p>
    <w:p w:rsidR="00BE6881" w:rsidRDefault="00BE6881" w:rsidP="00BE6881">
      <w:pPr>
        <w:tabs>
          <w:tab w:val="left" w:pos="4200"/>
        </w:tabs>
        <w:ind w:left="100"/>
        <w:rPr>
          <w:sz w:val="20"/>
          <w:szCs w:val="20"/>
        </w:rPr>
      </w:pPr>
      <w:r>
        <w:rPr>
          <w:rFonts w:eastAsia="Times New Roman"/>
          <w:b/>
          <w:bCs/>
        </w:rPr>
        <w:t>Česká republika</w:t>
      </w:r>
      <w:r>
        <w:rPr>
          <w:sz w:val="20"/>
          <w:szCs w:val="20"/>
        </w:rPr>
        <w:tab/>
      </w:r>
      <w:r>
        <w:rPr>
          <w:rFonts w:eastAsia="Times New Roman"/>
          <w:b/>
          <w:bCs/>
          <w:sz w:val="21"/>
          <w:szCs w:val="21"/>
        </w:rPr>
        <w:t>Magyarország</w:t>
      </w:r>
    </w:p>
    <w:p w:rsidR="00BE6881" w:rsidRDefault="00BE6881" w:rsidP="00BE6881">
      <w:pPr>
        <w:spacing w:line="28" w:lineRule="exact"/>
        <w:rPr>
          <w:sz w:val="20"/>
          <w:szCs w:val="20"/>
        </w:rPr>
      </w:pPr>
    </w:p>
    <w:p w:rsidR="00BE6881" w:rsidRDefault="00BE6881" w:rsidP="00BE6881">
      <w:pPr>
        <w:tabs>
          <w:tab w:val="left" w:pos="4200"/>
        </w:tabs>
        <w:ind w:left="100"/>
        <w:rPr>
          <w:sz w:val="20"/>
          <w:szCs w:val="20"/>
        </w:rPr>
      </w:pPr>
      <w:r>
        <w:rPr>
          <w:rFonts w:eastAsia="Times New Roman"/>
        </w:rPr>
        <w:t>AstraZeneca Czech Republic s.r.o.</w:t>
      </w:r>
      <w:r>
        <w:rPr>
          <w:sz w:val="20"/>
          <w:szCs w:val="20"/>
        </w:rPr>
        <w:tab/>
      </w:r>
      <w:r>
        <w:rPr>
          <w:rFonts w:eastAsia="Times New Roman"/>
        </w:rPr>
        <w:t>AstraZeneca Kft.</w:t>
      </w:r>
    </w:p>
    <w:p w:rsidR="00BE6881" w:rsidRDefault="00BE6881" w:rsidP="00BE6881">
      <w:pPr>
        <w:spacing w:line="1" w:lineRule="exact"/>
        <w:rPr>
          <w:sz w:val="20"/>
          <w:szCs w:val="20"/>
        </w:rPr>
      </w:pPr>
    </w:p>
    <w:p w:rsidR="00BE6881" w:rsidRDefault="00BE6881" w:rsidP="00BE6881">
      <w:pPr>
        <w:tabs>
          <w:tab w:val="left" w:pos="4200"/>
        </w:tabs>
        <w:ind w:left="100"/>
        <w:rPr>
          <w:sz w:val="20"/>
          <w:szCs w:val="20"/>
        </w:rPr>
      </w:pPr>
      <w:r>
        <w:rPr>
          <w:rFonts w:eastAsia="Times New Roman"/>
        </w:rPr>
        <w:t>Tel: +420 222 807 111</w:t>
      </w:r>
      <w:r>
        <w:rPr>
          <w:sz w:val="20"/>
          <w:szCs w:val="20"/>
        </w:rPr>
        <w:tab/>
      </w:r>
      <w:r>
        <w:rPr>
          <w:rFonts w:eastAsia="Times New Roman"/>
        </w:rPr>
        <w:t>Tel.: +36 1 883 6500</w:t>
      </w:r>
    </w:p>
    <w:p w:rsidR="00BE6881" w:rsidRDefault="00BE6881" w:rsidP="00BE6881">
      <w:pPr>
        <w:spacing w:line="225" w:lineRule="exact"/>
        <w:rPr>
          <w:sz w:val="20"/>
          <w:szCs w:val="20"/>
        </w:rPr>
      </w:pPr>
    </w:p>
    <w:p w:rsidR="00BE6881" w:rsidRDefault="00BE6881" w:rsidP="00BE6881">
      <w:pPr>
        <w:tabs>
          <w:tab w:val="left" w:pos="4200"/>
        </w:tabs>
        <w:ind w:left="100"/>
        <w:rPr>
          <w:sz w:val="20"/>
          <w:szCs w:val="20"/>
        </w:rPr>
      </w:pPr>
      <w:r>
        <w:rPr>
          <w:rFonts w:eastAsia="Times New Roman"/>
          <w:b/>
          <w:bCs/>
        </w:rPr>
        <w:t>Danmark</w:t>
      </w:r>
      <w:r>
        <w:rPr>
          <w:sz w:val="20"/>
          <w:szCs w:val="20"/>
        </w:rPr>
        <w:tab/>
      </w:r>
      <w:r>
        <w:rPr>
          <w:rFonts w:eastAsia="Times New Roman"/>
          <w:b/>
          <w:bCs/>
        </w:rPr>
        <w:t>Malta</w:t>
      </w:r>
    </w:p>
    <w:p w:rsidR="00BE6881" w:rsidRDefault="00BE6881" w:rsidP="00BE6881">
      <w:pPr>
        <w:spacing w:line="28" w:lineRule="exact"/>
        <w:rPr>
          <w:sz w:val="20"/>
          <w:szCs w:val="20"/>
        </w:rPr>
      </w:pPr>
    </w:p>
    <w:p w:rsidR="00BE6881" w:rsidRDefault="00BE6881" w:rsidP="00BE6881">
      <w:pPr>
        <w:tabs>
          <w:tab w:val="left" w:pos="4200"/>
        </w:tabs>
        <w:ind w:left="100"/>
        <w:rPr>
          <w:sz w:val="20"/>
          <w:szCs w:val="20"/>
        </w:rPr>
      </w:pPr>
      <w:r>
        <w:rPr>
          <w:rFonts w:eastAsia="Times New Roman"/>
        </w:rPr>
        <w:t>AstraZeneca A/S</w:t>
      </w:r>
      <w:r>
        <w:rPr>
          <w:sz w:val="20"/>
          <w:szCs w:val="20"/>
        </w:rPr>
        <w:tab/>
      </w:r>
      <w:r>
        <w:rPr>
          <w:rFonts w:eastAsia="Times New Roman"/>
          <w:sz w:val="21"/>
          <w:szCs w:val="21"/>
        </w:rPr>
        <w:t>Associated Drug Co. Ltd</w:t>
      </w:r>
    </w:p>
    <w:p w:rsidR="00BE6881" w:rsidRDefault="00BE6881" w:rsidP="00BE6881">
      <w:pPr>
        <w:spacing w:line="1" w:lineRule="exact"/>
        <w:rPr>
          <w:sz w:val="20"/>
          <w:szCs w:val="20"/>
        </w:rPr>
      </w:pPr>
    </w:p>
    <w:p w:rsidR="00BE6881" w:rsidRDefault="00BE6881" w:rsidP="00BE6881">
      <w:pPr>
        <w:tabs>
          <w:tab w:val="left" w:pos="4200"/>
        </w:tabs>
        <w:ind w:left="100"/>
        <w:rPr>
          <w:sz w:val="20"/>
          <w:szCs w:val="20"/>
        </w:rPr>
      </w:pPr>
      <w:r>
        <w:rPr>
          <w:rFonts w:eastAsia="Times New Roman"/>
        </w:rPr>
        <w:t>Tlf: +45 43 66 64 62</w:t>
      </w:r>
      <w:r>
        <w:rPr>
          <w:sz w:val="20"/>
          <w:szCs w:val="20"/>
        </w:rPr>
        <w:tab/>
      </w:r>
      <w:r>
        <w:rPr>
          <w:rFonts w:eastAsia="Times New Roman"/>
        </w:rPr>
        <w:t>Tel: +356 2277 8000</w:t>
      </w:r>
    </w:p>
    <w:p w:rsidR="00BE6881" w:rsidRDefault="00BE6881" w:rsidP="00BE6881">
      <w:pPr>
        <w:spacing w:line="225" w:lineRule="exact"/>
        <w:rPr>
          <w:sz w:val="20"/>
          <w:szCs w:val="20"/>
        </w:rPr>
      </w:pPr>
    </w:p>
    <w:p w:rsidR="00BE6881" w:rsidRDefault="00BE6881" w:rsidP="00BE6881">
      <w:pPr>
        <w:tabs>
          <w:tab w:val="left" w:pos="4200"/>
        </w:tabs>
        <w:ind w:left="100"/>
        <w:rPr>
          <w:sz w:val="20"/>
          <w:szCs w:val="20"/>
        </w:rPr>
      </w:pPr>
      <w:r>
        <w:rPr>
          <w:rFonts w:eastAsia="Times New Roman"/>
          <w:b/>
          <w:bCs/>
        </w:rPr>
        <w:t>Deutschland</w:t>
      </w:r>
      <w:r>
        <w:rPr>
          <w:sz w:val="20"/>
          <w:szCs w:val="20"/>
        </w:rPr>
        <w:tab/>
      </w:r>
      <w:r>
        <w:rPr>
          <w:rFonts w:eastAsia="Times New Roman"/>
          <w:b/>
          <w:bCs/>
        </w:rPr>
        <w:t>Nederland</w:t>
      </w:r>
    </w:p>
    <w:p w:rsidR="00BE6881" w:rsidRDefault="00BE6881" w:rsidP="00BE6881">
      <w:pPr>
        <w:spacing w:line="28" w:lineRule="exact"/>
        <w:rPr>
          <w:sz w:val="20"/>
          <w:szCs w:val="20"/>
        </w:rPr>
      </w:pPr>
    </w:p>
    <w:p w:rsidR="00BE6881" w:rsidRDefault="00BE6881" w:rsidP="00BE6881">
      <w:pPr>
        <w:tabs>
          <w:tab w:val="left" w:pos="4200"/>
        </w:tabs>
        <w:ind w:left="100"/>
        <w:rPr>
          <w:sz w:val="20"/>
          <w:szCs w:val="20"/>
        </w:rPr>
      </w:pPr>
      <w:r>
        <w:rPr>
          <w:rFonts w:eastAsia="Times New Roman"/>
        </w:rPr>
        <w:t>AstraZeneca GmbH</w:t>
      </w:r>
      <w:r>
        <w:rPr>
          <w:sz w:val="20"/>
          <w:szCs w:val="20"/>
        </w:rPr>
        <w:tab/>
      </w:r>
      <w:r>
        <w:rPr>
          <w:rFonts w:eastAsia="Times New Roman"/>
        </w:rPr>
        <w:t>AstraZeneca BV</w:t>
      </w:r>
    </w:p>
    <w:p w:rsidR="00BE6881" w:rsidRDefault="00BE6881" w:rsidP="00BE6881">
      <w:pPr>
        <w:spacing w:line="1" w:lineRule="exact"/>
        <w:rPr>
          <w:sz w:val="20"/>
          <w:szCs w:val="20"/>
        </w:rPr>
      </w:pPr>
    </w:p>
    <w:p w:rsidR="00BE6881" w:rsidRDefault="00BE6881" w:rsidP="00BE6881">
      <w:pPr>
        <w:tabs>
          <w:tab w:val="left" w:pos="4200"/>
        </w:tabs>
        <w:ind w:left="100"/>
        <w:rPr>
          <w:sz w:val="20"/>
          <w:szCs w:val="20"/>
        </w:rPr>
      </w:pPr>
      <w:r>
        <w:rPr>
          <w:rFonts w:eastAsia="Times New Roman"/>
        </w:rPr>
        <w:t>Tel: +49 41 03 7080</w:t>
      </w:r>
      <w:r>
        <w:rPr>
          <w:sz w:val="20"/>
          <w:szCs w:val="20"/>
        </w:rPr>
        <w:tab/>
      </w:r>
      <w:r>
        <w:rPr>
          <w:rFonts w:eastAsia="Times New Roman"/>
        </w:rPr>
        <w:t>Tel: +31 79 363 2222</w:t>
      </w:r>
    </w:p>
    <w:p w:rsidR="00BE6881" w:rsidRDefault="00BE6881" w:rsidP="00BE6881">
      <w:pPr>
        <w:sectPr w:rsidR="00BE6881">
          <w:pgSz w:w="11900" w:h="16838"/>
          <w:pgMar w:top="1364" w:right="1440" w:bottom="455" w:left="1420" w:header="0" w:footer="0" w:gutter="0"/>
          <w:cols w:space="720" w:equalWidth="0">
            <w:col w:w="9045"/>
          </w:cols>
        </w:sectPr>
      </w:pPr>
    </w:p>
    <w:p w:rsidR="00BE6881" w:rsidRDefault="00BE6881" w:rsidP="00BE6881">
      <w:pPr>
        <w:spacing w:line="92" w:lineRule="exact"/>
        <w:rPr>
          <w:sz w:val="20"/>
          <w:szCs w:val="20"/>
        </w:rPr>
      </w:pPr>
    </w:p>
    <w:p w:rsidR="00BE6881" w:rsidRDefault="00BE6881" w:rsidP="00BE6881">
      <w:pPr>
        <w:ind w:right="85"/>
        <w:jc w:val="center"/>
        <w:rPr>
          <w:sz w:val="20"/>
          <w:szCs w:val="20"/>
        </w:rPr>
      </w:pPr>
      <w:r>
        <w:rPr>
          <w:rFonts w:ascii="Arial" w:eastAsia="Arial" w:hAnsi="Arial" w:cs="Arial"/>
          <w:sz w:val="14"/>
          <w:szCs w:val="14"/>
        </w:rPr>
        <w:t>41</w:t>
      </w:r>
    </w:p>
    <w:p w:rsidR="00BE6881" w:rsidRDefault="00BE6881" w:rsidP="00BE6881">
      <w:pPr>
        <w:sectPr w:rsidR="00BE6881">
          <w:type w:val="continuous"/>
          <w:pgSz w:w="11900" w:h="16838"/>
          <w:pgMar w:top="1364" w:right="1440" w:bottom="455" w:left="1420" w:header="0" w:footer="0" w:gutter="0"/>
          <w:cols w:space="720" w:equalWidth="0">
            <w:col w:w="9045"/>
          </w:cols>
        </w:sectPr>
      </w:pPr>
    </w:p>
    <w:tbl>
      <w:tblPr>
        <w:tblW w:w="0" w:type="auto"/>
        <w:tblInd w:w="120" w:type="dxa"/>
        <w:tblLayout w:type="fixed"/>
        <w:tblCellMar>
          <w:left w:w="0" w:type="dxa"/>
          <w:right w:w="0" w:type="dxa"/>
        </w:tblCellMar>
        <w:tblLook w:val="04A0" w:firstRow="1" w:lastRow="0" w:firstColumn="1" w:lastColumn="0" w:noHBand="0" w:noVBand="1"/>
      </w:tblPr>
      <w:tblGrid>
        <w:gridCol w:w="3760"/>
        <w:gridCol w:w="4140"/>
        <w:gridCol w:w="20"/>
      </w:tblGrid>
      <w:tr w:rsidR="00BE6881" w:rsidTr="009D152B">
        <w:trPr>
          <w:trHeight w:val="253"/>
        </w:trPr>
        <w:tc>
          <w:tcPr>
            <w:tcW w:w="3760" w:type="dxa"/>
            <w:vAlign w:val="bottom"/>
          </w:tcPr>
          <w:p w:rsidR="00BE6881" w:rsidRDefault="00BE6881" w:rsidP="009D152B">
            <w:pPr>
              <w:ind w:left="20"/>
              <w:rPr>
                <w:sz w:val="20"/>
                <w:szCs w:val="20"/>
              </w:rPr>
            </w:pPr>
            <w:bookmarkStart w:id="5" w:name="page42"/>
            <w:bookmarkEnd w:id="5"/>
            <w:r>
              <w:rPr>
                <w:rFonts w:eastAsia="Times New Roman"/>
                <w:b/>
                <w:bCs/>
              </w:rPr>
              <w:t>Eesti</w:t>
            </w:r>
          </w:p>
        </w:tc>
        <w:tc>
          <w:tcPr>
            <w:tcW w:w="4140" w:type="dxa"/>
            <w:vAlign w:val="bottom"/>
          </w:tcPr>
          <w:p w:rsidR="00BE6881" w:rsidRDefault="00BE6881" w:rsidP="009D152B">
            <w:pPr>
              <w:ind w:left="380"/>
              <w:rPr>
                <w:sz w:val="20"/>
                <w:szCs w:val="20"/>
              </w:rPr>
            </w:pPr>
            <w:r>
              <w:rPr>
                <w:rFonts w:eastAsia="Times New Roman"/>
                <w:b/>
                <w:bCs/>
              </w:rPr>
              <w:t>Norge</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ind w:left="20"/>
              <w:rPr>
                <w:sz w:val="20"/>
                <w:szCs w:val="20"/>
              </w:rPr>
            </w:pPr>
            <w:r>
              <w:rPr>
                <w:rFonts w:eastAsia="Times New Roman"/>
              </w:rPr>
              <w:t>AstraZeneca</w:t>
            </w:r>
          </w:p>
        </w:tc>
        <w:tc>
          <w:tcPr>
            <w:tcW w:w="4140" w:type="dxa"/>
            <w:vAlign w:val="bottom"/>
          </w:tcPr>
          <w:p w:rsidR="00BE6881" w:rsidRDefault="00BE6881" w:rsidP="009D152B">
            <w:pPr>
              <w:ind w:left="380"/>
              <w:rPr>
                <w:sz w:val="20"/>
                <w:szCs w:val="20"/>
              </w:rPr>
            </w:pPr>
            <w:r>
              <w:rPr>
                <w:rFonts w:eastAsia="Times New Roman"/>
              </w:rPr>
              <w:t>AstraZeneca AS</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ind w:left="20"/>
              <w:rPr>
                <w:sz w:val="20"/>
                <w:szCs w:val="20"/>
              </w:rPr>
            </w:pPr>
            <w:r>
              <w:rPr>
                <w:rFonts w:eastAsia="Times New Roman"/>
              </w:rPr>
              <w:t>Tel: +372 6549 600</w:t>
            </w:r>
          </w:p>
        </w:tc>
        <w:tc>
          <w:tcPr>
            <w:tcW w:w="4140" w:type="dxa"/>
            <w:vAlign w:val="bottom"/>
          </w:tcPr>
          <w:p w:rsidR="00BE6881" w:rsidRDefault="00BE6881" w:rsidP="009D152B">
            <w:pPr>
              <w:ind w:left="380"/>
              <w:rPr>
                <w:sz w:val="20"/>
                <w:szCs w:val="20"/>
              </w:rPr>
            </w:pPr>
            <w:r>
              <w:rPr>
                <w:rFonts w:eastAsia="Times New Roman"/>
              </w:rPr>
              <w:t>Tlf: +47 21 00 64 00</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ind w:left="20"/>
              <w:rPr>
                <w:sz w:val="20"/>
                <w:szCs w:val="20"/>
              </w:rPr>
            </w:pPr>
            <w:r>
              <w:rPr>
                <w:rFonts w:eastAsia="Times New Roman"/>
                <w:b/>
                <w:bCs/>
              </w:rPr>
              <w:t>Ελλάδα</w:t>
            </w:r>
          </w:p>
        </w:tc>
        <w:tc>
          <w:tcPr>
            <w:tcW w:w="4140" w:type="dxa"/>
            <w:vAlign w:val="bottom"/>
          </w:tcPr>
          <w:p w:rsidR="00BE6881" w:rsidRDefault="00BE6881" w:rsidP="009D152B">
            <w:pPr>
              <w:ind w:left="380"/>
              <w:rPr>
                <w:sz w:val="20"/>
                <w:szCs w:val="20"/>
              </w:rPr>
            </w:pPr>
            <w:r>
              <w:rPr>
                <w:rFonts w:eastAsia="Times New Roman"/>
                <w:b/>
                <w:bCs/>
              </w:rPr>
              <w:t>Österreich</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ind w:left="20"/>
              <w:rPr>
                <w:sz w:val="20"/>
                <w:szCs w:val="20"/>
              </w:rPr>
            </w:pPr>
            <w:r>
              <w:rPr>
                <w:rFonts w:eastAsia="Times New Roman"/>
              </w:rPr>
              <w:t>AstraZeneca A.E.</w:t>
            </w:r>
          </w:p>
        </w:tc>
        <w:tc>
          <w:tcPr>
            <w:tcW w:w="4140" w:type="dxa"/>
            <w:vAlign w:val="bottom"/>
          </w:tcPr>
          <w:p w:rsidR="00BE6881" w:rsidRDefault="00BE6881" w:rsidP="009D152B">
            <w:pPr>
              <w:ind w:left="380"/>
              <w:rPr>
                <w:sz w:val="20"/>
                <w:szCs w:val="20"/>
              </w:rPr>
            </w:pPr>
            <w:r>
              <w:rPr>
                <w:rFonts w:eastAsia="Times New Roman"/>
              </w:rPr>
              <w:t>AstraZeneca Österreich GmbH</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ind w:left="20"/>
              <w:rPr>
                <w:sz w:val="20"/>
                <w:szCs w:val="20"/>
              </w:rPr>
            </w:pPr>
            <w:r>
              <w:rPr>
                <w:rFonts w:eastAsia="Times New Roman"/>
              </w:rPr>
              <w:t>Τηλ: +30 210 6871500</w:t>
            </w:r>
          </w:p>
        </w:tc>
        <w:tc>
          <w:tcPr>
            <w:tcW w:w="4140" w:type="dxa"/>
            <w:vAlign w:val="bottom"/>
          </w:tcPr>
          <w:p w:rsidR="00BE6881" w:rsidRDefault="00BE6881" w:rsidP="009D152B">
            <w:pPr>
              <w:ind w:left="380"/>
              <w:rPr>
                <w:sz w:val="20"/>
                <w:szCs w:val="20"/>
              </w:rPr>
            </w:pPr>
            <w:r>
              <w:rPr>
                <w:rFonts w:eastAsia="Times New Roman"/>
              </w:rPr>
              <w:t>Tel: +43 1 711 31 0</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España</w:t>
            </w:r>
          </w:p>
        </w:tc>
        <w:tc>
          <w:tcPr>
            <w:tcW w:w="4140" w:type="dxa"/>
            <w:vAlign w:val="bottom"/>
          </w:tcPr>
          <w:p w:rsidR="00BE6881" w:rsidRDefault="00BE6881" w:rsidP="009D152B">
            <w:pPr>
              <w:ind w:left="340"/>
              <w:rPr>
                <w:sz w:val="20"/>
                <w:szCs w:val="20"/>
              </w:rPr>
            </w:pPr>
            <w:r>
              <w:rPr>
                <w:rFonts w:eastAsia="Times New Roman"/>
                <w:b/>
                <w:bCs/>
              </w:rPr>
              <w:t>Polska</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rPr>
                <w:sz w:val="20"/>
                <w:szCs w:val="20"/>
              </w:rPr>
            </w:pPr>
            <w:r>
              <w:rPr>
                <w:rFonts w:eastAsia="Times New Roman"/>
              </w:rPr>
              <w:t>AstraZeneca Farmacéutica Spain, S.A.</w:t>
            </w:r>
          </w:p>
        </w:tc>
        <w:tc>
          <w:tcPr>
            <w:tcW w:w="4140" w:type="dxa"/>
            <w:vAlign w:val="bottom"/>
          </w:tcPr>
          <w:p w:rsidR="00BE6881" w:rsidRDefault="00BE6881" w:rsidP="009D152B">
            <w:pPr>
              <w:ind w:left="340"/>
              <w:rPr>
                <w:sz w:val="20"/>
                <w:szCs w:val="20"/>
              </w:rPr>
            </w:pPr>
            <w:r>
              <w:rPr>
                <w:rFonts w:eastAsia="Times New Roman"/>
              </w:rPr>
              <w:t>AstraZeneca Pharma Poland Sp. z o.o.</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Tel: +34 91 301 91 00</w:t>
            </w:r>
          </w:p>
        </w:tc>
        <w:tc>
          <w:tcPr>
            <w:tcW w:w="4140" w:type="dxa"/>
            <w:vAlign w:val="bottom"/>
          </w:tcPr>
          <w:p w:rsidR="00BE6881" w:rsidRDefault="00BE6881" w:rsidP="009D152B">
            <w:pPr>
              <w:ind w:left="340"/>
              <w:rPr>
                <w:sz w:val="20"/>
                <w:szCs w:val="20"/>
              </w:rPr>
            </w:pPr>
            <w:r>
              <w:rPr>
                <w:rFonts w:eastAsia="Times New Roman"/>
              </w:rPr>
              <w:t>Tel.: +48 22 245 73 00</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France</w:t>
            </w:r>
          </w:p>
        </w:tc>
        <w:tc>
          <w:tcPr>
            <w:tcW w:w="4140" w:type="dxa"/>
            <w:vAlign w:val="bottom"/>
          </w:tcPr>
          <w:p w:rsidR="00BE6881" w:rsidRDefault="00BE6881" w:rsidP="009D152B">
            <w:pPr>
              <w:ind w:left="340"/>
              <w:rPr>
                <w:sz w:val="20"/>
                <w:szCs w:val="20"/>
              </w:rPr>
            </w:pPr>
            <w:r>
              <w:rPr>
                <w:rFonts w:eastAsia="Times New Roman"/>
                <w:b/>
                <w:bCs/>
              </w:rPr>
              <w:t>Portugal</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rPr>
                <w:sz w:val="20"/>
                <w:szCs w:val="20"/>
              </w:rPr>
            </w:pPr>
            <w:r>
              <w:rPr>
                <w:rFonts w:eastAsia="Times New Roman"/>
              </w:rPr>
              <w:t>AstraZeneca</w:t>
            </w:r>
          </w:p>
        </w:tc>
        <w:tc>
          <w:tcPr>
            <w:tcW w:w="4140" w:type="dxa"/>
            <w:vAlign w:val="bottom"/>
          </w:tcPr>
          <w:p w:rsidR="00BE6881" w:rsidRDefault="00BE6881" w:rsidP="009D152B">
            <w:pPr>
              <w:ind w:left="340"/>
              <w:rPr>
                <w:sz w:val="20"/>
                <w:szCs w:val="20"/>
              </w:rPr>
            </w:pPr>
            <w:r>
              <w:rPr>
                <w:rFonts w:eastAsia="Times New Roman"/>
                <w:w w:val="99"/>
              </w:rPr>
              <w:t>AstraZeneca Produtos Farmacêuticos, Lda.</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Tél: +33 1 41 29 40 00</w:t>
            </w:r>
          </w:p>
        </w:tc>
        <w:tc>
          <w:tcPr>
            <w:tcW w:w="4140" w:type="dxa"/>
            <w:vAlign w:val="bottom"/>
          </w:tcPr>
          <w:p w:rsidR="00BE6881" w:rsidRDefault="00BE6881" w:rsidP="009D152B">
            <w:pPr>
              <w:ind w:left="340"/>
              <w:rPr>
                <w:sz w:val="20"/>
                <w:szCs w:val="20"/>
              </w:rPr>
            </w:pPr>
            <w:r>
              <w:rPr>
                <w:rFonts w:eastAsia="Times New Roman"/>
              </w:rPr>
              <w:t>Tel: +351 21 434 61 00</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Hrvatska</w:t>
            </w:r>
          </w:p>
        </w:tc>
        <w:tc>
          <w:tcPr>
            <w:tcW w:w="4140" w:type="dxa"/>
            <w:vAlign w:val="bottom"/>
          </w:tcPr>
          <w:p w:rsidR="00BE6881" w:rsidRDefault="00BE6881" w:rsidP="009D152B">
            <w:pPr>
              <w:ind w:left="340"/>
              <w:rPr>
                <w:sz w:val="20"/>
                <w:szCs w:val="20"/>
              </w:rPr>
            </w:pPr>
            <w:r>
              <w:rPr>
                <w:rFonts w:eastAsia="Times New Roman"/>
                <w:b/>
                <w:bCs/>
              </w:rPr>
              <w:t>România</w:t>
            </w:r>
          </w:p>
        </w:tc>
        <w:tc>
          <w:tcPr>
            <w:tcW w:w="0" w:type="dxa"/>
            <w:vAlign w:val="bottom"/>
          </w:tcPr>
          <w:p w:rsidR="00BE6881" w:rsidRDefault="00BE6881" w:rsidP="009D152B">
            <w:pPr>
              <w:rPr>
                <w:sz w:val="1"/>
                <w:szCs w:val="1"/>
              </w:rPr>
            </w:pPr>
          </w:p>
        </w:tc>
      </w:tr>
      <w:tr w:rsidR="00BE6881" w:rsidTr="009D152B">
        <w:trPr>
          <w:trHeight w:val="250"/>
        </w:trPr>
        <w:tc>
          <w:tcPr>
            <w:tcW w:w="3760" w:type="dxa"/>
            <w:vAlign w:val="bottom"/>
          </w:tcPr>
          <w:p w:rsidR="00BE6881" w:rsidRDefault="00BE6881" w:rsidP="009D152B">
            <w:pPr>
              <w:spacing w:line="249" w:lineRule="exact"/>
              <w:rPr>
                <w:sz w:val="20"/>
                <w:szCs w:val="20"/>
              </w:rPr>
            </w:pPr>
            <w:r>
              <w:rPr>
                <w:rFonts w:eastAsia="Times New Roman"/>
              </w:rPr>
              <w:t>AstraZeneca d.o.o.</w:t>
            </w:r>
          </w:p>
        </w:tc>
        <w:tc>
          <w:tcPr>
            <w:tcW w:w="4140" w:type="dxa"/>
            <w:vAlign w:val="bottom"/>
          </w:tcPr>
          <w:p w:rsidR="00BE6881" w:rsidRDefault="00BE6881" w:rsidP="009D152B">
            <w:pPr>
              <w:spacing w:line="249" w:lineRule="exact"/>
              <w:ind w:left="340"/>
              <w:rPr>
                <w:sz w:val="20"/>
                <w:szCs w:val="20"/>
              </w:rPr>
            </w:pPr>
            <w:r>
              <w:rPr>
                <w:rFonts w:eastAsia="Times New Roman"/>
              </w:rPr>
              <w:t>AstraZeneca Pharma SRL</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Tel: +385 1 4628 000</w:t>
            </w:r>
          </w:p>
        </w:tc>
        <w:tc>
          <w:tcPr>
            <w:tcW w:w="4140" w:type="dxa"/>
            <w:vAlign w:val="bottom"/>
          </w:tcPr>
          <w:p w:rsidR="00BE6881" w:rsidRDefault="00BE6881" w:rsidP="009D152B">
            <w:pPr>
              <w:ind w:left="340"/>
              <w:rPr>
                <w:sz w:val="20"/>
                <w:szCs w:val="20"/>
              </w:rPr>
            </w:pPr>
            <w:r>
              <w:rPr>
                <w:rFonts w:eastAsia="Times New Roman"/>
              </w:rPr>
              <w:t>Tel: +40 21 317 60 41</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Ireland</w:t>
            </w:r>
          </w:p>
        </w:tc>
        <w:tc>
          <w:tcPr>
            <w:tcW w:w="4140" w:type="dxa"/>
            <w:vMerge w:val="restart"/>
            <w:vAlign w:val="bottom"/>
          </w:tcPr>
          <w:p w:rsidR="00BE6881" w:rsidRDefault="00BE6881" w:rsidP="009D152B">
            <w:pPr>
              <w:ind w:left="340"/>
              <w:rPr>
                <w:sz w:val="20"/>
                <w:szCs w:val="20"/>
              </w:rPr>
            </w:pPr>
            <w:r>
              <w:rPr>
                <w:rFonts w:eastAsia="Times New Roman"/>
                <w:b/>
                <w:bCs/>
              </w:rPr>
              <w:t>Slovenija</w:t>
            </w:r>
          </w:p>
        </w:tc>
        <w:tc>
          <w:tcPr>
            <w:tcW w:w="0" w:type="dxa"/>
            <w:vAlign w:val="bottom"/>
          </w:tcPr>
          <w:p w:rsidR="00BE6881" w:rsidRDefault="00BE6881" w:rsidP="009D152B">
            <w:pPr>
              <w:rPr>
                <w:sz w:val="1"/>
                <w:szCs w:val="1"/>
              </w:rPr>
            </w:pPr>
          </w:p>
        </w:tc>
      </w:tr>
      <w:tr w:rsidR="00BE6881" w:rsidTr="009D152B">
        <w:trPr>
          <w:trHeight w:val="130"/>
        </w:trPr>
        <w:tc>
          <w:tcPr>
            <w:tcW w:w="3760" w:type="dxa"/>
            <w:vMerge w:val="restart"/>
            <w:vAlign w:val="bottom"/>
          </w:tcPr>
          <w:p w:rsidR="00BE6881" w:rsidRDefault="00BE6881" w:rsidP="009D152B">
            <w:pPr>
              <w:rPr>
                <w:sz w:val="20"/>
                <w:szCs w:val="20"/>
              </w:rPr>
            </w:pPr>
            <w:r>
              <w:rPr>
                <w:rFonts w:eastAsia="Times New Roman"/>
              </w:rPr>
              <w:t>AstraZeneca Pharmaceuticals (Ireland)</w:t>
            </w:r>
          </w:p>
        </w:tc>
        <w:tc>
          <w:tcPr>
            <w:tcW w:w="4140" w:type="dxa"/>
            <w:vMerge/>
            <w:vAlign w:val="bottom"/>
          </w:tcPr>
          <w:p w:rsidR="00BE6881" w:rsidRDefault="00BE6881" w:rsidP="009D152B">
            <w:pPr>
              <w:rPr>
                <w:sz w:val="11"/>
                <w:szCs w:val="11"/>
              </w:rPr>
            </w:pPr>
          </w:p>
        </w:tc>
        <w:tc>
          <w:tcPr>
            <w:tcW w:w="0" w:type="dxa"/>
            <w:vAlign w:val="bottom"/>
          </w:tcPr>
          <w:p w:rsidR="00BE6881" w:rsidRDefault="00BE6881" w:rsidP="009D152B">
            <w:pPr>
              <w:rPr>
                <w:sz w:val="1"/>
                <w:szCs w:val="1"/>
              </w:rPr>
            </w:pPr>
          </w:p>
        </w:tc>
      </w:tr>
      <w:tr w:rsidR="00BE6881" w:rsidTr="009D152B">
        <w:trPr>
          <w:trHeight w:val="125"/>
        </w:trPr>
        <w:tc>
          <w:tcPr>
            <w:tcW w:w="3760" w:type="dxa"/>
            <w:vMerge/>
            <w:vAlign w:val="bottom"/>
          </w:tcPr>
          <w:p w:rsidR="00BE6881" w:rsidRDefault="00BE6881" w:rsidP="009D152B">
            <w:pPr>
              <w:rPr>
                <w:sz w:val="10"/>
                <w:szCs w:val="10"/>
              </w:rPr>
            </w:pPr>
          </w:p>
        </w:tc>
        <w:tc>
          <w:tcPr>
            <w:tcW w:w="4140" w:type="dxa"/>
            <w:vMerge w:val="restart"/>
            <w:vAlign w:val="bottom"/>
          </w:tcPr>
          <w:p w:rsidR="00BE6881" w:rsidRDefault="00BE6881" w:rsidP="009D152B">
            <w:pPr>
              <w:spacing w:line="249" w:lineRule="exact"/>
              <w:ind w:left="340"/>
              <w:rPr>
                <w:sz w:val="20"/>
                <w:szCs w:val="20"/>
              </w:rPr>
            </w:pPr>
            <w:r>
              <w:rPr>
                <w:rFonts w:eastAsia="Times New Roman"/>
              </w:rPr>
              <w:t>AstraZeneca UK Limited</w:t>
            </w:r>
          </w:p>
        </w:tc>
        <w:tc>
          <w:tcPr>
            <w:tcW w:w="0" w:type="dxa"/>
            <w:vAlign w:val="bottom"/>
          </w:tcPr>
          <w:p w:rsidR="00BE6881" w:rsidRDefault="00BE6881" w:rsidP="009D152B">
            <w:pPr>
              <w:rPr>
                <w:sz w:val="1"/>
                <w:szCs w:val="1"/>
              </w:rPr>
            </w:pPr>
          </w:p>
        </w:tc>
      </w:tr>
      <w:tr w:rsidR="00BE6881" w:rsidTr="009D152B">
        <w:trPr>
          <w:trHeight w:val="125"/>
        </w:trPr>
        <w:tc>
          <w:tcPr>
            <w:tcW w:w="3760" w:type="dxa"/>
            <w:vMerge w:val="restart"/>
            <w:vAlign w:val="bottom"/>
          </w:tcPr>
          <w:p w:rsidR="00BE6881" w:rsidRDefault="00BE6881" w:rsidP="009D152B">
            <w:pPr>
              <w:rPr>
                <w:sz w:val="20"/>
                <w:szCs w:val="20"/>
              </w:rPr>
            </w:pPr>
            <w:r>
              <w:rPr>
                <w:rFonts w:eastAsia="Times New Roman"/>
              </w:rPr>
              <w:t>DAC</w:t>
            </w:r>
          </w:p>
        </w:tc>
        <w:tc>
          <w:tcPr>
            <w:tcW w:w="4140" w:type="dxa"/>
            <w:vMerge/>
            <w:vAlign w:val="bottom"/>
          </w:tcPr>
          <w:p w:rsidR="00BE6881" w:rsidRDefault="00BE6881" w:rsidP="009D152B">
            <w:pPr>
              <w:rPr>
                <w:sz w:val="10"/>
                <w:szCs w:val="10"/>
              </w:rPr>
            </w:pPr>
          </w:p>
        </w:tc>
        <w:tc>
          <w:tcPr>
            <w:tcW w:w="0" w:type="dxa"/>
            <w:vAlign w:val="bottom"/>
          </w:tcPr>
          <w:p w:rsidR="00BE6881" w:rsidRDefault="00BE6881" w:rsidP="009D152B">
            <w:pPr>
              <w:rPr>
                <w:sz w:val="1"/>
                <w:szCs w:val="1"/>
              </w:rPr>
            </w:pPr>
          </w:p>
        </w:tc>
      </w:tr>
      <w:tr w:rsidR="00BE6881" w:rsidTr="009D152B">
        <w:trPr>
          <w:trHeight w:val="130"/>
        </w:trPr>
        <w:tc>
          <w:tcPr>
            <w:tcW w:w="3760" w:type="dxa"/>
            <w:vMerge/>
            <w:vAlign w:val="bottom"/>
          </w:tcPr>
          <w:p w:rsidR="00BE6881" w:rsidRDefault="00BE6881" w:rsidP="009D152B">
            <w:pPr>
              <w:rPr>
                <w:sz w:val="11"/>
                <w:szCs w:val="11"/>
              </w:rPr>
            </w:pPr>
          </w:p>
        </w:tc>
        <w:tc>
          <w:tcPr>
            <w:tcW w:w="4140" w:type="dxa"/>
            <w:vMerge w:val="restart"/>
            <w:vAlign w:val="bottom"/>
          </w:tcPr>
          <w:p w:rsidR="00BE6881" w:rsidRDefault="00BE6881" w:rsidP="009D152B">
            <w:pPr>
              <w:ind w:left="340"/>
              <w:rPr>
                <w:sz w:val="20"/>
                <w:szCs w:val="20"/>
              </w:rPr>
            </w:pPr>
            <w:r>
              <w:rPr>
                <w:rFonts w:eastAsia="Times New Roman"/>
              </w:rPr>
              <w:t>Tel: +386 1 51 35 600</w:t>
            </w:r>
          </w:p>
        </w:tc>
        <w:tc>
          <w:tcPr>
            <w:tcW w:w="0" w:type="dxa"/>
            <w:vAlign w:val="bottom"/>
          </w:tcPr>
          <w:p w:rsidR="00BE6881" w:rsidRDefault="00BE6881" w:rsidP="009D152B">
            <w:pPr>
              <w:rPr>
                <w:sz w:val="1"/>
                <w:szCs w:val="1"/>
              </w:rPr>
            </w:pPr>
          </w:p>
        </w:tc>
      </w:tr>
      <w:tr w:rsidR="00BE6881" w:rsidTr="009D152B">
        <w:trPr>
          <w:trHeight w:val="165"/>
        </w:trPr>
        <w:tc>
          <w:tcPr>
            <w:tcW w:w="3760" w:type="dxa"/>
            <w:vMerge w:val="restart"/>
            <w:vAlign w:val="bottom"/>
          </w:tcPr>
          <w:p w:rsidR="00BE6881" w:rsidRDefault="00BE6881" w:rsidP="009D152B">
            <w:pPr>
              <w:rPr>
                <w:sz w:val="20"/>
                <w:szCs w:val="20"/>
              </w:rPr>
            </w:pPr>
            <w:r>
              <w:rPr>
                <w:rFonts w:eastAsia="Times New Roman"/>
              </w:rPr>
              <w:t>Tel: +353 1609 7100</w:t>
            </w:r>
          </w:p>
        </w:tc>
        <w:tc>
          <w:tcPr>
            <w:tcW w:w="4140" w:type="dxa"/>
            <w:vMerge/>
            <w:vAlign w:val="bottom"/>
          </w:tcPr>
          <w:p w:rsidR="00BE6881" w:rsidRDefault="00BE6881" w:rsidP="009D152B">
            <w:pPr>
              <w:rPr>
                <w:sz w:val="14"/>
                <w:szCs w:val="14"/>
              </w:rPr>
            </w:pPr>
          </w:p>
        </w:tc>
        <w:tc>
          <w:tcPr>
            <w:tcW w:w="0" w:type="dxa"/>
            <w:vAlign w:val="bottom"/>
          </w:tcPr>
          <w:p w:rsidR="00BE6881" w:rsidRDefault="00BE6881" w:rsidP="009D152B">
            <w:pPr>
              <w:rPr>
                <w:sz w:val="1"/>
                <w:szCs w:val="1"/>
              </w:rPr>
            </w:pPr>
          </w:p>
        </w:tc>
      </w:tr>
      <w:tr w:rsidR="00BE6881" w:rsidTr="009D152B">
        <w:trPr>
          <w:trHeight w:val="130"/>
        </w:trPr>
        <w:tc>
          <w:tcPr>
            <w:tcW w:w="3760" w:type="dxa"/>
            <w:vMerge/>
            <w:vAlign w:val="bottom"/>
          </w:tcPr>
          <w:p w:rsidR="00BE6881" w:rsidRDefault="00BE6881" w:rsidP="009D152B">
            <w:pPr>
              <w:rPr>
                <w:sz w:val="11"/>
                <w:szCs w:val="11"/>
              </w:rPr>
            </w:pPr>
          </w:p>
        </w:tc>
        <w:tc>
          <w:tcPr>
            <w:tcW w:w="4140" w:type="dxa"/>
            <w:vAlign w:val="bottom"/>
          </w:tcPr>
          <w:p w:rsidR="00BE6881" w:rsidRDefault="00BE6881" w:rsidP="009D152B">
            <w:pPr>
              <w:rPr>
                <w:sz w:val="11"/>
                <w:szCs w:val="11"/>
              </w:rPr>
            </w:pP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Ísland</w:t>
            </w:r>
          </w:p>
        </w:tc>
        <w:tc>
          <w:tcPr>
            <w:tcW w:w="4140" w:type="dxa"/>
            <w:vAlign w:val="bottom"/>
          </w:tcPr>
          <w:p w:rsidR="00BE6881" w:rsidRDefault="00BE6881" w:rsidP="009D152B">
            <w:pPr>
              <w:ind w:left="340"/>
              <w:rPr>
                <w:sz w:val="20"/>
                <w:szCs w:val="20"/>
              </w:rPr>
            </w:pPr>
            <w:r>
              <w:rPr>
                <w:rFonts w:eastAsia="Times New Roman"/>
                <w:b/>
                <w:bCs/>
              </w:rPr>
              <w:t>Slovenská republika</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rPr>
                <w:sz w:val="20"/>
                <w:szCs w:val="20"/>
              </w:rPr>
            </w:pPr>
            <w:r>
              <w:rPr>
                <w:rFonts w:eastAsia="Times New Roman"/>
              </w:rPr>
              <w:t>Vistor hf.</w:t>
            </w:r>
          </w:p>
        </w:tc>
        <w:tc>
          <w:tcPr>
            <w:tcW w:w="4140" w:type="dxa"/>
            <w:vAlign w:val="bottom"/>
          </w:tcPr>
          <w:p w:rsidR="00BE6881" w:rsidRDefault="00BE6881" w:rsidP="009D152B">
            <w:pPr>
              <w:ind w:left="340"/>
              <w:rPr>
                <w:sz w:val="20"/>
                <w:szCs w:val="20"/>
              </w:rPr>
            </w:pPr>
            <w:r>
              <w:rPr>
                <w:rFonts w:eastAsia="Times New Roman"/>
              </w:rPr>
              <w:t>AstraZeneca AB, o.z.</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Sími: +354 535 7000</w:t>
            </w:r>
          </w:p>
        </w:tc>
        <w:tc>
          <w:tcPr>
            <w:tcW w:w="4140" w:type="dxa"/>
            <w:vAlign w:val="bottom"/>
          </w:tcPr>
          <w:p w:rsidR="00BE6881" w:rsidRDefault="00BE6881" w:rsidP="009D152B">
            <w:pPr>
              <w:ind w:left="340"/>
              <w:rPr>
                <w:sz w:val="20"/>
                <w:szCs w:val="20"/>
              </w:rPr>
            </w:pPr>
            <w:r>
              <w:rPr>
                <w:rFonts w:eastAsia="Times New Roman"/>
              </w:rPr>
              <w:t>Tel: +421 2 5737 7777</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Italia</w:t>
            </w:r>
          </w:p>
        </w:tc>
        <w:tc>
          <w:tcPr>
            <w:tcW w:w="4140" w:type="dxa"/>
            <w:vAlign w:val="bottom"/>
          </w:tcPr>
          <w:p w:rsidR="00BE6881" w:rsidRDefault="00BE6881" w:rsidP="009D152B">
            <w:pPr>
              <w:ind w:left="340"/>
              <w:rPr>
                <w:sz w:val="20"/>
                <w:szCs w:val="20"/>
              </w:rPr>
            </w:pPr>
            <w:r>
              <w:rPr>
                <w:rFonts w:eastAsia="Times New Roman"/>
                <w:b/>
                <w:bCs/>
              </w:rPr>
              <w:t>Suomi/Finland</w:t>
            </w:r>
          </w:p>
        </w:tc>
        <w:tc>
          <w:tcPr>
            <w:tcW w:w="0" w:type="dxa"/>
            <w:vAlign w:val="bottom"/>
          </w:tcPr>
          <w:p w:rsidR="00BE6881" w:rsidRDefault="00BE6881" w:rsidP="009D152B">
            <w:pPr>
              <w:rPr>
                <w:sz w:val="1"/>
                <w:szCs w:val="1"/>
              </w:rPr>
            </w:pPr>
          </w:p>
        </w:tc>
      </w:tr>
      <w:tr w:rsidR="00BE6881" w:rsidTr="009D152B">
        <w:trPr>
          <w:trHeight w:val="250"/>
        </w:trPr>
        <w:tc>
          <w:tcPr>
            <w:tcW w:w="3760" w:type="dxa"/>
            <w:vAlign w:val="bottom"/>
          </w:tcPr>
          <w:p w:rsidR="00BE6881" w:rsidRDefault="00BE6881" w:rsidP="009D152B">
            <w:pPr>
              <w:spacing w:line="249" w:lineRule="exact"/>
              <w:rPr>
                <w:sz w:val="20"/>
                <w:szCs w:val="20"/>
              </w:rPr>
            </w:pPr>
            <w:r>
              <w:rPr>
                <w:rFonts w:eastAsia="Times New Roman"/>
              </w:rPr>
              <w:t>AstraZeneca S.p.A.</w:t>
            </w:r>
          </w:p>
        </w:tc>
        <w:tc>
          <w:tcPr>
            <w:tcW w:w="4140" w:type="dxa"/>
            <w:vAlign w:val="bottom"/>
          </w:tcPr>
          <w:p w:rsidR="00BE6881" w:rsidRDefault="00BE6881" w:rsidP="009D152B">
            <w:pPr>
              <w:spacing w:line="249" w:lineRule="exact"/>
              <w:ind w:left="340"/>
              <w:rPr>
                <w:sz w:val="20"/>
                <w:szCs w:val="20"/>
              </w:rPr>
            </w:pPr>
            <w:r>
              <w:rPr>
                <w:rFonts w:eastAsia="Times New Roman"/>
              </w:rPr>
              <w:t>AstraZeneca Oy</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Tel: +39 02 9801 1</w:t>
            </w:r>
          </w:p>
        </w:tc>
        <w:tc>
          <w:tcPr>
            <w:tcW w:w="4140" w:type="dxa"/>
            <w:vAlign w:val="bottom"/>
          </w:tcPr>
          <w:p w:rsidR="00BE6881" w:rsidRDefault="00BE6881" w:rsidP="009D152B">
            <w:pPr>
              <w:ind w:left="340"/>
              <w:rPr>
                <w:sz w:val="20"/>
                <w:szCs w:val="20"/>
              </w:rPr>
            </w:pPr>
            <w:r>
              <w:rPr>
                <w:rFonts w:eastAsia="Times New Roman"/>
              </w:rPr>
              <w:t>Puh/Tel: +358 10 23 010</w:t>
            </w:r>
          </w:p>
        </w:tc>
        <w:tc>
          <w:tcPr>
            <w:tcW w:w="0" w:type="dxa"/>
            <w:vAlign w:val="bottom"/>
          </w:tcPr>
          <w:p w:rsidR="00BE6881" w:rsidRDefault="00BE6881" w:rsidP="009D152B">
            <w:pPr>
              <w:rPr>
                <w:sz w:val="1"/>
                <w:szCs w:val="1"/>
              </w:rPr>
            </w:pPr>
          </w:p>
        </w:tc>
      </w:tr>
      <w:tr w:rsidR="00BE6881" w:rsidTr="009D152B">
        <w:trPr>
          <w:trHeight w:val="468"/>
        </w:trPr>
        <w:tc>
          <w:tcPr>
            <w:tcW w:w="3760" w:type="dxa"/>
            <w:vAlign w:val="bottom"/>
          </w:tcPr>
          <w:p w:rsidR="00BE6881" w:rsidRDefault="00BE6881" w:rsidP="009D152B">
            <w:pPr>
              <w:rPr>
                <w:sz w:val="20"/>
                <w:szCs w:val="20"/>
              </w:rPr>
            </w:pPr>
            <w:r>
              <w:rPr>
                <w:rFonts w:eastAsia="Times New Roman"/>
                <w:b/>
                <w:bCs/>
              </w:rPr>
              <w:t>Κύπρος</w:t>
            </w:r>
          </w:p>
        </w:tc>
        <w:tc>
          <w:tcPr>
            <w:tcW w:w="4140" w:type="dxa"/>
            <w:vAlign w:val="bottom"/>
          </w:tcPr>
          <w:p w:rsidR="00BE6881" w:rsidRDefault="00BE6881" w:rsidP="009D152B">
            <w:pPr>
              <w:ind w:left="340"/>
              <w:rPr>
                <w:sz w:val="20"/>
                <w:szCs w:val="20"/>
              </w:rPr>
            </w:pPr>
            <w:r>
              <w:rPr>
                <w:rFonts w:eastAsia="Times New Roman"/>
                <w:b/>
                <w:bCs/>
              </w:rPr>
              <w:t>Sverige</w:t>
            </w:r>
          </w:p>
        </w:tc>
        <w:tc>
          <w:tcPr>
            <w:tcW w:w="0" w:type="dxa"/>
            <w:vAlign w:val="bottom"/>
          </w:tcPr>
          <w:p w:rsidR="00BE6881" w:rsidRDefault="00BE6881" w:rsidP="009D152B">
            <w:pPr>
              <w:rPr>
                <w:sz w:val="1"/>
                <w:szCs w:val="1"/>
              </w:rPr>
            </w:pPr>
          </w:p>
        </w:tc>
      </w:tr>
      <w:tr w:rsidR="00BE6881" w:rsidTr="009D152B">
        <w:trPr>
          <w:trHeight w:val="250"/>
        </w:trPr>
        <w:tc>
          <w:tcPr>
            <w:tcW w:w="3760" w:type="dxa"/>
            <w:vAlign w:val="bottom"/>
          </w:tcPr>
          <w:p w:rsidR="00BE6881" w:rsidRDefault="00BE6881" w:rsidP="009D152B">
            <w:pPr>
              <w:spacing w:line="249" w:lineRule="exact"/>
              <w:rPr>
                <w:sz w:val="20"/>
                <w:szCs w:val="20"/>
              </w:rPr>
            </w:pPr>
            <w:r>
              <w:rPr>
                <w:rFonts w:eastAsia="Times New Roman"/>
              </w:rPr>
              <w:t>Αλέκτωρ Φαρµακευτική Λτδ</w:t>
            </w:r>
          </w:p>
        </w:tc>
        <w:tc>
          <w:tcPr>
            <w:tcW w:w="4140" w:type="dxa"/>
            <w:vAlign w:val="bottom"/>
          </w:tcPr>
          <w:p w:rsidR="00BE6881" w:rsidRDefault="00BE6881" w:rsidP="009D152B">
            <w:pPr>
              <w:spacing w:line="249" w:lineRule="exact"/>
              <w:ind w:left="340"/>
              <w:rPr>
                <w:sz w:val="20"/>
                <w:szCs w:val="20"/>
              </w:rPr>
            </w:pPr>
            <w:r>
              <w:rPr>
                <w:rFonts w:eastAsia="Times New Roman"/>
              </w:rPr>
              <w:t>AstraZeneca AB</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Τηλ: +357 22490305</w:t>
            </w:r>
          </w:p>
        </w:tc>
        <w:tc>
          <w:tcPr>
            <w:tcW w:w="4140" w:type="dxa"/>
            <w:vAlign w:val="bottom"/>
          </w:tcPr>
          <w:p w:rsidR="00BE6881" w:rsidRDefault="00BE6881" w:rsidP="009D152B">
            <w:pPr>
              <w:ind w:left="340"/>
              <w:rPr>
                <w:sz w:val="20"/>
                <w:szCs w:val="20"/>
              </w:rPr>
            </w:pPr>
            <w:r>
              <w:rPr>
                <w:rFonts w:eastAsia="Times New Roman"/>
              </w:rPr>
              <w:t>Tel: +46 8 553 26 000</w:t>
            </w:r>
          </w:p>
        </w:tc>
        <w:tc>
          <w:tcPr>
            <w:tcW w:w="0" w:type="dxa"/>
            <w:vAlign w:val="bottom"/>
          </w:tcPr>
          <w:p w:rsidR="00BE6881" w:rsidRDefault="00BE6881" w:rsidP="009D152B">
            <w:pPr>
              <w:rPr>
                <w:sz w:val="1"/>
                <w:szCs w:val="1"/>
              </w:rPr>
            </w:pPr>
          </w:p>
        </w:tc>
      </w:tr>
      <w:tr w:rsidR="00BE6881" w:rsidTr="009D152B">
        <w:trPr>
          <w:trHeight w:val="464"/>
        </w:trPr>
        <w:tc>
          <w:tcPr>
            <w:tcW w:w="3760" w:type="dxa"/>
            <w:vAlign w:val="bottom"/>
          </w:tcPr>
          <w:p w:rsidR="00BE6881" w:rsidRDefault="00BE6881" w:rsidP="009D152B">
            <w:pPr>
              <w:rPr>
                <w:sz w:val="20"/>
                <w:szCs w:val="20"/>
              </w:rPr>
            </w:pPr>
            <w:r>
              <w:rPr>
                <w:rFonts w:eastAsia="Times New Roman"/>
                <w:b/>
                <w:bCs/>
              </w:rPr>
              <w:t>Latvija</w:t>
            </w:r>
          </w:p>
        </w:tc>
        <w:tc>
          <w:tcPr>
            <w:tcW w:w="4140" w:type="dxa"/>
            <w:vAlign w:val="bottom"/>
          </w:tcPr>
          <w:p w:rsidR="00BE6881" w:rsidRDefault="00BE6881" w:rsidP="009D152B">
            <w:pPr>
              <w:ind w:left="340"/>
              <w:rPr>
                <w:sz w:val="20"/>
                <w:szCs w:val="20"/>
              </w:rPr>
            </w:pPr>
            <w:r>
              <w:rPr>
                <w:rFonts w:eastAsia="Times New Roman"/>
                <w:b/>
                <w:bCs/>
              </w:rPr>
              <w:t>United Kingdom</w:t>
            </w:r>
          </w:p>
        </w:tc>
        <w:tc>
          <w:tcPr>
            <w:tcW w:w="0" w:type="dxa"/>
            <w:vAlign w:val="bottom"/>
          </w:tcPr>
          <w:p w:rsidR="00BE6881" w:rsidRDefault="00BE6881" w:rsidP="009D152B">
            <w:pPr>
              <w:rPr>
                <w:sz w:val="1"/>
                <w:szCs w:val="1"/>
              </w:rPr>
            </w:pPr>
          </w:p>
        </w:tc>
      </w:tr>
      <w:tr w:rsidR="00BE6881" w:rsidTr="009D152B">
        <w:trPr>
          <w:trHeight w:val="254"/>
        </w:trPr>
        <w:tc>
          <w:tcPr>
            <w:tcW w:w="3760" w:type="dxa"/>
            <w:vAlign w:val="bottom"/>
          </w:tcPr>
          <w:p w:rsidR="00BE6881" w:rsidRDefault="00BE6881" w:rsidP="009D152B">
            <w:pPr>
              <w:rPr>
                <w:sz w:val="20"/>
                <w:szCs w:val="20"/>
              </w:rPr>
            </w:pPr>
            <w:r>
              <w:rPr>
                <w:rFonts w:eastAsia="Times New Roman"/>
              </w:rPr>
              <w:t>SIA AstraZeneca Latvija</w:t>
            </w:r>
          </w:p>
        </w:tc>
        <w:tc>
          <w:tcPr>
            <w:tcW w:w="4140" w:type="dxa"/>
            <w:vAlign w:val="bottom"/>
          </w:tcPr>
          <w:p w:rsidR="00BE6881" w:rsidRDefault="00BE6881" w:rsidP="009D152B">
            <w:pPr>
              <w:ind w:left="340"/>
              <w:rPr>
                <w:sz w:val="20"/>
                <w:szCs w:val="20"/>
              </w:rPr>
            </w:pPr>
            <w:r>
              <w:rPr>
                <w:rFonts w:eastAsia="Times New Roman"/>
              </w:rPr>
              <w:t>AstraZeneca UK Ltd</w:t>
            </w:r>
          </w:p>
        </w:tc>
        <w:tc>
          <w:tcPr>
            <w:tcW w:w="0" w:type="dxa"/>
            <w:vAlign w:val="bottom"/>
          </w:tcPr>
          <w:p w:rsidR="00BE6881" w:rsidRDefault="00BE6881" w:rsidP="009D152B">
            <w:pPr>
              <w:rPr>
                <w:sz w:val="1"/>
                <w:szCs w:val="1"/>
              </w:rPr>
            </w:pPr>
          </w:p>
        </w:tc>
      </w:tr>
      <w:tr w:rsidR="00BE6881" w:rsidTr="009D152B">
        <w:trPr>
          <w:trHeight w:val="295"/>
        </w:trPr>
        <w:tc>
          <w:tcPr>
            <w:tcW w:w="3760" w:type="dxa"/>
            <w:vAlign w:val="bottom"/>
          </w:tcPr>
          <w:p w:rsidR="00BE6881" w:rsidRDefault="00BE6881" w:rsidP="009D152B">
            <w:pPr>
              <w:rPr>
                <w:sz w:val="20"/>
                <w:szCs w:val="20"/>
              </w:rPr>
            </w:pPr>
            <w:r>
              <w:rPr>
                <w:rFonts w:eastAsia="Times New Roman"/>
              </w:rPr>
              <w:t>Tel: +371 67377100</w:t>
            </w:r>
          </w:p>
        </w:tc>
        <w:tc>
          <w:tcPr>
            <w:tcW w:w="4140" w:type="dxa"/>
            <w:vAlign w:val="bottom"/>
          </w:tcPr>
          <w:p w:rsidR="00BE6881" w:rsidRDefault="00BE6881" w:rsidP="009D152B">
            <w:pPr>
              <w:ind w:left="340"/>
              <w:rPr>
                <w:sz w:val="20"/>
                <w:szCs w:val="20"/>
              </w:rPr>
            </w:pPr>
            <w:r>
              <w:rPr>
                <w:rFonts w:eastAsia="Times New Roman"/>
              </w:rPr>
              <w:t>Tel: +44 1582 836 836</w:t>
            </w:r>
          </w:p>
        </w:tc>
        <w:tc>
          <w:tcPr>
            <w:tcW w:w="0" w:type="dxa"/>
            <w:vAlign w:val="bottom"/>
          </w:tcPr>
          <w:p w:rsidR="00BE6881" w:rsidRDefault="00BE6881" w:rsidP="009D152B">
            <w:pPr>
              <w:rPr>
                <w:sz w:val="1"/>
                <w:szCs w:val="1"/>
              </w:rPr>
            </w:pPr>
          </w:p>
        </w:tc>
      </w:tr>
    </w:tbl>
    <w:p w:rsidR="00BE6881" w:rsidRDefault="00BE6881" w:rsidP="00BE6881">
      <w:pPr>
        <w:spacing w:line="200" w:lineRule="exact"/>
        <w:rPr>
          <w:sz w:val="20"/>
          <w:szCs w:val="20"/>
        </w:rPr>
      </w:pPr>
    </w:p>
    <w:p w:rsidR="00BE6881" w:rsidRDefault="00BE6881" w:rsidP="00BE6881">
      <w:pPr>
        <w:spacing w:line="264" w:lineRule="exact"/>
        <w:rPr>
          <w:sz w:val="20"/>
          <w:szCs w:val="20"/>
        </w:rPr>
      </w:pPr>
    </w:p>
    <w:p w:rsidR="00BE6881" w:rsidRDefault="00BE6881" w:rsidP="00BE6881">
      <w:pPr>
        <w:ind w:left="40"/>
        <w:rPr>
          <w:sz w:val="20"/>
          <w:szCs w:val="20"/>
        </w:rPr>
      </w:pPr>
      <w:r>
        <w:rPr>
          <w:rFonts w:eastAsia="Times New Roman"/>
          <w:b/>
          <w:bCs/>
        </w:rPr>
        <w:t>Šis pakuotės lapelis paskutinį kartą peržiūrėtas</w:t>
      </w:r>
    </w:p>
    <w:p w:rsidR="00BE6881" w:rsidRDefault="00BE6881" w:rsidP="00BE6881">
      <w:pPr>
        <w:spacing w:line="256" w:lineRule="exact"/>
        <w:rPr>
          <w:sz w:val="20"/>
          <w:szCs w:val="20"/>
        </w:rPr>
      </w:pPr>
    </w:p>
    <w:p w:rsidR="00BE6881" w:rsidRDefault="00BE6881" w:rsidP="00BE6881">
      <w:pPr>
        <w:ind w:left="40"/>
        <w:rPr>
          <w:sz w:val="20"/>
          <w:szCs w:val="20"/>
        </w:rPr>
      </w:pPr>
      <w:r>
        <w:rPr>
          <w:rFonts w:eastAsia="Times New Roman"/>
          <w:b/>
          <w:bCs/>
        </w:rPr>
        <w:t>Kiti informacijos šaltiniai</w:t>
      </w:r>
    </w:p>
    <w:p w:rsidR="00BE6881" w:rsidRDefault="00BE6881" w:rsidP="00BE6881">
      <w:pPr>
        <w:spacing w:line="250" w:lineRule="exact"/>
        <w:rPr>
          <w:sz w:val="20"/>
          <w:szCs w:val="20"/>
        </w:rPr>
      </w:pPr>
    </w:p>
    <w:p w:rsidR="00BE6881" w:rsidRDefault="00BE6881" w:rsidP="00BE6881">
      <w:pPr>
        <w:spacing w:line="280" w:lineRule="auto"/>
        <w:ind w:left="40" w:right="1825"/>
        <w:rPr>
          <w:rFonts w:eastAsia="Times New Roman"/>
          <w:color w:val="0000FF"/>
        </w:rPr>
      </w:pPr>
      <w:r>
        <w:rPr>
          <w:rFonts w:eastAsia="Times New Roman"/>
        </w:rPr>
        <w:t xml:space="preserve">Išsami informacija apie šį vaistą pateikiama Europos vaistų agentūros tinklalapyje </w:t>
      </w:r>
      <w:hyperlink r:id="rId6">
        <w:r>
          <w:rPr>
            <w:rFonts w:eastAsia="Times New Roman"/>
            <w:color w:val="0000FF"/>
          </w:rPr>
          <w:t>http://www.ema.europa.eu/</w:t>
        </w:r>
      </w:hyperlink>
      <w:r>
        <w:rPr>
          <w:rFonts w:eastAsia="Times New Roman"/>
          <w:color w:val="000000"/>
        </w:rPr>
        <w:t>.</w:t>
      </w:r>
    </w:p>
    <w:p w:rsidR="00BE6881" w:rsidRDefault="00BE6881" w:rsidP="00BE6881">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7E1694BA" wp14:editId="43549AAB">
                <wp:simplePos x="0" y="0"/>
                <wp:positionH relativeFrom="column">
                  <wp:posOffset>22860</wp:posOffset>
                </wp:positionH>
                <wp:positionV relativeFrom="paragraph">
                  <wp:posOffset>-49530</wp:posOffset>
                </wp:positionV>
                <wp:extent cx="152082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08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0D40ECC" id="Shape 136"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8pt,-3.9pt" to="121.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" o:allowincell="f" filled="t" strokeweight=".16931mm">
                <v:stroke joinstyle="miter"/>
                <o:lock v:ext="edit" shapetype="f"/>
              </v:line>
            </w:pict>
          </mc:Fallback>
        </mc:AlternateContent>
      </w:r>
    </w:p>
    <w:p w:rsidR="00BE6881" w:rsidRDefault="00BE6881" w:rsidP="00BE6881">
      <w:pPr>
        <w:spacing w:line="148" w:lineRule="exact"/>
        <w:rPr>
          <w:sz w:val="20"/>
          <w:szCs w:val="20"/>
        </w:rPr>
      </w:pPr>
    </w:p>
    <w:p w:rsidR="00BE6881" w:rsidRDefault="00BE6881" w:rsidP="00BE6881">
      <w:pPr>
        <w:ind w:left="40"/>
        <w:rPr>
          <w:sz w:val="20"/>
          <w:szCs w:val="20"/>
        </w:rPr>
      </w:pPr>
      <w:r>
        <w:rPr>
          <w:rFonts w:eastAsia="Times New Roman"/>
        </w:rPr>
        <w:t>------------------------------------------------------------------------------------------------------------------------</w:t>
      </w:r>
    </w:p>
    <w:p w:rsidR="00BE6881" w:rsidRDefault="00BE6881" w:rsidP="00BE6881">
      <w:pPr>
        <w:spacing w:line="256" w:lineRule="exact"/>
        <w:rPr>
          <w:sz w:val="20"/>
          <w:szCs w:val="20"/>
        </w:rPr>
      </w:pPr>
    </w:p>
    <w:p w:rsidR="00BE6881" w:rsidRDefault="00BE6881" w:rsidP="00BE6881">
      <w:pPr>
        <w:rPr>
          <w:sz w:val="20"/>
          <w:szCs w:val="20"/>
        </w:rPr>
      </w:pPr>
      <w:r>
        <w:rPr>
          <w:rFonts w:eastAsia="Times New Roman"/>
        </w:rPr>
        <w:t>Toliau pateikta informacija skirta tik sveikatos priežiūros specialistams.</w:t>
      </w:r>
    </w:p>
    <w:p w:rsidR="00BE6881" w:rsidRDefault="00BE6881" w:rsidP="00BE6881">
      <w:pPr>
        <w:spacing w:line="251" w:lineRule="exact"/>
        <w:rPr>
          <w:sz w:val="20"/>
          <w:szCs w:val="20"/>
        </w:rPr>
      </w:pPr>
    </w:p>
    <w:p w:rsidR="00BE6881" w:rsidRDefault="00BE6881" w:rsidP="00BE6881">
      <w:pPr>
        <w:ind w:left="40"/>
        <w:rPr>
          <w:sz w:val="20"/>
          <w:szCs w:val="20"/>
        </w:rPr>
      </w:pPr>
      <w:r>
        <w:rPr>
          <w:rFonts w:eastAsia="Times New Roman"/>
        </w:rPr>
        <w:t>Infuzinio tirpalo paruošimas ir suleidimas:</w:t>
      </w:r>
    </w:p>
    <w:p w:rsidR="00BE6881" w:rsidRDefault="00BE6881" w:rsidP="00BE6881">
      <w:pPr>
        <w:spacing w:line="29" w:lineRule="exact"/>
        <w:rPr>
          <w:sz w:val="20"/>
          <w:szCs w:val="20"/>
        </w:rPr>
      </w:pPr>
    </w:p>
    <w:p w:rsidR="00BE6881" w:rsidRDefault="00BE6881" w:rsidP="00BE6881">
      <w:pPr>
        <w:numPr>
          <w:ilvl w:val="0"/>
          <w:numId w:val="27"/>
        </w:numPr>
        <w:tabs>
          <w:tab w:val="left" w:pos="600"/>
        </w:tabs>
        <w:spacing w:after="0" w:line="273" w:lineRule="auto"/>
        <w:ind w:left="600" w:right="25" w:hanging="564"/>
        <w:rPr>
          <w:rFonts w:eastAsia="Times New Roman"/>
          <w:color w:val="221F1F"/>
          <w:sz w:val="21"/>
          <w:szCs w:val="21"/>
        </w:rPr>
      </w:pPr>
      <w:r>
        <w:rPr>
          <w:rFonts w:eastAsia="Times New Roman"/>
          <w:sz w:val="21"/>
          <w:szCs w:val="21"/>
        </w:rPr>
        <w:t>Prieš vartojant vaistinius preparatus parenteraliai, reikia apžiūrėti, ar juose nėra dalelių, nepakitusi spalva. Šis koncentratas yra nuo skaidraus iki opalescuojančio, nuo bespalvio iki šiek</w:t>
      </w:r>
    </w:p>
    <w:p w:rsidR="00BE6881" w:rsidRDefault="00BE6881" w:rsidP="00BE6881">
      <w:pPr>
        <w:sectPr w:rsidR="00BE6881">
          <w:pgSz w:w="11900" w:h="16838"/>
          <w:pgMar w:top="1360" w:right="1440" w:bottom="455" w:left="1380" w:header="0" w:footer="0" w:gutter="0"/>
          <w:cols w:space="720" w:equalWidth="0">
            <w:col w:w="9085"/>
          </w:cols>
        </w:sectPr>
      </w:pPr>
    </w:p>
    <w:p w:rsidR="00BE6881" w:rsidRDefault="00BE6881" w:rsidP="00BE6881">
      <w:pPr>
        <w:spacing w:line="55" w:lineRule="exact"/>
        <w:rPr>
          <w:sz w:val="20"/>
          <w:szCs w:val="20"/>
        </w:rPr>
      </w:pPr>
    </w:p>
    <w:p w:rsidR="00BE6881" w:rsidRDefault="00BE6881" w:rsidP="00BE6881">
      <w:pPr>
        <w:ind w:right="45"/>
        <w:jc w:val="center"/>
        <w:rPr>
          <w:sz w:val="20"/>
          <w:szCs w:val="20"/>
        </w:rPr>
      </w:pPr>
      <w:r>
        <w:rPr>
          <w:rFonts w:ascii="Arial" w:eastAsia="Arial" w:hAnsi="Arial" w:cs="Arial"/>
          <w:sz w:val="14"/>
          <w:szCs w:val="14"/>
        </w:rPr>
        <w:t>42</w:t>
      </w:r>
    </w:p>
    <w:p w:rsidR="00BE6881" w:rsidRDefault="00BE6881" w:rsidP="00BE6881">
      <w:pPr>
        <w:sectPr w:rsidR="00BE6881">
          <w:type w:val="continuous"/>
          <w:pgSz w:w="11900" w:h="16838"/>
          <w:pgMar w:top="1360" w:right="1440" w:bottom="455" w:left="1380" w:header="0" w:footer="0" w:gutter="0"/>
          <w:cols w:space="720" w:equalWidth="0">
            <w:col w:w="9085"/>
          </w:cols>
        </w:sectPr>
      </w:pPr>
    </w:p>
    <w:p w:rsidR="00BE6881" w:rsidRDefault="00BE6881" w:rsidP="00BE6881">
      <w:pPr>
        <w:spacing w:line="265" w:lineRule="auto"/>
        <w:ind w:left="600" w:right="165"/>
        <w:rPr>
          <w:sz w:val="20"/>
          <w:szCs w:val="20"/>
        </w:rPr>
      </w:pPr>
      <w:bookmarkStart w:id="6" w:name="page43"/>
      <w:bookmarkEnd w:id="6"/>
      <w:r>
        <w:rPr>
          <w:rFonts w:eastAsia="Times New Roman"/>
        </w:rPr>
        <w:t>tiek gelsvo tirpalas be matomų dalelių. Jeigu tirpalas susidrumstęs, pakitusi spalva arba matosi dalelių, flakoną reikia išmesti.</w:t>
      </w:r>
    </w:p>
    <w:p w:rsidR="00BE6881" w:rsidRDefault="00BE6881" w:rsidP="00BE6881">
      <w:pPr>
        <w:numPr>
          <w:ilvl w:val="0"/>
          <w:numId w:val="28"/>
        </w:numPr>
        <w:tabs>
          <w:tab w:val="left" w:pos="600"/>
        </w:tabs>
        <w:spacing w:after="0" w:line="240" w:lineRule="auto"/>
        <w:ind w:left="600" w:hanging="564"/>
        <w:rPr>
          <w:rFonts w:eastAsia="Times New Roman"/>
          <w:color w:val="221F1F"/>
        </w:rPr>
      </w:pPr>
      <w:r>
        <w:rPr>
          <w:rFonts w:eastAsia="Times New Roman"/>
        </w:rPr>
        <w:t>Flakono negalima kratyti.</w:t>
      </w:r>
    </w:p>
    <w:p w:rsidR="00BE6881" w:rsidRDefault="00BE6881" w:rsidP="00BE6881">
      <w:pPr>
        <w:spacing w:line="25" w:lineRule="exact"/>
        <w:rPr>
          <w:rFonts w:eastAsia="Times New Roman"/>
          <w:color w:val="221F1F"/>
        </w:rPr>
      </w:pPr>
    </w:p>
    <w:p w:rsidR="00BE6881" w:rsidRDefault="00BE6881" w:rsidP="00BE6881">
      <w:pPr>
        <w:numPr>
          <w:ilvl w:val="0"/>
          <w:numId w:val="28"/>
        </w:numPr>
        <w:tabs>
          <w:tab w:val="left" w:pos="600"/>
        </w:tabs>
        <w:spacing w:after="0" w:line="249" w:lineRule="auto"/>
        <w:ind w:left="600" w:right="85" w:hanging="564"/>
        <w:rPr>
          <w:rFonts w:eastAsia="Times New Roman"/>
          <w:color w:val="221F1F"/>
        </w:rPr>
      </w:pPr>
      <w:r>
        <w:rPr>
          <w:rFonts w:eastAsia="Times New Roman"/>
        </w:rPr>
        <w:t>Išsiurbkite reikiamą koncentrato tūrį iš flakono (-ų) ir suleiskite jį į intraveninį maišelį su natrio chlorido 9 mg/ml (0,9 %) injekciniu tirpalu arba gliukozės 50 mg/ml (5 %) injekciniu tirpalu, kad galutinė praskiesto tirpalo koncentracija būtų 1-15 mg/ml. Sumaišykite praskiestą tirpalą, švelniai vartydami buteliuką.</w:t>
      </w:r>
    </w:p>
    <w:p w:rsidR="00BE6881" w:rsidRDefault="00BE6881" w:rsidP="00BE6881">
      <w:pPr>
        <w:spacing w:line="1" w:lineRule="exact"/>
        <w:rPr>
          <w:rFonts w:eastAsia="Times New Roman"/>
          <w:color w:val="221F1F"/>
        </w:rPr>
      </w:pPr>
    </w:p>
    <w:p w:rsidR="00BE6881" w:rsidRDefault="00BE6881" w:rsidP="00BE6881">
      <w:pPr>
        <w:numPr>
          <w:ilvl w:val="0"/>
          <w:numId w:val="28"/>
        </w:numPr>
        <w:tabs>
          <w:tab w:val="left" w:pos="600"/>
        </w:tabs>
        <w:spacing w:after="0" w:line="247" w:lineRule="auto"/>
        <w:ind w:left="600" w:right="225" w:hanging="564"/>
        <w:rPr>
          <w:rFonts w:eastAsia="Times New Roman"/>
          <w:color w:val="221F1F"/>
        </w:rPr>
      </w:pPr>
      <w:r>
        <w:rPr>
          <w:rFonts w:eastAsia="Times New Roman"/>
        </w:rPr>
        <w:t>Praskiedus šį vaistinį preparatą, jį reikia suvartoti nedelsiant. Praskiesto tirpalo negalima užšaldyti. Iš karto nesuvartotą tirpalą nuo flakono pradūrimo iki infuzijos pradžios galima laikyti iš viso ne ilgiau kaip 24 val. nuo 2 °C iki 8 °C arba iki 12 val. kambario temperatūroje (iki 25 °C). Šaldytuve laikytiems intraveniniams maišeliams prieš vartojant reikia leisti sušilti iki kambario temperatūros. Suleiskite infuzinį tirpalą į veną per 1 val. naudodami sistemą su steriliu, mažai baltymų prijungiančiu 0,2 arba 0,22 mikrono vidiniu filtru.</w:t>
      </w:r>
    </w:p>
    <w:p w:rsidR="00BE6881" w:rsidRDefault="00BE6881" w:rsidP="00BE6881">
      <w:pPr>
        <w:spacing w:line="2" w:lineRule="exact"/>
        <w:rPr>
          <w:rFonts w:eastAsia="Times New Roman"/>
          <w:color w:val="221F1F"/>
        </w:rPr>
      </w:pPr>
    </w:p>
    <w:p w:rsidR="00BE6881" w:rsidRDefault="00BE6881" w:rsidP="00BE6881">
      <w:pPr>
        <w:numPr>
          <w:ilvl w:val="0"/>
          <w:numId w:val="28"/>
        </w:numPr>
        <w:tabs>
          <w:tab w:val="left" w:pos="600"/>
        </w:tabs>
        <w:spacing w:after="0" w:line="240" w:lineRule="auto"/>
        <w:ind w:left="600" w:hanging="564"/>
        <w:rPr>
          <w:rFonts w:eastAsia="Times New Roman"/>
          <w:color w:val="221F1F"/>
        </w:rPr>
      </w:pPr>
      <w:r>
        <w:rPr>
          <w:rFonts w:eastAsia="Times New Roman"/>
        </w:rPr>
        <w:t>Negalima vartoti kitų vaistinių preparatų ta pačia infuzine sistema.</w:t>
      </w:r>
    </w:p>
    <w:p w:rsidR="00BE6881" w:rsidRDefault="00BE6881" w:rsidP="00BE6881">
      <w:pPr>
        <w:spacing w:line="30" w:lineRule="exact"/>
        <w:rPr>
          <w:rFonts w:eastAsia="Times New Roman"/>
          <w:color w:val="221F1F"/>
        </w:rPr>
      </w:pPr>
    </w:p>
    <w:p w:rsidR="00BE6881" w:rsidRDefault="00BE6881" w:rsidP="00BE6881">
      <w:pPr>
        <w:numPr>
          <w:ilvl w:val="0"/>
          <w:numId w:val="28"/>
        </w:numPr>
        <w:tabs>
          <w:tab w:val="left" w:pos="600"/>
        </w:tabs>
        <w:spacing w:after="0" w:line="270" w:lineRule="auto"/>
        <w:ind w:left="600" w:right="425" w:hanging="564"/>
        <w:rPr>
          <w:rFonts w:eastAsia="Times New Roman"/>
          <w:color w:val="221F1F"/>
        </w:rPr>
      </w:pPr>
      <w:r>
        <w:rPr>
          <w:rFonts w:eastAsia="Times New Roman"/>
        </w:rPr>
        <w:t>IMFINZI flakonas yra vienos dozės. Jame likusią nesuvartotą vaistinio preparato dalį reikia išmesti.</w:t>
      </w:r>
    </w:p>
    <w:p w:rsidR="00BE6881" w:rsidRDefault="00BE6881" w:rsidP="00BE6881">
      <w:pPr>
        <w:spacing w:line="206" w:lineRule="exact"/>
        <w:rPr>
          <w:sz w:val="20"/>
          <w:szCs w:val="20"/>
        </w:rPr>
      </w:pPr>
    </w:p>
    <w:p w:rsidR="00BE6881" w:rsidRDefault="00BE6881" w:rsidP="00BE6881">
      <w:pPr>
        <w:rPr>
          <w:sz w:val="20"/>
          <w:szCs w:val="20"/>
        </w:rPr>
      </w:pPr>
      <w:r>
        <w:rPr>
          <w:rFonts w:eastAsia="Times New Roman"/>
        </w:rPr>
        <w:t>Nesuvartotą vaistinį preparatą ar atliekas reikia tvarkyti laikantis vietinių reikalavimų.</w:t>
      </w:r>
    </w:p>
    <w:p w:rsidR="00BE6881" w:rsidRDefault="00BE6881"/>
    <w:sectPr w:rsidR="00BE6881">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EE64"/>
    <w:multiLevelType w:val="hybridMultilevel"/>
    <w:tmpl w:val="CBB8F214"/>
    <w:lvl w:ilvl="0" w:tplc="94EC96E4">
      <w:start w:val="1"/>
      <w:numFmt w:val="bullet"/>
      <w:lvlText w:val="•"/>
      <w:lvlJc w:val="left"/>
    </w:lvl>
    <w:lvl w:ilvl="1" w:tplc="403CBA24">
      <w:numFmt w:val="decimal"/>
      <w:lvlText w:val=""/>
      <w:lvlJc w:val="left"/>
    </w:lvl>
    <w:lvl w:ilvl="2" w:tplc="9780B64A">
      <w:numFmt w:val="decimal"/>
      <w:lvlText w:val=""/>
      <w:lvlJc w:val="left"/>
    </w:lvl>
    <w:lvl w:ilvl="3" w:tplc="CAB075C8">
      <w:numFmt w:val="decimal"/>
      <w:lvlText w:val=""/>
      <w:lvlJc w:val="left"/>
    </w:lvl>
    <w:lvl w:ilvl="4" w:tplc="D38C3130">
      <w:numFmt w:val="decimal"/>
      <w:lvlText w:val=""/>
      <w:lvlJc w:val="left"/>
    </w:lvl>
    <w:lvl w:ilvl="5" w:tplc="69F09120">
      <w:numFmt w:val="decimal"/>
      <w:lvlText w:val=""/>
      <w:lvlJc w:val="left"/>
    </w:lvl>
    <w:lvl w:ilvl="6" w:tplc="E04E984E">
      <w:numFmt w:val="decimal"/>
      <w:lvlText w:val=""/>
      <w:lvlJc w:val="left"/>
    </w:lvl>
    <w:lvl w:ilvl="7" w:tplc="699CF2C8">
      <w:numFmt w:val="decimal"/>
      <w:lvlText w:val=""/>
      <w:lvlJc w:val="left"/>
    </w:lvl>
    <w:lvl w:ilvl="8" w:tplc="A68E3092">
      <w:numFmt w:val="decimal"/>
      <w:lvlText w:val=""/>
      <w:lvlJc w:val="left"/>
    </w:lvl>
  </w:abstractNum>
  <w:abstractNum w:abstractNumId="1" w15:restartNumberingAfterBreak="0">
    <w:nsid w:val="06B94764"/>
    <w:multiLevelType w:val="hybridMultilevel"/>
    <w:tmpl w:val="45AAFCD2"/>
    <w:lvl w:ilvl="0" w:tplc="8CE47F82">
      <w:start w:val="1"/>
      <w:numFmt w:val="bullet"/>
      <w:lvlText w:val="-"/>
      <w:lvlJc w:val="left"/>
    </w:lvl>
    <w:lvl w:ilvl="1" w:tplc="15E8E4AE">
      <w:numFmt w:val="decimal"/>
      <w:lvlText w:val=""/>
      <w:lvlJc w:val="left"/>
    </w:lvl>
    <w:lvl w:ilvl="2" w:tplc="83ACBBA4">
      <w:numFmt w:val="decimal"/>
      <w:lvlText w:val=""/>
      <w:lvlJc w:val="left"/>
    </w:lvl>
    <w:lvl w:ilvl="3" w:tplc="F9A03CA6">
      <w:numFmt w:val="decimal"/>
      <w:lvlText w:val=""/>
      <w:lvlJc w:val="left"/>
    </w:lvl>
    <w:lvl w:ilvl="4" w:tplc="12EC6CE4">
      <w:numFmt w:val="decimal"/>
      <w:lvlText w:val=""/>
      <w:lvlJc w:val="left"/>
    </w:lvl>
    <w:lvl w:ilvl="5" w:tplc="CF101CAA">
      <w:numFmt w:val="decimal"/>
      <w:lvlText w:val=""/>
      <w:lvlJc w:val="left"/>
    </w:lvl>
    <w:lvl w:ilvl="6" w:tplc="E780DF18">
      <w:numFmt w:val="decimal"/>
      <w:lvlText w:val=""/>
      <w:lvlJc w:val="left"/>
    </w:lvl>
    <w:lvl w:ilvl="7" w:tplc="3D5C858E">
      <w:numFmt w:val="decimal"/>
      <w:lvlText w:val=""/>
      <w:lvlJc w:val="left"/>
    </w:lvl>
    <w:lvl w:ilvl="8" w:tplc="03FE716E">
      <w:numFmt w:val="decimal"/>
      <w:lvlText w:val=""/>
      <w:lvlJc w:val="left"/>
    </w:lvl>
  </w:abstractNum>
  <w:abstractNum w:abstractNumId="2" w15:restartNumberingAfterBreak="0">
    <w:nsid w:val="08F2B15E"/>
    <w:multiLevelType w:val="hybridMultilevel"/>
    <w:tmpl w:val="6740924E"/>
    <w:lvl w:ilvl="0" w:tplc="2A9AC14E">
      <w:start w:val="1"/>
      <w:numFmt w:val="bullet"/>
      <w:lvlText w:val=""/>
      <w:lvlJc w:val="left"/>
    </w:lvl>
    <w:lvl w:ilvl="1" w:tplc="76DC64BA">
      <w:numFmt w:val="decimal"/>
      <w:lvlText w:val=""/>
      <w:lvlJc w:val="left"/>
    </w:lvl>
    <w:lvl w:ilvl="2" w:tplc="9A94CDAE">
      <w:numFmt w:val="decimal"/>
      <w:lvlText w:val=""/>
      <w:lvlJc w:val="left"/>
    </w:lvl>
    <w:lvl w:ilvl="3" w:tplc="009A5186">
      <w:numFmt w:val="decimal"/>
      <w:lvlText w:val=""/>
      <w:lvlJc w:val="left"/>
    </w:lvl>
    <w:lvl w:ilvl="4" w:tplc="DAFCA20C">
      <w:numFmt w:val="decimal"/>
      <w:lvlText w:val=""/>
      <w:lvlJc w:val="left"/>
    </w:lvl>
    <w:lvl w:ilvl="5" w:tplc="1980C8B0">
      <w:numFmt w:val="decimal"/>
      <w:lvlText w:val=""/>
      <w:lvlJc w:val="left"/>
    </w:lvl>
    <w:lvl w:ilvl="6" w:tplc="A814A512">
      <w:numFmt w:val="decimal"/>
      <w:lvlText w:val=""/>
      <w:lvlJc w:val="left"/>
    </w:lvl>
    <w:lvl w:ilvl="7" w:tplc="1A82434C">
      <w:numFmt w:val="decimal"/>
      <w:lvlText w:val=""/>
      <w:lvlJc w:val="left"/>
    </w:lvl>
    <w:lvl w:ilvl="8" w:tplc="4D1EDECE">
      <w:numFmt w:val="decimal"/>
      <w:lvlText w:val=""/>
      <w:lvlJc w:val="left"/>
    </w:lvl>
  </w:abstractNum>
  <w:abstractNum w:abstractNumId="3" w15:restartNumberingAfterBreak="0">
    <w:nsid w:val="098A3148"/>
    <w:multiLevelType w:val="hybridMultilevel"/>
    <w:tmpl w:val="78E084B6"/>
    <w:lvl w:ilvl="0" w:tplc="BD561B48">
      <w:start w:val="1"/>
      <w:numFmt w:val="bullet"/>
      <w:lvlText w:val=""/>
      <w:lvlJc w:val="left"/>
    </w:lvl>
    <w:lvl w:ilvl="1" w:tplc="0D944B4C">
      <w:numFmt w:val="decimal"/>
      <w:lvlText w:val=""/>
      <w:lvlJc w:val="left"/>
    </w:lvl>
    <w:lvl w:ilvl="2" w:tplc="0330C6CE">
      <w:numFmt w:val="decimal"/>
      <w:lvlText w:val=""/>
      <w:lvlJc w:val="left"/>
    </w:lvl>
    <w:lvl w:ilvl="3" w:tplc="893C3336">
      <w:numFmt w:val="decimal"/>
      <w:lvlText w:val=""/>
      <w:lvlJc w:val="left"/>
    </w:lvl>
    <w:lvl w:ilvl="4" w:tplc="E6D89F4E">
      <w:numFmt w:val="decimal"/>
      <w:lvlText w:val=""/>
      <w:lvlJc w:val="left"/>
    </w:lvl>
    <w:lvl w:ilvl="5" w:tplc="12BE8612">
      <w:numFmt w:val="decimal"/>
      <w:lvlText w:val=""/>
      <w:lvlJc w:val="left"/>
    </w:lvl>
    <w:lvl w:ilvl="6" w:tplc="CBA632CE">
      <w:numFmt w:val="decimal"/>
      <w:lvlText w:val=""/>
      <w:lvlJc w:val="left"/>
    </w:lvl>
    <w:lvl w:ilvl="7" w:tplc="82B837CE">
      <w:numFmt w:val="decimal"/>
      <w:lvlText w:val=""/>
      <w:lvlJc w:val="left"/>
    </w:lvl>
    <w:lvl w:ilvl="8" w:tplc="44BEAD34">
      <w:numFmt w:val="decimal"/>
      <w:lvlText w:val=""/>
      <w:lvlJc w:val="left"/>
    </w:lvl>
  </w:abstractNum>
  <w:abstractNum w:abstractNumId="4" w15:restartNumberingAfterBreak="0">
    <w:nsid w:val="0A0382C5"/>
    <w:multiLevelType w:val="hybridMultilevel"/>
    <w:tmpl w:val="D86C5376"/>
    <w:lvl w:ilvl="0" w:tplc="4A0041C6">
      <w:start w:val="1"/>
      <w:numFmt w:val="bullet"/>
      <w:lvlText w:val=""/>
      <w:lvlJc w:val="left"/>
    </w:lvl>
    <w:lvl w:ilvl="1" w:tplc="BA4C7440">
      <w:numFmt w:val="decimal"/>
      <w:lvlText w:val=""/>
      <w:lvlJc w:val="left"/>
    </w:lvl>
    <w:lvl w:ilvl="2" w:tplc="3110C40E">
      <w:numFmt w:val="decimal"/>
      <w:lvlText w:val=""/>
      <w:lvlJc w:val="left"/>
    </w:lvl>
    <w:lvl w:ilvl="3" w:tplc="D55474DC">
      <w:numFmt w:val="decimal"/>
      <w:lvlText w:val=""/>
      <w:lvlJc w:val="left"/>
    </w:lvl>
    <w:lvl w:ilvl="4" w:tplc="838AA354">
      <w:numFmt w:val="decimal"/>
      <w:lvlText w:val=""/>
      <w:lvlJc w:val="left"/>
    </w:lvl>
    <w:lvl w:ilvl="5" w:tplc="45065074">
      <w:numFmt w:val="decimal"/>
      <w:lvlText w:val=""/>
      <w:lvlJc w:val="left"/>
    </w:lvl>
    <w:lvl w:ilvl="6" w:tplc="F7EEFC8C">
      <w:numFmt w:val="decimal"/>
      <w:lvlText w:val=""/>
      <w:lvlJc w:val="left"/>
    </w:lvl>
    <w:lvl w:ilvl="7" w:tplc="1F1253F4">
      <w:numFmt w:val="decimal"/>
      <w:lvlText w:val=""/>
      <w:lvlJc w:val="left"/>
    </w:lvl>
    <w:lvl w:ilvl="8" w:tplc="4682442A">
      <w:numFmt w:val="decimal"/>
      <w:lvlText w:val=""/>
      <w:lvlJc w:val="left"/>
    </w:lvl>
  </w:abstractNum>
  <w:abstractNum w:abstractNumId="5" w15:restartNumberingAfterBreak="0">
    <w:nsid w:val="0BF72B14"/>
    <w:multiLevelType w:val="hybridMultilevel"/>
    <w:tmpl w:val="F056BED0"/>
    <w:lvl w:ilvl="0" w:tplc="DBC6E8C4">
      <w:start w:val="1"/>
      <w:numFmt w:val="bullet"/>
      <w:lvlText w:val=""/>
      <w:lvlJc w:val="left"/>
    </w:lvl>
    <w:lvl w:ilvl="1" w:tplc="5DF2A22A">
      <w:numFmt w:val="decimal"/>
      <w:lvlText w:val=""/>
      <w:lvlJc w:val="left"/>
    </w:lvl>
    <w:lvl w:ilvl="2" w:tplc="BA026832">
      <w:numFmt w:val="decimal"/>
      <w:lvlText w:val=""/>
      <w:lvlJc w:val="left"/>
    </w:lvl>
    <w:lvl w:ilvl="3" w:tplc="9D30BF42">
      <w:numFmt w:val="decimal"/>
      <w:lvlText w:val=""/>
      <w:lvlJc w:val="left"/>
    </w:lvl>
    <w:lvl w:ilvl="4" w:tplc="E662C93E">
      <w:numFmt w:val="decimal"/>
      <w:lvlText w:val=""/>
      <w:lvlJc w:val="left"/>
    </w:lvl>
    <w:lvl w:ilvl="5" w:tplc="021C5360">
      <w:numFmt w:val="decimal"/>
      <w:lvlText w:val=""/>
      <w:lvlJc w:val="left"/>
    </w:lvl>
    <w:lvl w:ilvl="6" w:tplc="F96C3F36">
      <w:numFmt w:val="decimal"/>
      <w:lvlText w:val=""/>
      <w:lvlJc w:val="left"/>
    </w:lvl>
    <w:lvl w:ilvl="7" w:tplc="888C0DD0">
      <w:numFmt w:val="decimal"/>
      <w:lvlText w:val=""/>
      <w:lvlJc w:val="left"/>
    </w:lvl>
    <w:lvl w:ilvl="8" w:tplc="484CFB30">
      <w:numFmt w:val="decimal"/>
      <w:lvlText w:val=""/>
      <w:lvlJc w:val="left"/>
    </w:lvl>
  </w:abstractNum>
  <w:abstractNum w:abstractNumId="6" w15:restartNumberingAfterBreak="0">
    <w:nsid w:val="100F8FCA"/>
    <w:multiLevelType w:val="hybridMultilevel"/>
    <w:tmpl w:val="42C27E62"/>
    <w:lvl w:ilvl="0" w:tplc="F490F318">
      <w:start w:val="1"/>
      <w:numFmt w:val="bullet"/>
      <w:lvlText w:val=""/>
      <w:lvlJc w:val="left"/>
    </w:lvl>
    <w:lvl w:ilvl="1" w:tplc="A5564830">
      <w:numFmt w:val="decimal"/>
      <w:lvlText w:val=""/>
      <w:lvlJc w:val="left"/>
    </w:lvl>
    <w:lvl w:ilvl="2" w:tplc="EAAA2B60">
      <w:numFmt w:val="decimal"/>
      <w:lvlText w:val=""/>
      <w:lvlJc w:val="left"/>
    </w:lvl>
    <w:lvl w:ilvl="3" w:tplc="5DF26000">
      <w:numFmt w:val="decimal"/>
      <w:lvlText w:val=""/>
      <w:lvlJc w:val="left"/>
    </w:lvl>
    <w:lvl w:ilvl="4" w:tplc="591E333E">
      <w:numFmt w:val="decimal"/>
      <w:lvlText w:val=""/>
      <w:lvlJc w:val="left"/>
    </w:lvl>
    <w:lvl w:ilvl="5" w:tplc="5BCC15BC">
      <w:numFmt w:val="decimal"/>
      <w:lvlText w:val=""/>
      <w:lvlJc w:val="left"/>
    </w:lvl>
    <w:lvl w:ilvl="6" w:tplc="56766E0E">
      <w:numFmt w:val="decimal"/>
      <w:lvlText w:val=""/>
      <w:lvlJc w:val="left"/>
    </w:lvl>
    <w:lvl w:ilvl="7" w:tplc="7666B0C2">
      <w:numFmt w:val="decimal"/>
      <w:lvlText w:val=""/>
      <w:lvlJc w:val="left"/>
    </w:lvl>
    <w:lvl w:ilvl="8" w:tplc="80827D92">
      <w:numFmt w:val="decimal"/>
      <w:lvlText w:val=""/>
      <w:lvlJc w:val="left"/>
    </w:lvl>
  </w:abstractNum>
  <w:abstractNum w:abstractNumId="7" w15:restartNumberingAfterBreak="0">
    <w:nsid w:val="11447B73"/>
    <w:multiLevelType w:val="hybridMultilevel"/>
    <w:tmpl w:val="1F2EABCA"/>
    <w:lvl w:ilvl="0" w:tplc="E36E7A94">
      <w:start w:val="1"/>
      <w:numFmt w:val="bullet"/>
      <w:lvlText w:val=""/>
      <w:lvlJc w:val="left"/>
    </w:lvl>
    <w:lvl w:ilvl="1" w:tplc="0554DA40">
      <w:numFmt w:val="decimal"/>
      <w:lvlText w:val=""/>
      <w:lvlJc w:val="left"/>
    </w:lvl>
    <w:lvl w:ilvl="2" w:tplc="7DF6EAF0">
      <w:numFmt w:val="decimal"/>
      <w:lvlText w:val=""/>
      <w:lvlJc w:val="left"/>
    </w:lvl>
    <w:lvl w:ilvl="3" w:tplc="7B0CF180">
      <w:numFmt w:val="decimal"/>
      <w:lvlText w:val=""/>
      <w:lvlJc w:val="left"/>
    </w:lvl>
    <w:lvl w:ilvl="4" w:tplc="56F66C40">
      <w:numFmt w:val="decimal"/>
      <w:lvlText w:val=""/>
      <w:lvlJc w:val="left"/>
    </w:lvl>
    <w:lvl w:ilvl="5" w:tplc="354AADA0">
      <w:numFmt w:val="decimal"/>
      <w:lvlText w:val=""/>
      <w:lvlJc w:val="left"/>
    </w:lvl>
    <w:lvl w:ilvl="6" w:tplc="581EEAEA">
      <w:numFmt w:val="decimal"/>
      <w:lvlText w:val=""/>
      <w:lvlJc w:val="left"/>
    </w:lvl>
    <w:lvl w:ilvl="7" w:tplc="956270E2">
      <w:numFmt w:val="decimal"/>
      <w:lvlText w:val=""/>
      <w:lvlJc w:val="left"/>
    </w:lvl>
    <w:lvl w:ilvl="8" w:tplc="0DAA8BFC">
      <w:numFmt w:val="decimal"/>
      <w:lvlText w:val=""/>
      <w:lvlJc w:val="left"/>
    </w:lvl>
  </w:abstractNum>
  <w:abstractNum w:abstractNumId="8" w15:restartNumberingAfterBreak="0">
    <w:nsid w:val="14330624"/>
    <w:multiLevelType w:val="hybridMultilevel"/>
    <w:tmpl w:val="9C842524"/>
    <w:lvl w:ilvl="0" w:tplc="2A8A6942">
      <w:start w:val="1"/>
      <w:numFmt w:val="bullet"/>
      <w:lvlText w:val="•"/>
      <w:lvlJc w:val="left"/>
    </w:lvl>
    <w:lvl w:ilvl="1" w:tplc="6660005A">
      <w:numFmt w:val="decimal"/>
      <w:lvlText w:val=""/>
      <w:lvlJc w:val="left"/>
    </w:lvl>
    <w:lvl w:ilvl="2" w:tplc="C3BCA09A">
      <w:numFmt w:val="decimal"/>
      <w:lvlText w:val=""/>
      <w:lvlJc w:val="left"/>
    </w:lvl>
    <w:lvl w:ilvl="3" w:tplc="D9ECB5DE">
      <w:numFmt w:val="decimal"/>
      <w:lvlText w:val=""/>
      <w:lvlJc w:val="left"/>
    </w:lvl>
    <w:lvl w:ilvl="4" w:tplc="AEFA192E">
      <w:numFmt w:val="decimal"/>
      <w:lvlText w:val=""/>
      <w:lvlJc w:val="left"/>
    </w:lvl>
    <w:lvl w:ilvl="5" w:tplc="3E300A76">
      <w:numFmt w:val="decimal"/>
      <w:lvlText w:val=""/>
      <w:lvlJc w:val="left"/>
    </w:lvl>
    <w:lvl w:ilvl="6" w:tplc="A42E0A92">
      <w:numFmt w:val="decimal"/>
      <w:lvlText w:val=""/>
      <w:lvlJc w:val="left"/>
    </w:lvl>
    <w:lvl w:ilvl="7" w:tplc="BD24AA6C">
      <w:numFmt w:val="decimal"/>
      <w:lvlText w:val=""/>
      <w:lvlJc w:val="left"/>
    </w:lvl>
    <w:lvl w:ilvl="8" w:tplc="8F24053E">
      <w:numFmt w:val="decimal"/>
      <w:lvlText w:val=""/>
      <w:lvlJc w:val="left"/>
    </w:lvl>
  </w:abstractNum>
  <w:abstractNum w:abstractNumId="9" w15:restartNumberingAfterBreak="0">
    <w:nsid w:val="15014ACB"/>
    <w:multiLevelType w:val="hybridMultilevel"/>
    <w:tmpl w:val="F64C7918"/>
    <w:lvl w:ilvl="0" w:tplc="2F9E1B4E">
      <w:start w:val="1"/>
      <w:numFmt w:val="decimal"/>
      <w:lvlText w:val="%1."/>
      <w:lvlJc w:val="left"/>
    </w:lvl>
    <w:lvl w:ilvl="1" w:tplc="DBE8E616">
      <w:start w:val="1"/>
      <w:numFmt w:val="decimal"/>
      <w:lvlText w:val="%2"/>
      <w:lvlJc w:val="left"/>
    </w:lvl>
    <w:lvl w:ilvl="2" w:tplc="815C1852">
      <w:numFmt w:val="decimal"/>
      <w:lvlText w:val=""/>
      <w:lvlJc w:val="left"/>
    </w:lvl>
    <w:lvl w:ilvl="3" w:tplc="4DFAC09A">
      <w:numFmt w:val="decimal"/>
      <w:lvlText w:val=""/>
      <w:lvlJc w:val="left"/>
    </w:lvl>
    <w:lvl w:ilvl="4" w:tplc="69DA4DEC">
      <w:numFmt w:val="decimal"/>
      <w:lvlText w:val=""/>
      <w:lvlJc w:val="left"/>
    </w:lvl>
    <w:lvl w:ilvl="5" w:tplc="B2E22460">
      <w:numFmt w:val="decimal"/>
      <w:lvlText w:val=""/>
      <w:lvlJc w:val="left"/>
    </w:lvl>
    <w:lvl w:ilvl="6" w:tplc="ED940A3E">
      <w:numFmt w:val="decimal"/>
      <w:lvlText w:val=""/>
      <w:lvlJc w:val="left"/>
    </w:lvl>
    <w:lvl w:ilvl="7" w:tplc="26A290E4">
      <w:numFmt w:val="decimal"/>
      <w:lvlText w:val=""/>
      <w:lvlJc w:val="left"/>
    </w:lvl>
    <w:lvl w:ilvl="8" w:tplc="059EEBEE">
      <w:numFmt w:val="decimal"/>
      <w:lvlText w:val=""/>
      <w:lvlJc w:val="left"/>
    </w:lvl>
  </w:abstractNum>
  <w:abstractNum w:abstractNumId="10" w15:restartNumberingAfterBreak="0">
    <w:nsid w:val="168E121F"/>
    <w:multiLevelType w:val="hybridMultilevel"/>
    <w:tmpl w:val="D9FC5774"/>
    <w:lvl w:ilvl="0" w:tplc="65CA4EC2">
      <w:start w:val="1"/>
      <w:numFmt w:val="bullet"/>
      <w:lvlText w:val=""/>
      <w:lvlJc w:val="left"/>
    </w:lvl>
    <w:lvl w:ilvl="1" w:tplc="D09A33E2">
      <w:start w:val="1"/>
      <w:numFmt w:val="bullet"/>
      <w:lvlText w:val=""/>
      <w:lvlJc w:val="left"/>
    </w:lvl>
    <w:lvl w:ilvl="2" w:tplc="D81AFEC4">
      <w:numFmt w:val="decimal"/>
      <w:lvlText w:val=""/>
      <w:lvlJc w:val="left"/>
    </w:lvl>
    <w:lvl w:ilvl="3" w:tplc="538C7C4E">
      <w:numFmt w:val="decimal"/>
      <w:lvlText w:val=""/>
      <w:lvlJc w:val="left"/>
    </w:lvl>
    <w:lvl w:ilvl="4" w:tplc="3F46E764">
      <w:numFmt w:val="decimal"/>
      <w:lvlText w:val=""/>
      <w:lvlJc w:val="left"/>
    </w:lvl>
    <w:lvl w:ilvl="5" w:tplc="A40E1F3E">
      <w:numFmt w:val="decimal"/>
      <w:lvlText w:val=""/>
      <w:lvlJc w:val="left"/>
    </w:lvl>
    <w:lvl w:ilvl="6" w:tplc="FFE22CAC">
      <w:numFmt w:val="decimal"/>
      <w:lvlText w:val=""/>
      <w:lvlJc w:val="left"/>
    </w:lvl>
    <w:lvl w:ilvl="7" w:tplc="44CCA8F2">
      <w:numFmt w:val="decimal"/>
      <w:lvlText w:val=""/>
      <w:lvlJc w:val="left"/>
    </w:lvl>
    <w:lvl w:ilvl="8" w:tplc="BD40CB34">
      <w:numFmt w:val="decimal"/>
      <w:lvlText w:val=""/>
      <w:lvlJc w:val="left"/>
    </w:lvl>
  </w:abstractNum>
  <w:abstractNum w:abstractNumId="11" w15:restartNumberingAfterBreak="0">
    <w:nsid w:val="1A32234B"/>
    <w:multiLevelType w:val="hybridMultilevel"/>
    <w:tmpl w:val="2996B892"/>
    <w:lvl w:ilvl="0" w:tplc="533A2784">
      <w:start w:val="1"/>
      <w:numFmt w:val="bullet"/>
      <w:lvlText w:val=""/>
      <w:lvlJc w:val="left"/>
    </w:lvl>
    <w:lvl w:ilvl="1" w:tplc="37C29C0C">
      <w:numFmt w:val="decimal"/>
      <w:lvlText w:val=""/>
      <w:lvlJc w:val="left"/>
    </w:lvl>
    <w:lvl w:ilvl="2" w:tplc="F5601476">
      <w:numFmt w:val="decimal"/>
      <w:lvlText w:val=""/>
      <w:lvlJc w:val="left"/>
    </w:lvl>
    <w:lvl w:ilvl="3" w:tplc="4596D9BC">
      <w:numFmt w:val="decimal"/>
      <w:lvlText w:val=""/>
      <w:lvlJc w:val="left"/>
    </w:lvl>
    <w:lvl w:ilvl="4" w:tplc="BD90B802">
      <w:numFmt w:val="decimal"/>
      <w:lvlText w:val=""/>
      <w:lvlJc w:val="left"/>
    </w:lvl>
    <w:lvl w:ilvl="5" w:tplc="BEBE1EB6">
      <w:numFmt w:val="decimal"/>
      <w:lvlText w:val=""/>
      <w:lvlJc w:val="left"/>
    </w:lvl>
    <w:lvl w:ilvl="6" w:tplc="7DB88B82">
      <w:numFmt w:val="decimal"/>
      <w:lvlText w:val=""/>
      <w:lvlJc w:val="left"/>
    </w:lvl>
    <w:lvl w:ilvl="7" w:tplc="67861A58">
      <w:numFmt w:val="decimal"/>
      <w:lvlText w:val=""/>
      <w:lvlJc w:val="left"/>
    </w:lvl>
    <w:lvl w:ilvl="8" w:tplc="03B44FAA">
      <w:numFmt w:val="decimal"/>
      <w:lvlText w:val=""/>
      <w:lvlJc w:val="left"/>
    </w:lvl>
  </w:abstractNum>
  <w:abstractNum w:abstractNumId="12" w15:restartNumberingAfterBreak="0">
    <w:nsid w:val="1EBA5D23"/>
    <w:multiLevelType w:val="hybridMultilevel"/>
    <w:tmpl w:val="1CA2B20E"/>
    <w:lvl w:ilvl="0" w:tplc="5D5877F6">
      <w:start w:val="1"/>
      <w:numFmt w:val="bullet"/>
      <w:lvlText w:val=""/>
      <w:lvlJc w:val="left"/>
    </w:lvl>
    <w:lvl w:ilvl="1" w:tplc="AB880B82">
      <w:numFmt w:val="decimal"/>
      <w:lvlText w:val=""/>
      <w:lvlJc w:val="left"/>
    </w:lvl>
    <w:lvl w:ilvl="2" w:tplc="F4F27390">
      <w:numFmt w:val="decimal"/>
      <w:lvlText w:val=""/>
      <w:lvlJc w:val="left"/>
    </w:lvl>
    <w:lvl w:ilvl="3" w:tplc="F2F41BCC">
      <w:numFmt w:val="decimal"/>
      <w:lvlText w:val=""/>
      <w:lvlJc w:val="left"/>
    </w:lvl>
    <w:lvl w:ilvl="4" w:tplc="C94E4EFC">
      <w:numFmt w:val="decimal"/>
      <w:lvlText w:val=""/>
      <w:lvlJc w:val="left"/>
    </w:lvl>
    <w:lvl w:ilvl="5" w:tplc="B2B8DC90">
      <w:numFmt w:val="decimal"/>
      <w:lvlText w:val=""/>
      <w:lvlJc w:val="left"/>
    </w:lvl>
    <w:lvl w:ilvl="6" w:tplc="3440D20E">
      <w:numFmt w:val="decimal"/>
      <w:lvlText w:val=""/>
      <w:lvlJc w:val="left"/>
    </w:lvl>
    <w:lvl w:ilvl="7" w:tplc="210ADC30">
      <w:numFmt w:val="decimal"/>
      <w:lvlText w:val=""/>
      <w:lvlJc w:val="left"/>
    </w:lvl>
    <w:lvl w:ilvl="8" w:tplc="9E2811C8">
      <w:numFmt w:val="decimal"/>
      <w:lvlText w:val=""/>
      <w:lvlJc w:val="left"/>
    </w:lvl>
  </w:abstractNum>
  <w:abstractNum w:abstractNumId="13" w15:restartNumberingAfterBreak="0">
    <w:nsid w:val="3B0FD379"/>
    <w:multiLevelType w:val="hybridMultilevel"/>
    <w:tmpl w:val="A3E29E2C"/>
    <w:lvl w:ilvl="0" w:tplc="9426F91E">
      <w:start w:val="1"/>
      <w:numFmt w:val="bullet"/>
      <w:lvlText w:val=""/>
      <w:lvlJc w:val="left"/>
    </w:lvl>
    <w:lvl w:ilvl="1" w:tplc="B3204D1C">
      <w:numFmt w:val="decimal"/>
      <w:lvlText w:val=""/>
      <w:lvlJc w:val="left"/>
    </w:lvl>
    <w:lvl w:ilvl="2" w:tplc="A6B29D3E">
      <w:numFmt w:val="decimal"/>
      <w:lvlText w:val=""/>
      <w:lvlJc w:val="left"/>
    </w:lvl>
    <w:lvl w:ilvl="3" w:tplc="049E6316">
      <w:numFmt w:val="decimal"/>
      <w:lvlText w:val=""/>
      <w:lvlJc w:val="left"/>
    </w:lvl>
    <w:lvl w:ilvl="4" w:tplc="E32EE44C">
      <w:numFmt w:val="decimal"/>
      <w:lvlText w:val=""/>
      <w:lvlJc w:val="left"/>
    </w:lvl>
    <w:lvl w:ilvl="5" w:tplc="EEB8B418">
      <w:numFmt w:val="decimal"/>
      <w:lvlText w:val=""/>
      <w:lvlJc w:val="left"/>
    </w:lvl>
    <w:lvl w:ilvl="6" w:tplc="AEE04BEE">
      <w:numFmt w:val="decimal"/>
      <w:lvlText w:val=""/>
      <w:lvlJc w:val="left"/>
    </w:lvl>
    <w:lvl w:ilvl="7" w:tplc="5A828724">
      <w:numFmt w:val="decimal"/>
      <w:lvlText w:val=""/>
      <w:lvlJc w:val="left"/>
    </w:lvl>
    <w:lvl w:ilvl="8" w:tplc="ECF2A3F8">
      <w:numFmt w:val="decimal"/>
      <w:lvlText w:val=""/>
      <w:lvlJc w:val="left"/>
    </w:lvl>
  </w:abstractNum>
  <w:abstractNum w:abstractNumId="14" w15:restartNumberingAfterBreak="0">
    <w:nsid w:val="42963E5A"/>
    <w:multiLevelType w:val="hybridMultilevel"/>
    <w:tmpl w:val="E5186742"/>
    <w:lvl w:ilvl="0" w:tplc="B4A249B2">
      <w:start w:val="1"/>
      <w:numFmt w:val="bullet"/>
      <w:lvlText w:val=""/>
      <w:lvlJc w:val="left"/>
    </w:lvl>
    <w:lvl w:ilvl="1" w:tplc="979004CE">
      <w:numFmt w:val="decimal"/>
      <w:lvlText w:val=""/>
      <w:lvlJc w:val="left"/>
    </w:lvl>
    <w:lvl w:ilvl="2" w:tplc="8EE43FE4">
      <w:numFmt w:val="decimal"/>
      <w:lvlText w:val=""/>
      <w:lvlJc w:val="left"/>
    </w:lvl>
    <w:lvl w:ilvl="3" w:tplc="7E783FDA">
      <w:numFmt w:val="decimal"/>
      <w:lvlText w:val=""/>
      <w:lvlJc w:val="left"/>
    </w:lvl>
    <w:lvl w:ilvl="4" w:tplc="E940BE34">
      <w:numFmt w:val="decimal"/>
      <w:lvlText w:val=""/>
      <w:lvlJc w:val="left"/>
    </w:lvl>
    <w:lvl w:ilvl="5" w:tplc="595A6D34">
      <w:numFmt w:val="decimal"/>
      <w:lvlText w:val=""/>
      <w:lvlJc w:val="left"/>
    </w:lvl>
    <w:lvl w:ilvl="6" w:tplc="CB02B248">
      <w:numFmt w:val="decimal"/>
      <w:lvlText w:val=""/>
      <w:lvlJc w:val="left"/>
    </w:lvl>
    <w:lvl w:ilvl="7" w:tplc="2BCA5B7E">
      <w:numFmt w:val="decimal"/>
      <w:lvlText w:val=""/>
      <w:lvlJc w:val="left"/>
    </w:lvl>
    <w:lvl w:ilvl="8" w:tplc="456A6680">
      <w:numFmt w:val="decimal"/>
      <w:lvlText w:val=""/>
      <w:lvlJc w:val="left"/>
    </w:lvl>
  </w:abstractNum>
  <w:abstractNum w:abstractNumId="15" w15:restartNumberingAfterBreak="0">
    <w:nsid w:val="42C296BD"/>
    <w:multiLevelType w:val="hybridMultilevel"/>
    <w:tmpl w:val="2460CFC8"/>
    <w:lvl w:ilvl="0" w:tplc="DB88A81A">
      <w:start w:val="1"/>
      <w:numFmt w:val="bullet"/>
      <w:lvlText w:val=""/>
      <w:lvlJc w:val="left"/>
    </w:lvl>
    <w:lvl w:ilvl="1" w:tplc="6568D8A0">
      <w:numFmt w:val="decimal"/>
      <w:lvlText w:val=""/>
      <w:lvlJc w:val="left"/>
    </w:lvl>
    <w:lvl w:ilvl="2" w:tplc="14486652">
      <w:numFmt w:val="decimal"/>
      <w:lvlText w:val=""/>
      <w:lvlJc w:val="left"/>
    </w:lvl>
    <w:lvl w:ilvl="3" w:tplc="F5E27006">
      <w:numFmt w:val="decimal"/>
      <w:lvlText w:val=""/>
      <w:lvlJc w:val="left"/>
    </w:lvl>
    <w:lvl w:ilvl="4" w:tplc="039A94AE">
      <w:numFmt w:val="decimal"/>
      <w:lvlText w:val=""/>
      <w:lvlJc w:val="left"/>
    </w:lvl>
    <w:lvl w:ilvl="5" w:tplc="67B8620E">
      <w:numFmt w:val="decimal"/>
      <w:lvlText w:val=""/>
      <w:lvlJc w:val="left"/>
    </w:lvl>
    <w:lvl w:ilvl="6" w:tplc="1EB468B2">
      <w:numFmt w:val="decimal"/>
      <w:lvlText w:val=""/>
      <w:lvlJc w:val="left"/>
    </w:lvl>
    <w:lvl w:ilvl="7" w:tplc="E7FEAED4">
      <w:numFmt w:val="decimal"/>
      <w:lvlText w:val=""/>
      <w:lvlJc w:val="left"/>
    </w:lvl>
    <w:lvl w:ilvl="8" w:tplc="80EE9CC6">
      <w:numFmt w:val="decimal"/>
      <w:lvlText w:val=""/>
      <w:lvlJc w:val="left"/>
    </w:lvl>
  </w:abstractNum>
  <w:abstractNum w:abstractNumId="16" w15:restartNumberingAfterBreak="0">
    <w:nsid w:val="4962813B"/>
    <w:multiLevelType w:val="hybridMultilevel"/>
    <w:tmpl w:val="645A6E68"/>
    <w:lvl w:ilvl="0" w:tplc="04F470C2">
      <w:start w:val="5"/>
      <w:numFmt w:val="decimal"/>
      <w:lvlText w:val="%1."/>
      <w:lvlJc w:val="left"/>
    </w:lvl>
    <w:lvl w:ilvl="1" w:tplc="4D30948A">
      <w:numFmt w:val="decimal"/>
      <w:lvlText w:val=""/>
      <w:lvlJc w:val="left"/>
    </w:lvl>
    <w:lvl w:ilvl="2" w:tplc="FED00C92">
      <w:numFmt w:val="decimal"/>
      <w:lvlText w:val=""/>
      <w:lvlJc w:val="left"/>
    </w:lvl>
    <w:lvl w:ilvl="3" w:tplc="B554CA86">
      <w:numFmt w:val="decimal"/>
      <w:lvlText w:val=""/>
      <w:lvlJc w:val="left"/>
    </w:lvl>
    <w:lvl w:ilvl="4" w:tplc="01F6BA46">
      <w:numFmt w:val="decimal"/>
      <w:lvlText w:val=""/>
      <w:lvlJc w:val="left"/>
    </w:lvl>
    <w:lvl w:ilvl="5" w:tplc="C6122C72">
      <w:numFmt w:val="decimal"/>
      <w:lvlText w:val=""/>
      <w:lvlJc w:val="left"/>
    </w:lvl>
    <w:lvl w:ilvl="6" w:tplc="8E968C36">
      <w:numFmt w:val="decimal"/>
      <w:lvlText w:val=""/>
      <w:lvlJc w:val="left"/>
    </w:lvl>
    <w:lvl w:ilvl="7" w:tplc="6680CAEA">
      <w:numFmt w:val="decimal"/>
      <w:lvlText w:val=""/>
      <w:lvlJc w:val="left"/>
    </w:lvl>
    <w:lvl w:ilvl="8" w:tplc="09963250">
      <w:numFmt w:val="decimal"/>
      <w:lvlText w:val=""/>
      <w:lvlJc w:val="left"/>
    </w:lvl>
  </w:abstractNum>
  <w:abstractNum w:abstractNumId="17" w15:restartNumberingAfterBreak="0">
    <w:nsid w:val="51D9C564"/>
    <w:multiLevelType w:val="hybridMultilevel"/>
    <w:tmpl w:val="A67ED50A"/>
    <w:lvl w:ilvl="0" w:tplc="9CCEF386">
      <w:start w:val="4"/>
      <w:numFmt w:val="decimal"/>
      <w:lvlText w:val="%1."/>
      <w:lvlJc w:val="left"/>
    </w:lvl>
    <w:lvl w:ilvl="1" w:tplc="0840BF2E">
      <w:numFmt w:val="decimal"/>
      <w:lvlText w:val=""/>
      <w:lvlJc w:val="left"/>
    </w:lvl>
    <w:lvl w:ilvl="2" w:tplc="CC649E72">
      <w:numFmt w:val="decimal"/>
      <w:lvlText w:val=""/>
      <w:lvlJc w:val="left"/>
    </w:lvl>
    <w:lvl w:ilvl="3" w:tplc="F4C8559A">
      <w:numFmt w:val="decimal"/>
      <w:lvlText w:val=""/>
      <w:lvlJc w:val="left"/>
    </w:lvl>
    <w:lvl w:ilvl="4" w:tplc="62A6CE88">
      <w:numFmt w:val="decimal"/>
      <w:lvlText w:val=""/>
      <w:lvlJc w:val="left"/>
    </w:lvl>
    <w:lvl w:ilvl="5" w:tplc="E29AE3D4">
      <w:numFmt w:val="decimal"/>
      <w:lvlText w:val=""/>
      <w:lvlJc w:val="left"/>
    </w:lvl>
    <w:lvl w:ilvl="6" w:tplc="F9F0F312">
      <w:numFmt w:val="decimal"/>
      <w:lvlText w:val=""/>
      <w:lvlJc w:val="left"/>
    </w:lvl>
    <w:lvl w:ilvl="7" w:tplc="9888194E">
      <w:numFmt w:val="decimal"/>
      <w:lvlText w:val=""/>
      <w:lvlJc w:val="left"/>
    </w:lvl>
    <w:lvl w:ilvl="8" w:tplc="3432EB70">
      <w:numFmt w:val="decimal"/>
      <w:lvlText w:val=""/>
      <w:lvlJc w:val="left"/>
    </w:lvl>
  </w:abstractNum>
  <w:abstractNum w:abstractNumId="18" w15:restartNumberingAfterBreak="0">
    <w:nsid w:val="540A471C"/>
    <w:multiLevelType w:val="hybridMultilevel"/>
    <w:tmpl w:val="A3DA579E"/>
    <w:lvl w:ilvl="0" w:tplc="C4209DA2">
      <w:start w:val="1"/>
      <w:numFmt w:val="bullet"/>
      <w:lvlText w:val=""/>
      <w:lvlJc w:val="left"/>
    </w:lvl>
    <w:lvl w:ilvl="1" w:tplc="EBFCE504">
      <w:numFmt w:val="decimal"/>
      <w:lvlText w:val=""/>
      <w:lvlJc w:val="left"/>
    </w:lvl>
    <w:lvl w:ilvl="2" w:tplc="8D0A616C">
      <w:numFmt w:val="decimal"/>
      <w:lvlText w:val=""/>
      <w:lvlJc w:val="left"/>
    </w:lvl>
    <w:lvl w:ilvl="3" w:tplc="D6E843EC">
      <w:numFmt w:val="decimal"/>
      <w:lvlText w:val=""/>
      <w:lvlJc w:val="left"/>
    </w:lvl>
    <w:lvl w:ilvl="4" w:tplc="2E109300">
      <w:numFmt w:val="decimal"/>
      <w:lvlText w:val=""/>
      <w:lvlJc w:val="left"/>
    </w:lvl>
    <w:lvl w:ilvl="5" w:tplc="F9D8609A">
      <w:numFmt w:val="decimal"/>
      <w:lvlText w:val=""/>
      <w:lvlJc w:val="left"/>
    </w:lvl>
    <w:lvl w:ilvl="6" w:tplc="92BA8312">
      <w:numFmt w:val="decimal"/>
      <w:lvlText w:val=""/>
      <w:lvlJc w:val="left"/>
    </w:lvl>
    <w:lvl w:ilvl="7" w:tplc="E0B8AC8E">
      <w:numFmt w:val="decimal"/>
      <w:lvlText w:val=""/>
      <w:lvlJc w:val="left"/>
    </w:lvl>
    <w:lvl w:ilvl="8" w:tplc="2E3278CE">
      <w:numFmt w:val="decimal"/>
      <w:lvlText w:val=""/>
      <w:lvlJc w:val="left"/>
    </w:lvl>
  </w:abstractNum>
  <w:abstractNum w:abstractNumId="19" w15:restartNumberingAfterBreak="0">
    <w:nsid w:val="5DC79EA8"/>
    <w:multiLevelType w:val="hybridMultilevel"/>
    <w:tmpl w:val="D0063662"/>
    <w:lvl w:ilvl="0" w:tplc="C81465F4">
      <w:start w:val="3"/>
      <w:numFmt w:val="decimal"/>
      <w:lvlText w:val="%1."/>
      <w:lvlJc w:val="left"/>
    </w:lvl>
    <w:lvl w:ilvl="1" w:tplc="BB30C182">
      <w:numFmt w:val="decimal"/>
      <w:lvlText w:val=""/>
      <w:lvlJc w:val="left"/>
    </w:lvl>
    <w:lvl w:ilvl="2" w:tplc="4FE4604A">
      <w:numFmt w:val="decimal"/>
      <w:lvlText w:val=""/>
      <w:lvlJc w:val="left"/>
    </w:lvl>
    <w:lvl w:ilvl="3" w:tplc="65A8542A">
      <w:numFmt w:val="decimal"/>
      <w:lvlText w:val=""/>
      <w:lvlJc w:val="left"/>
    </w:lvl>
    <w:lvl w:ilvl="4" w:tplc="6944EA5E">
      <w:numFmt w:val="decimal"/>
      <w:lvlText w:val=""/>
      <w:lvlJc w:val="left"/>
    </w:lvl>
    <w:lvl w:ilvl="5" w:tplc="D13C74D2">
      <w:numFmt w:val="decimal"/>
      <w:lvlText w:val=""/>
      <w:lvlJc w:val="left"/>
    </w:lvl>
    <w:lvl w:ilvl="6" w:tplc="0728D56E">
      <w:numFmt w:val="decimal"/>
      <w:lvlText w:val=""/>
      <w:lvlJc w:val="left"/>
    </w:lvl>
    <w:lvl w:ilvl="7" w:tplc="5632319C">
      <w:numFmt w:val="decimal"/>
      <w:lvlText w:val=""/>
      <w:lvlJc w:val="left"/>
    </w:lvl>
    <w:lvl w:ilvl="8" w:tplc="90A811BC">
      <w:numFmt w:val="decimal"/>
      <w:lvlText w:val=""/>
      <w:lvlJc w:val="left"/>
    </w:lvl>
  </w:abstractNum>
  <w:abstractNum w:abstractNumId="20" w15:restartNumberingAfterBreak="0">
    <w:nsid w:val="5F5E7FD0"/>
    <w:multiLevelType w:val="hybridMultilevel"/>
    <w:tmpl w:val="CBB0C05A"/>
    <w:lvl w:ilvl="0" w:tplc="B2FAAEF0">
      <w:start w:val="1"/>
      <w:numFmt w:val="bullet"/>
      <w:lvlText w:val=""/>
      <w:lvlJc w:val="left"/>
    </w:lvl>
    <w:lvl w:ilvl="1" w:tplc="D3027956">
      <w:numFmt w:val="decimal"/>
      <w:lvlText w:val=""/>
      <w:lvlJc w:val="left"/>
    </w:lvl>
    <w:lvl w:ilvl="2" w:tplc="454A9192">
      <w:numFmt w:val="decimal"/>
      <w:lvlText w:val=""/>
      <w:lvlJc w:val="left"/>
    </w:lvl>
    <w:lvl w:ilvl="3" w:tplc="095C828E">
      <w:numFmt w:val="decimal"/>
      <w:lvlText w:val=""/>
      <w:lvlJc w:val="left"/>
    </w:lvl>
    <w:lvl w:ilvl="4" w:tplc="063C9710">
      <w:numFmt w:val="decimal"/>
      <w:lvlText w:val=""/>
      <w:lvlJc w:val="left"/>
    </w:lvl>
    <w:lvl w:ilvl="5" w:tplc="CDFA864A">
      <w:numFmt w:val="decimal"/>
      <w:lvlText w:val=""/>
      <w:lvlJc w:val="left"/>
    </w:lvl>
    <w:lvl w:ilvl="6" w:tplc="2E3C1E46">
      <w:numFmt w:val="decimal"/>
      <w:lvlText w:val=""/>
      <w:lvlJc w:val="left"/>
    </w:lvl>
    <w:lvl w:ilvl="7" w:tplc="B8A05250">
      <w:numFmt w:val="decimal"/>
      <w:lvlText w:val=""/>
      <w:lvlJc w:val="left"/>
    </w:lvl>
    <w:lvl w:ilvl="8" w:tplc="358A53BA">
      <w:numFmt w:val="decimal"/>
      <w:lvlText w:val=""/>
      <w:lvlJc w:val="left"/>
    </w:lvl>
  </w:abstractNum>
  <w:abstractNum w:abstractNumId="21" w15:restartNumberingAfterBreak="0">
    <w:nsid w:val="60B6DF70"/>
    <w:multiLevelType w:val="hybridMultilevel"/>
    <w:tmpl w:val="87CC1D7C"/>
    <w:lvl w:ilvl="0" w:tplc="7F265FE8">
      <w:start w:val="6"/>
      <w:numFmt w:val="decimal"/>
      <w:lvlText w:val="%1."/>
      <w:lvlJc w:val="left"/>
    </w:lvl>
    <w:lvl w:ilvl="1" w:tplc="C610F538">
      <w:numFmt w:val="decimal"/>
      <w:lvlText w:val=""/>
      <w:lvlJc w:val="left"/>
    </w:lvl>
    <w:lvl w:ilvl="2" w:tplc="F2DC6C76">
      <w:numFmt w:val="decimal"/>
      <w:lvlText w:val=""/>
      <w:lvlJc w:val="left"/>
    </w:lvl>
    <w:lvl w:ilvl="3" w:tplc="7B4A242E">
      <w:numFmt w:val="decimal"/>
      <w:lvlText w:val=""/>
      <w:lvlJc w:val="left"/>
    </w:lvl>
    <w:lvl w:ilvl="4" w:tplc="53626666">
      <w:numFmt w:val="decimal"/>
      <w:lvlText w:val=""/>
      <w:lvlJc w:val="left"/>
    </w:lvl>
    <w:lvl w:ilvl="5" w:tplc="D6E0DFC8">
      <w:numFmt w:val="decimal"/>
      <w:lvlText w:val=""/>
      <w:lvlJc w:val="left"/>
    </w:lvl>
    <w:lvl w:ilvl="6" w:tplc="ABB25F02">
      <w:numFmt w:val="decimal"/>
      <w:lvlText w:val=""/>
      <w:lvlJc w:val="left"/>
    </w:lvl>
    <w:lvl w:ilvl="7" w:tplc="6066C484">
      <w:numFmt w:val="decimal"/>
      <w:lvlText w:val=""/>
      <w:lvlJc w:val="left"/>
    </w:lvl>
    <w:lvl w:ilvl="8" w:tplc="7E4EFF9C">
      <w:numFmt w:val="decimal"/>
      <w:lvlText w:val=""/>
      <w:lvlJc w:val="left"/>
    </w:lvl>
  </w:abstractNum>
  <w:abstractNum w:abstractNumId="22" w15:restartNumberingAfterBreak="0">
    <w:nsid w:val="613EFDC5"/>
    <w:multiLevelType w:val="hybridMultilevel"/>
    <w:tmpl w:val="D1B0E77E"/>
    <w:lvl w:ilvl="0" w:tplc="564E6894">
      <w:start w:val="1"/>
      <w:numFmt w:val="bullet"/>
      <w:lvlText w:val=""/>
      <w:lvlJc w:val="left"/>
    </w:lvl>
    <w:lvl w:ilvl="1" w:tplc="695C526E">
      <w:numFmt w:val="decimal"/>
      <w:lvlText w:val=""/>
      <w:lvlJc w:val="left"/>
    </w:lvl>
    <w:lvl w:ilvl="2" w:tplc="9A704F3A">
      <w:numFmt w:val="decimal"/>
      <w:lvlText w:val=""/>
      <w:lvlJc w:val="left"/>
    </w:lvl>
    <w:lvl w:ilvl="3" w:tplc="CF60458A">
      <w:numFmt w:val="decimal"/>
      <w:lvlText w:val=""/>
      <w:lvlJc w:val="left"/>
    </w:lvl>
    <w:lvl w:ilvl="4" w:tplc="19AEAF4E">
      <w:numFmt w:val="decimal"/>
      <w:lvlText w:val=""/>
      <w:lvlJc w:val="left"/>
    </w:lvl>
    <w:lvl w:ilvl="5" w:tplc="E4A89B6E">
      <w:numFmt w:val="decimal"/>
      <w:lvlText w:val=""/>
      <w:lvlJc w:val="left"/>
    </w:lvl>
    <w:lvl w:ilvl="6" w:tplc="47C84234">
      <w:numFmt w:val="decimal"/>
      <w:lvlText w:val=""/>
      <w:lvlJc w:val="left"/>
    </w:lvl>
    <w:lvl w:ilvl="7" w:tplc="4982882E">
      <w:numFmt w:val="decimal"/>
      <w:lvlText w:val=""/>
      <w:lvlJc w:val="left"/>
    </w:lvl>
    <w:lvl w:ilvl="8" w:tplc="D0F28E84">
      <w:numFmt w:val="decimal"/>
      <w:lvlText w:val=""/>
      <w:lvlJc w:val="left"/>
    </w:lvl>
  </w:abstractNum>
  <w:abstractNum w:abstractNumId="23" w15:restartNumberingAfterBreak="0">
    <w:nsid w:val="6590700B"/>
    <w:multiLevelType w:val="hybridMultilevel"/>
    <w:tmpl w:val="B2AE48AA"/>
    <w:lvl w:ilvl="0" w:tplc="22F8F784">
      <w:start w:val="1"/>
      <w:numFmt w:val="decimal"/>
      <w:lvlText w:val="%1."/>
      <w:lvlJc w:val="left"/>
    </w:lvl>
    <w:lvl w:ilvl="1" w:tplc="06E02756">
      <w:start w:val="1"/>
      <w:numFmt w:val="decimal"/>
      <w:lvlText w:val="%2"/>
      <w:lvlJc w:val="left"/>
    </w:lvl>
    <w:lvl w:ilvl="2" w:tplc="98E4F1D2">
      <w:numFmt w:val="decimal"/>
      <w:lvlText w:val=""/>
      <w:lvlJc w:val="left"/>
    </w:lvl>
    <w:lvl w:ilvl="3" w:tplc="9C923A34">
      <w:numFmt w:val="decimal"/>
      <w:lvlText w:val=""/>
      <w:lvlJc w:val="left"/>
    </w:lvl>
    <w:lvl w:ilvl="4" w:tplc="3202E616">
      <w:numFmt w:val="decimal"/>
      <w:lvlText w:val=""/>
      <w:lvlJc w:val="left"/>
    </w:lvl>
    <w:lvl w:ilvl="5" w:tplc="963640CA">
      <w:numFmt w:val="decimal"/>
      <w:lvlText w:val=""/>
      <w:lvlJc w:val="left"/>
    </w:lvl>
    <w:lvl w:ilvl="6" w:tplc="16FAF8C4">
      <w:numFmt w:val="decimal"/>
      <w:lvlText w:val=""/>
      <w:lvlJc w:val="left"/>
    </w:lvl>
    <w:lvl w:ilvl="7" w:tplc="3BA6C61A">
      <w:numFmt w:val="decimal"/>
      <w:lvlText w:val=""/>
      <w:lvlJc w:val="left"/>
    </w:lvl>
    <w:lvl w:ilvl="8" w:tplc="74C664A8">
      <w:numFmt w:val="decimal"/>
      <w:lvlText w:val=""/>
      <w:lvlJc w:val="left"/>
    </w:lvl>
  </w:abstractNum>
  <w:abstractNum w:abstractNumId="24" w15:restartNumberingAfterBreak="0">
    <w:nsid w:val="661E3F1E"/>
    <w:multiLevelType w:val="hybridMultilevel"/>
    <w:tmpl w:val="74C8BDCC"/>
    <w:lvl w:ilvl="0" w:tplc="BB623AEC">
      <w:start w:val="1"/>
      <w:numFmt w:val="bullet"/>
      <w:lvlText w:val=""/>
      <w:lvlJc w:val="left"/>
    </w:lvl>
    <w:lvl w:ilvl="1" w:tplc="D3005D88">
      <w:numFmt w:val="decimal"/>
      <w:lvlText w:val=""/>
      <w:lvlJc w:val="left"/>
    </w:lvl>
    <w:lvl w:ilvl="2" w:tplc="7CE026EA">
      <w:numFmt w:val="decimal"/>
      <w:lvlText w:val=""/>
      <w:lvlJc w:val="left"/>
    </w:lvl>
    <w:lvl w:ilvl="3" w:tplc="638092CA">
      <w:numFmt w:val="decimal"/>
      <w:lvlText w:val=""/>
      <w:lvlJc w:val="left"/>
    </w:lvl>
    <w:lvl w:ilvl="4" w:tplc="C7685FAE">
      <w:numFmt w:val="decimal"/>
      <w:lvlText w:val=""/>
      <w:lvlJc w:val="left"/>
    </w:lvl>
    <w:lvl w:ilvl="5" w:tplc="117E56B0">
      <w:numFmt w:val="decimal"/>
      <w:lvlText w:val=""/>
      <w:lvlJc w:val="left"/>
    </w:lvl>
    <w:lvl w:ilvl="6" w:tplc="2C26392C">
      <w:numFmt w:val="decimal"/>
      <w:lvlText w:val=""/>
      <w:lvlJc w:val="left"/>
    </w:lvl>
    <w:lvl w:ilvl="7" w:tplc="99AE3210">
      <w:numFmt w:val="decimal"/>
      <w:lvlText w:val=""/>
      <w:lvlJc w:val="left"/>
    </w:lvl>
    <w:lvl w:ilvl="8" w:tplc="DB087BCC">
      <w:numFmt w:val="decimal"/>
      <w:lvlText w:val=""/>
      <w:lvlJc w:val="left"/>
    </w:lvl>
  </w:abstractNum>
  <w:abstractNum w:abstractNumId="25" w15:restartNumberingAfterBreak="0">
    <w:nsid w:val="68EB2F63"/>
    <w:multiLevelType w:val="hybridMultilevel"/>
    <w:tmpl w:val="0FEE6F84"/>
    <w:lvl w:ilvl="0" w:tplc="73C25078">
      <w:start w:val="1"/>
      <w:numFmt w:val="bullet"/>
      <w:lvlText w:val=""/>
      <w:lvlJc w:val="left"/>
    </w:lvl>
    <w:lvl w:ilvl="1" w:tplc="90DA84EA">
      <w:numFmt w:val="decimal"/>
      <w:lvlText w:val=""/>
      <w:lvlJc w:val="left"/>
    </w:lvl>
    <w:lvl w:ilvl="2" w:tplc="AA225672">
      <w:numFmt w:val="decimal"/>
      <w:lvlText w:val=""/>
      <w:lvlJc w:val="left"/>
    </w:lvl>
    <w:lvl w:ilvl="3" w:tplc="E32EF3E8">
      <w:numFmt w:val="decimal"/>
      <w:lvlText w:val=""/>
      <w:lvlJc w:val="left"/>
    </w:lvl>
    <w:lvl w:ilvl="4" w:tplc="9A36710A">
      <w:numFmt w:val="decimal"/>
      <w:lvlText w:val=""/>
      <w:lvlJc w:val="left"/>
    </w:lvl>
    <w:lvl w:ilvl="5" w:tplc="30F6CA68">
      <w:numFmt w:val="decimal"/>
      <w:lvlText w:val=""/>
      <w:lvlJc w:val="left"/>
    </w:lvl>
    <w:lvl w:ilvl="6" w:tplc="A6A24662">
      <w:numFmt w:val="decimal"/>
      <w:lvlText w:val=""/>
      <w:lvlJc w:val="left"/>
    </w:lvl>
    <w:lvl w:ilvl="7" w:tplc="B1E060C2">
      <w:numFmt w:val="decimal"/>
      <w:lvlText w:val=""/>
      <w:lvlJc w:val="left"/>
    </w:lvl>
    <w:lvl w:ilvl="8" w:tplc="6BA62DDA">
      <w:numFmt w:val="decimal"/>
      <w:lvlText w:val=""/>
      <w:lvlJc w:val="left"/>
    </w:lvl>
  </w:abstractNum>
  <w:abstractNum w:abstractNumId="26" w15:restartNumberingAfterBreak="0">
    <w:nsid w:val="799D0247"/>
    <w:multiLevelType w:val="hybridMultilevel"/>
    <w:tmpl w:val="0F3CEC20"/>
    <w:lvl w:ilvl="0" w:tplc="4F4A201E">
      <w:start w:val="2"/>
      <w:numFmt w:val="decimal"/>
      <w:lvlText w:val="%1."/>
      <w:lvlJc w:val="left"/>
    </w:lvl>
    <w:lvl w:ilvl="1" w:tplc="73585FD0">
      <w:numFmt w:val="decimal"/>
      <w:lvlText w:val=""/>
      <w:lvlJc w:val="left"/>
    </w:lvl>
    <w:lvl w:ilvl="2" w:tplc="378EBE62">
      <w:numFmt w:val="decimal"/>
      <w:lvlText w:val=""/>
      <w:lvlJc w:val="left"/>
    </w:lvl>
    <w:lvl w:ilvl="3" w:tplc="54024CCE">
      <w:numFmt w:val="decimal"/>
      <w:lvlText w:val=""/>
      <w:lvlJc w:val="left"/>
    </w:lvl>
    <w:lvl w:ilvl="4" w:tplc="092C5732">
      <w:numFmt w:val="decimal"/>
      <w:lvlText w:val=""/>
      <w:lvlJc w:val="left"/>
    </w:lvl>
    <w:lvl w:ilvl="5" w:tplc="B41C0ECC">
      <w:numFmt w:val="decimal"/>
      <w:lvlText w:val=""/>
      <w:lvlJc w:val="left"/>
    </w:lvl>
    <w:lvl w:ilvl="6" w:tplc="F894FBF0">
      <w:numFmt w:val="decimal"/>
      <w:lvlText w:val=""/>
      <w:lvlJc w:val="left"/>
    </w:lvl>
    <w:lvl w:ilvl="7" w:tplc="D8C24C58">
      <w:numFmt w:val="decimal"/>
      <w:lvlText w:val=""/>
      <w:lvlJc w:val="left"/>
    </w:lvl>
    <w:lvl w:ilvl="8" w:tplc="34D41224">
      <w:numFmt w:val="decimal"/>
      <w:lvlText w:val=""/>
      <w:lvlJc w:val="left"/>
    </w:lvl>
  </w:abstractNum>
  <w:abstractNum w:abstractNumId="27" w15:restartNumberingAfterBreak="0">
    <w:nsid w:val="7BD3EE7B"/>
    <w:multiLevelType w:val="hybridMultilevel"/>
    <w:tmpl w:val="EFC4E76E"/>
    <w:lvl w:ilvl="0" w:tplc="03CCF4C2">
      <w:start w:val="1"/>
      <w:numFmt w:val="bullet"/>
      <w:lvlText w:val=""/>
      <w:lvlJc w:val="left"/>
    </w:lvl>
    <w:lvl w:ilvl="1" w:tplc="75E44032">
      <w:numFmt w:val="decimal"/>
      <w:lvlText w:val=""/>
      <w:lvlJc w:val="left"/>
    </w:lvl>
    <w:lvl w:ilvl="2" w:tplc="49B40774">
      <w:numFmt w:val="decimal"/>
      <w:lvlText w:val=""/>
      <w:lvlJc w:val="left"/>
    </w:lvl>
    <w:lvl w:ilvl="3" w:tplc="2DBC0A9C">
      <w:numFmt w:val="decimal"/>
      <w:lvlText w:val=""/>
      <w:lvlJc w:val="left"/>
    </w:lvl>
    <w:lvl w:ilvl="4" w:tplc="5ADACB46">
      <w:numFmt w:val="decimal"/>
      <w:lvlText w:val=""/>
      <w:lvlJc w:val="left"/>
    </w:lvl>
    <w:lvl w:ilvl="5" w:tplc="BA6AE352">
      <w:numFmt w:val="decimal"/>
      <w:lvlText w:val=""/>
      <w:lvlJc w:val="left"/>
    </w:lvl>
    <w:lvl w:ilvl="6" w:tplc="70087048">
      <w:numFmt w:val="decimal"/>
      <w:lvlText w:val=""/>
      <w:lvlJc w:val="left"/>
    </w:lvl>
    <w:lvl w:ilvl="7" w:tplc="0F7A0E5C">
      <w:numFmt w:val="decimal"/>
      <w:lvlText w:val=""/>
      <w:lvlJc w:val="left"/>
    </w:lvl>
    <w:lvl w:ilvl="8" w:tplc="217C1568">
      <w:numFmt w:val="decimal"/>
      <w:lvlText w:val=""/>
      <w:lvlJc w:val="left"/>
    </w:lvl>
  </w:abstractNum>
  <w:num w:numId="1">
    <w:abstractNumId w:val="6"/>
  </w:num>
  <w:num w:numId="2">
    <w:abstractNumId w:val="23"/>
  </w:num>
  <w:num w:numId="3">
    <w:abstractNumId w:val="9"/>
  </w:num>
  <w:num w:numId="4">
    <w:abstractNumId w:val="20"/>
  </w:num>
  <w:num w:numId="5">
    <w:abstractNumId w:val="3"/>
  </w:num>
  <w:num w:numId="6">
    <w:abstractNumId w:val="26"/>
  </w:num>
  <w:num w:numId="7">
    <w:abstractNumId w:val="1"/>
  </w:num>
  <w:num w:numId="8">
    <w:abstractNumId w:val="15"/>
  </w:num>
  <w:num w:numId="9">
    <w:abstractNumId w:val="10"/>
  </w:num>
  <w:num w:numId="10">
    <w:abstractNumId w:val="12"/>
  </w:num>
  <w:num w:numId="11">
    <w:abstractNumId w:val="24"/>
  </w:num>
  <w:num w:numId="12">
    <w:abstractNumId w:val="19"/>
  </w:num>
  <w:num w:numId="13">
    <w:abstractNumId w:val="18"/>
  </w:num>
  <w:num w:numId="14">
    <w:abstractNumId w:val="27"/>
  </w:num>
  <w:num w:numId="15">
    <w:abstractNumId w:val="17"/>
  </w:num>
  <w:num w:numId="16">
    <w:abstractNumId w:val="22"/>
  </w:num>
  <w:num w:numId="17">
    <w:abstractNumId w:val="5"/>
  </w:num>
  <w:num w:numId="18">
    <w:abstractNumId w:val="7"/>
  </w:num>
  <w:num w:numId="19">
    <w:abstractNumId w:val="14"/>
  </w:num>
  <w:num w:numId="20">
    <w:abstractNumId w:val="4"/>
  </w:num>
  <w:num w:numId="21">
    <w:abstractNumId w:val="2"/>
  </w:num>
  <w:num w:numId="22">
    <w:abstractNumId w:val="11"/>
  </w:num>
  <w:num w:numId="23">
    <w:abstractNumId w:val="13"/>
  </w:num>
  <w:num w:numId="24">
    <w:abstractNumId w:val="25"/>
  </w:num>
  <w:num w:numId="25">
    <w:abstractNumId w:val="16"/>
  </w:num>
  <w:num w:numId="26">
    <w:abstractNumId w:val="21"/>
  </w:num>
  <w:num w:numId="27">
    <w:abstractNumId w:val="0"/>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881"/>
    <w:rsid w:val="00BE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013A4-AEB1-4FF6-A04C-FF828AA3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2544</Words>
  <Characters>14503</Characters>
  <Application>Microsoft Office Word</Application>
  <DocSecurity>0</DocSecurity>
  <Lines>120</Lines>
  <Paragraphs>34</Paragraphs>
  <ScaleCrop>false</ScaleCrop>
  <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2020-12-09T14:12:00Z</dcterms:created>
  <dcterms:modified xsi:type="dcterms:W3CDTF">2020-12-09T14:12:00Z</dcterms:modified>
</cp:coreProperties>
</file>