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E54E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5F68460F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4D4F829D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4190BA9C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6F9AA920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77F0E9AD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1F8CA2E3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63D0FFC5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320709A9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4E552CF1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756FA611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3BB7C1DD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58F3A2D2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2688AE21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0FA8DDE8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638B24B8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3BC7B0A9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513E42BE" w14:textId="77777777" w:rsidR="00162C50" w:rsidRDefault="00162C50" w:rsidP="005B3848">
      <w:pPr>
        <w:ind w:right="-153"/>
        <w:jc w:val="center"/>
        <w:rPr>
          <w:rFonts w:eastAsia="Times New Roman"/>
          <w:b/>
          <w:bCs/>
          <w:sz w:val="21"/>
          <w:szCs w:val="21"/>
        </w:rPr>
      </w:pPr>
    </w:p>
    <w:p w14:paraId="5A6D52C7" w14:textId="76D129D2" w:rsidR="005B3848" w:rsidRDefault="005B3848" w:rsidP="005B3848">
      <w:pPr>
        <w:ind w:right="-1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2F0D8FFC" w14:textId="77777777" w:rsidR="005B3848" w:rsidRDefault="005B3848" w:rsidP="005B3848">
      <w:pPr>
        <w:sectPr w:rsidR="005B3848">
          <w:pgSz w:w="11900" w:h="16841"/>
          <w:pgMar w:top="1440" w:right="1440" w:bottom="203" w:left="1440" w:header="0" w:footer="0" w:gutter="0"/>
          <w:cols w:space="720" w:equalWidth="0">
            <w:col w:w="9026"/>
          </w:cols>
        </w:sectPr>
      </w:pPr>
    </w:p>
    <w:p w14:paraId="36597B68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1E01BDA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D993038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68DBACC2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E7F7534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AC026DB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89F66AB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6632700E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801C34B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6ADF7E7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B0C22B9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B9CE9D3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DC31C98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12CBE00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C81C41E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94D7CA2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CB307A3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B38E3EC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508CC5F3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392E6CD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5AD130C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BC0A5A1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89EC51C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DFCC924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65BD6196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D55ACE8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AD70BF5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6F2A161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525C4E2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64FEBFE1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C141A45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A408263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7D6E815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A92387B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568DB221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4F7881D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72D7821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66681A7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5889A4A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493F2AF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5AD1E955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1F13FD7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5F2AEC67" w14:textId="77777777" w:rsidR="005B3848" w:rsidRDefault="005B3848" w:rsidP="005B3848">
      <w:pPr>
        <w:spacing w:line="319" w:lineRule="exact"/>
        <w:rPr>
          <w:sz w:val="20"/>
          <w:szCs w:val="20"/>
        </w:rPr>
      </w:pPr>
    </w:p>
    <w:p w14:paraId="0CBC0855" w14:textId="77777777" w:rsidR="005B3848" w:rsidRDefault="005B3848" w:rsidP="005B3848">
      <w:pPr>
        <w:ind w:right="-3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84</w:t>
      </w:r>
    </w:p>
    <w:p w14:paraId="24986159" w14:textId="77777777" w:rsidR="005B3848" w:rsidRDefault="005B3848" w:rsidP="005B3848">
      <w:pPr>
        <w:sectPr w:rsidR="005B3848">
          <w:type w:val="continuous"/>
          <w:pgSz w:w="11900" w:h="16841"/>
          <w:pgMar w:top="1440" w:right="1440" w:bottom="203" w:left="1440" w:header="0" w:footer="0" w:gutter="0"/>
          <w:cols w:space="720" w:equalWidth="0">
            <w:col w:w="9026"/>
          </w:cols>
        </w:sectPr>
      </w:pPr>
    </w:p>
    <w:p w14:paraId="04DB5D37" w14:textId="77777777" w:rsidR="005B3848" w:rsidRDefault="005B3848" w:rsidP="005B3848">
      <w:pPr>
        <w:ind w:right="-1"/>
        <w:jc w:val="center"/>
        <w:rPr>
          <w:sz w:val="20"/>
          <w:szCs w:val="20"/>
        </w:rPr>
      </w:pPr>
      <w:bookmarkStart w:id="0" w:name="page85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pacientui</w:t>
      </w:r>
      <w:proofErr w:type="spellEnd"/>
    </w:p>
    <w:p w14:paraId="6E93BE33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34F4A5B6" w14:textId="77777777" w:rsidR="005B3848" w:rsidRDefault="005B3848" w:rsidP="005B3848">
      <w:pPr>
        <w:spacing w:line="256" w:lineRule="auto"/>
        <w:ind w:left="1440" w:right="17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Trulicity 0,75 mg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švirkštiklyje</w:t>
      </w:r>
      <w:proofErr w:type="spellEnd"/>
      <w:r>
        <w:rPr>
          <w:rFonts w:eastAsia="Times New Roman"/>
          <w:b/>
          <w:bCs/>
        </w:rPr>
        <w:t xml:space="preserve"> Trulicity 1,5 mg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dulagliutidas</w:t>
      </w:r>
      <w:proofErr w:type="spellEnd"/>
    </w:p>
    <w:p w14:paraId="28860246" w14:textId="77777777" w:rsidR="005B3848" w:rsidRDefault="005B3848" w:rsidP="005B3848">
      <w:pPr>
        <w:spacing w:line="203" w:lineRule="exact"/>
        <w:rPr>
          <w:sz w:val="20"/>
          <w:szCs w:val="20"/>
        </w:rPr>
      </w:pPr>
    </w:p>
    <w:p w14:paraId="3811F206" w14:textId="77777777" w:rsidR="005B3848" w:rsidRDefault="005B3848" w:rsidP="005B3848">
      <w:pPr>
        <w:spacing w:line="239" w:lineRule="auto"/>
        <w:ind w:left="2" w:right="4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237EABAB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4D8C90A4" w14:textId="77777777" w:rsidR="005B3848" w:rsidRDefault="005B3848" w:rsidP="005B3848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2495D565" w14:textId="77777777" w:rsidR="005B3848" w:rsidRDefault="005B3848" w:rsidP="005B3848">
      <w:pPr>
        <w:numPr>
          <w:ilvl w:val="0"/>
          <w:numId w:val="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23285A29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5E17A1E5" w14:textId="77777777" w:rsidR="005B3848" w:rsidRDefault="005B3848" w:rsidP="005B3848">
      <w:pPr>
        <w:numPr>
          <w:ilvl w:val="0"/>
          <w:numId w:val="1"/>
        </w:numPr>
        <w:tabs>
          <w:tab w:val="left" w:pos="562"/>
        </w:tabs>
        <w:spacing w:line="239" w:lineRule="auto"/>
        <w:ind w:left="562" w:right="120" w:hanging="562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negalima.Vaistas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4BAAC793" w14:textId="77777777" w:rsidR="005B3848" w:rsidRDefault="005B3848" w:rsidP="005B3848">
      <w:pPr>
        <w:numPr>
          <w:ilvl w:val="0"/>
          <w:numId w:val="1"/>
        </w:numPr>
        <w:tabs>
          <w:tab w:val="left" w:pos="562"/>
        </w:tabs>
        <w:spacing w:line="274" w:lineRule="auto"/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71B73621" w14:textId="77777777" w:rsidR="005B3848" w:rsidRDefault="005B3848" w:rsidP="005B3848">
      <w:pPr>
        <w:spacing w:line="184" w:lineRule="exact"/>
        <w:rPr>
          <w:sz w:val="20"/>
          <w:szCs w:val="20"/>
        </w:rPr>
      </w:pPr>
    </w:p>
    <w:p w14:paraId="1CA48720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6EE0A945" w14:textId="77777777" w:rsidR="005B3848" w:rsidRDefault="005B3848" w:rsidP="005B3848">
      <w:pPr>
        <w:spacing w:line="250" w:lineRule="exact"/>
        <w:rPr>
          <w:sz w:val="20"/>
          <w:szCs w:val="20"/>
        </w:rPr>
      </w:pPr>
    </w:p>
    <w:p w14:paraId="3BCAA351" w14:textId="77777777" w:rsidR="005B3848" w:rsidRDefault="005B3848" w:rsidP="005B3848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67E83FF4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53EA5233" w14:textId="77777777" w:rsidR="005B3848" w:rsidRDefault="005B3848" w:rsidP="005B3848">
      <w:pPr>
        <w:numPr>
          <w:ilvl w:val="0"/>
          <w:numId w:val="2"/>
        </w:numPr>
        <w:tabs>
          <w:tab w:val="left" w:pos="562"/>
        </w:tabs>
        <w:spacing w:line="239" w:lineRule="auto"/>
        <w:ind w:left="562" w:hanging="562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Trulicity</w:t>
      </w:r>
    </w:p>
    <w:p w14:paraId="5F605135" w14:textId="77777777" w:rsidR="005B3848" w:rsidRDefault="005B3848" w:rsidP="005B3848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Trulicity</w:t>
      </w:r>
    </w:p>
    <w:p w14:paraId="0D184090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767193C6" w14:textId="77777777" w:rsidR="005B3848" w:rsidRDefault="005B3848" w:rsidP="005B3848">
      <w:pPr>
        <w:numPr>
          <w:ilvl w:val="0"/>
          <w:numId w:val="2"/>
        </w:numPr>
        <w:tabs>
          <w:tab w:val="left" w:pos="562"/>
        </w:tabs>
        <w:spacing w:line="239" w:lineRule="auto"/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7E3F0D5C" w14:textId="77777777" w:rsidR="005B3848" w:rsidRDefault="005B3848" w:rsidP="005B3848">
      <w:pPr>
        <w:numPr>
          <w:ilvl w:val="0"/>
          <w:numId w:val="2"/>
        </w:numPr>
        <w:tabs>
          <w:tab w:val="left" w:pos="562"/>
        </w:tabs>
        <w:spacing w:line="239" w:lineRule="auto"/>
        <w:ind w:left="562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Trulicity</w:t>
      </w:r>
    </w:p>
    <w:p w14:paraId="53F07B21" w14:textId="77777777" w:rsidR="005B3848" w:rsidRDefault="005B3848" w:rsidP="005B3848">
      <w:pPr>
        <w:numPr>
          <w:ilvl w:val="0"/>
          <w:numId w:val="2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4BB092CE" w14:textId="77777777" w:rsidR="005B3848" w:rsidRDefault="005B3848" w:rsidP="005B3848">
      <w:pPr>
        <w:spacing w:line="200" w:lineRule="exact"/>
        <w:rPr>
          <w:rFonts w:eastAsia="Times New Roman"/>
        </w:rPr>
      </w:pPr>
    </w:p>
    <w:p w14:paraId="4FFCBF4D" w14:textId="77777777" w:rsidR="005B3848" w:rsidRDefault="005B3848" w:rsidP="005B3848">
      <w:pPr>
        <w:spacing w:line="308" w:lineRule="exact"/>
        <w:rPr>
          <w:rFonts w:eastAsia="Times New Roman"/>
        </w:rPr>
      </w:pPr>
    </w:p>
    <w:p w14:paraId="2E43DE57" w14:textId="77777777" w:rsidR="005B3848" w:rsidRDefault="005B3848" w:rsidP="005B3848">
      <w:pPr>
        <w:numPr>
          <w:ilvl w:val="0"/>
          <w:numId w:val="3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Trulicity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7CB5829F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5A6117DA" w14:textId="77777777" w:rsidR="005B3848" w:rsidRDefault="005B3848" w:rsidP="005B3848">
      <w:pPr>
        <w:spacing w:line="255" w:lineRule="auto"/>
        <w:ind w:left="2" w:right="80"/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>.</w:t>
      </w:r>
    </w:p>
    <w:p w14:paraId="59DCFD68" w14:textId="77777777" w:rsidR="005B3848" w:rsidRDefault="005B3848" w:rsidP="005B3848">
      <w:pPr>
        <w:spacing w:line="204" w:lineRule="exact"/>
        <w:rPr>
          <w:sz w:val="20"/>
          <w:szCs w:val="20"/>
        </w:rPr>
      </w:pPr>
    </w:p>
    <w:p w14:paraId="0DF25840" w14:textId="77777777" w:rsidR="005B3848" w:rsidRDefault="005B3848" w:rsidP="005B3848">
      <w:pPr>
        <w:spacing w:line="256" w:lineRule="auto"/>
        <w:ind w:left="2" w:right="20"/>
        <w:rPr>
          <w:sz w:val="20"/>
          <w:szCs w:val="20"/>
        </w:rPr>
      </w:pPr>
      <w:proofErr w:type="spellStart"/>
      <w:r>
        <w:rPr>
          <w:rFonts w:eastAsia="Times New Roman"/>
        </w:rPr>
        <w:t>Antro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insulino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insulinas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pagaminamas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atsitinka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cukrus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kaupiasi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25303E15" w14:textId="77777777" w:rsidR="005B3848" w:rsidRDefault="005B3848" w:rsidP="005B3848">
      <w:pPr>
        <w:spacing w:line="199" w:lineRule="exact"/>
        <w:rPr>
          <w:sz w:val="20"/>
          <w:szCs w:val="20"/>
        </w:rPr>
      </w:pPr>
    </w:p>
    <w:p w14:paraId="46CA7343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>:</w:t>
      </w:r>
    </w:p>
    <w:p w14:paraId="5FB49DB1" w14:textId="77777777" w:rsidR="005B3848" w:rsidRDefault="005B3848" w:rsidP="005B3848">
      <w:pPr>
        <w:spacing w:line="3" w:lineRule="exact"/>
        <w:rPr>
          <w:sz w:val="20"/>
          <w:szCs w:val="20"/>
        </w:rPr>
      </w:pPr>
    </w:p>
    <w:p w14:paraId="2F126CAA" w14:textId="77777777" w:rsidR="005B3848" w:rsidRDefault="005B3848" w:rsidP="005B3848">
      <w:pPr>
        <w:numPr>
          <w:ilvl w:val="0"/>
          <w:numId w:val="4"/>
        </w:numPr>
        <w:tabs>
          <w:tab w:val="left" w:pos="729"/>
        </w:tabs>
        <w:spacing w:line="231" w:lineRule="auto"/>
        <w:ind w:left="782" w:right="60" w:hanging="641"/>
        <w:rPr>
          <w:rFonts w:ascii="Courier New" w:eastAsia="Courier New" w:hAnsi="Courier New" w:cs="Courier New"/>
        </w:rPr>
      </w:pP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nepavyksta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sureguliuoti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dieta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krūviu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metformino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0DF75AB" w14:textId="77777777" w:rsidR="005B3848" w:rsidRDefault="005B3848" w:rsidP="005B3848">
      <w:pPr>
        <w:spacing w:line="1" w:lineRule="exact"/>
        <w:rPr>
          <w:rFonts w:ascii="Courier New" w:eastAsia="Courier New" w:hAnsi="Courier New" w:cs="Courier New"/>
        </w:rPr>
      </w:pPr>
    </w:p>
    <w:p w14:paraId="47B21F00" w14:textId="77777777" w:rsidR="005B3848" w:rsidRDefault="005B3848" w:rsidP="005B3848">
      <w:pPr>
        <w:numPr>
          <w:ilvl w:val="0"/>
          <w:numId w:val="4"/>
        </w:numPr>
        <w:tabs>
          <w:tab w:val="left" w:pos="729"/>
        </w:tabs>
        <w:spacing w:line="247" w:lineRule="auto"/>
        <w:ind w:left="782" w:right="400" w:hanging="641"/>
        <w:rPr>
          <w:rFonts w:ascii="Courier New" w:eastAsia="Courier New" w:hAnsi="Courier New" w:cs="Courier New"/>
        </w:rPr>
      </w:pP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nesureguliuoja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geriamieji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insulinas</w:t>
      </w:r>
      <w:proofErr w:type="spellEnd"/>
      <w:r>
        <w:rPr>
          <w:rFonts w:eastAsia="Times New Roman"/>
        </w:rPr>
        <w:t>.</w:t>
      </w:r>
    </w:p>
    <w:p w14:paraId="175C22D6" w14:textId="77777777" w:rsidR="005B3848" w:rsidRDefault="005B3848" w:rsidP="005B3848">
      <w:pPr>
        <w:spacing w:line="212" w:lineRule="exact"/>
        <w:rPr>
          <w:sz w:val="20"/>
          <w:szCs w:val="20"/>
        </w:rPr>
      </w:pPr>
    </w:p>
    <w:p w14:paraId="44B12B6E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krūvį</w:t>
      </w:r>
      <w:proofErr w:type="spellEnd"/>
      <w:r>
        <w:rPr>
          <w:rFonts w:eastAsia="Times New Roman"/>
        </w:rPr>
        <w:t>.</w:t>
      </w:r>
    </w:p>
    <w:p w14:paraId="5BDC03EF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28FD406" w14:textId="77777777" w:rsidR="005B3848" w:rsidRDefault="005B3848" w:rsidP="005B3848">
      <w:pPr>
        <w:spacing w:line="306" w:lineRule="exact"/>
        <w:rPr>
          <w:sz w:val="20"/>
          <w:szCs w:val="20"/>
        </w:rPr>
      </w:pPr>
    </w:p>
    <w:p w14:paraId="02C5A8C0" w14:textId="77777777" w:rsidR="005B3848" w:rsidRDefault="005B3848" w:rsidP="005B3848">
      <w:pPr>
        <w:numPr>
          <w:ilvl w:val="0"/>
          <w:numId w:val="5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Trulicity</w:t>
      </w:r>
    </w:p>
    <w:p w14:paraId="73E7748F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116F959B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Trulicity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00CB04E6" w14:textId="77777777" w:rsidR="005B3848" w:rsidRDefault="005B3848" w:rsidP="005B3848">
      <w:pPr>
        <w:numPr>
          <w:ilvl w:val="0"/>
          <w:numId w:val="6"/>
        </w:numPr>
        <w:tabs>
          <w:tab w:val="left" w:pos="562"/>
        </w:tabs>
        <w:spacing w:line="272" w:lineRule="auto"/>
        <w:ind w:left="562" w:right="480" w:hanging="44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).</w:t>
      </w:r>
    </w:p>
    <w:p w14:paraId="078797C4" w14:textId="77777777" w:rsidR="005B3848" w:rsidRDefault="005B3848" w:rsidP="005B3848">
      <w:pPr>
        <w:sectPr w:rsidR="005B3848">
          <w:pgSz w:w="11900" w:h="16841"/>
          <w:pgMar w:top="1110" w:right="1286" w:bottom="203" w:left="1418" w:header="0" w:footer="0" w:gutter="0"/>
          <w:cols w:space="720" w:equalWidth="0">
            <w:col w:w="9202"/>
          </w:cols>
        </w:sectPr>
      </w:pPr>
    </w:p>
    <w:p w14:paraId="77D5F41F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66033E43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5786F47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851AF97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0CA018F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0AA8C4A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9D4B559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03DCF3B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E43D13E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ABF03F2" w14:textId="77777777" w:rsidR="005B3848" w:rsidRDefault="005B3848" w:rsidP="005B3848">
      <w:pPr>
        <w:spacing w:line="264" w:lineRule="exact"/>
        <w:rPr>
          <w:sz w:val="20"/>
          <w:szCs w:val="20"/>
        </w:rPr>
      </w:pPr>
    </w:p>
    <w:p w14:paraId="0D07659C" w14:textId="77777777" w:rsidR="005B3848" w:rsidRDefault="005B3848" w:rsidP="005B3848">
      <w:pPr>
        <w:ind w:right="9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85</w:t>
      </w:r>
    </w:p>
    <w:p w14:paraId="6FD1CD89" w14:textId="77777777" w:rsidR="005B3848" w:rsidRDefault="005B3848" w:rsidP="005B3848">
      <w:pPr>
        <w:sectPr w:rsidR="005B3848">
          <w:type w:val="continuous"/>
          <w:pgSz w:w="11900" w:h="16841"/>
          <w:pgMar w:top="1110" w:right="1286" w:bottom="203" w:left="1418" w:header="0" w:footer="0" w:gutter="0"/>
          <w:cols w:space="720" w:equalWidth="0">
            <w:col w:w="9202"/>
          </w:cols>
        </w:sectPr>
      </w:pPr>
    </w:p>
    <w:p w14:paraId="5EC705FE" w14:textId="77777777" w:rsidR="005B3848" w:rsidRDefault="005B3848" w:rsidP="005B3848">
      <w:pPr>
        <w:rPr>
          <w:sz w:val="20"/>
          <w:szCs w:val="20"/>
        </w:rPr>
      </w:pPr>
      <w:bookmarkStart w:id="1" w:name="page86"/>
      <w:bookmarkEnd w:id="1"/>
      <w:proofErr w:type="spellStart"/>
      <w:r>
        <w:rPr>
          <w:rFonts w:eastAsia="Times New Roman"/>
          <w:b/>
          <w:bCs/>
        </w:rPr>
        <w:lastRenderedPageBreak/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143DB99E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Trulicity,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>:</w:t>
      </w:r>
    </w:p>
    <w:p w14:paraId="1F069BCC" w14:textId="77777777" w:rsidR="005B3848" w:rsidRDefault="005B3848" w:rsidP="005B3848">
      <w:pPr>
        <w:numPr>
          <w:ilvl w:val="2"/>
          <w:numId w:val="7"/>
        </w:numPr>
        <w:tabs>
          <w:tab w:val="left" w:pos="540"/>
        </w:tabs>
        <w:ind w:left="540" w:hanging="362"/>
        <w:rPr>
          <w:rFonts w:eastAsia="Times New Roman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dializuojamas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>.</w:t>
      </w:r>
    </w:p>
    <w:p w14:paraId="5B9399D4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4881471C" w14:textId="77777777" w:rsidR="005B3848" w:rsidRDefault="005B3848" w:rsidP="005B3848">
      <w:pPr>
        <w:numPr>
          <w:ilvl w:val="2"/>
          <w:numId w:val="7"/>
        </w:numPr>
        <w:tabs>
          <w:tab w:val="left" w:pos="540"/>
        </w:tabs>
        <w:ind w:left="540" w:right="320" w:hanging="361"/>
        <w:rPr>
          <w:rFonts w:eastAsia="Times New Roman"/>
        </w:rPr>
      </w:pP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negamina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insulino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netikti</w:t>
      </w:r>
      <w:proofErr w:type="spellEnd"/>
      <w:r>
        <w:rPr>
          <w:rFonts w:eastAsia="Times New Roman"/>
        </w:rPr>
        <w:t>;</w:t>
      </w:r>
      <w:proofErr w:type="gramEnd"/>
    </w:p>
    <w:p w14:paraId="2291E8FF" w14:textId="77777777" w:rsidR="005B3848" w:rsidRDefault="005B3848" w:rsidP="005B3848">
      <w:pPr>
        <w:numPr>
          <w:ilvl w:val="1"/>
          <w:numId w:val="7"/>
        </w:numPr>
        <w:tabs>
          <w:tab w:val="left" w:pos="560"/>
        </w:tabs>
        <w:spacing w:line="239" w:lineRule="auto"/>
        <w:ind w:left="560" w:right="20" w:hanging="420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ketoacidozė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diabeto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trūkumo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nesugeba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suardyti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masės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salstelėjęs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iškvepiamo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kvapas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saldaus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skonio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pakitęs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prakaito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kvapas</w:t>
      </w:r>
      <w:proofErr w:type="spellEnd"/>
      <w:r>
        <w:rPr>
          <w:rFonts w:eastAsia="Times New Roman"/>
        </w:rPr>
        <w:t>;</w:t>
      </w:r>
      <w:proofErr w:type="gramEnd"/>
    </w:p>
    <w:p w14:paraId="52A440B9" w14:textId="77777777" w:rsidR="005B3848" w:rsidRDefault="005B3848" w:rsidP="005B3848">
      <w:pPr>
        <w:spacing w:line="2" w:lineRule="exact"/>
        <w:rPr>
          <w:rFonts w:eastAsia="Times New Roman"/>
        </w:rPr>
      </w:pPr>
    </w:p>
    <w:p w14:paraId="0253DAFE" w14:textId="77777777" w:rsidR="005B3848" w:rsidRDefault="005B3848" w:rsidP="005B3848">
      <w:pPr>
        <w:numPr>
          <w:ilvl w:val="0"/>
          <w:numId w:val="7"/>
        </w:numPr>
        <w:tabs>
          <w:tab w:val="left" w:pos="560"/>
        </w:tabs>
        <w:ind w:left="560" w:right="200" w:hanging="449"/>
        <w:rPr>
          <w:rFonts w:eastAsia="Times New Roman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gastroparezę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6604F752" w14:textId="77777777" w:rsidR="005B3848" w:rsidRDefault="005B3848" w:rsidP="005B3848">
      <w:pPr>
        <w:numPr>
          <w:ilvl w:val="0"/>
          <w:numId w:val="7"/>
        </w:numPr>
        <w:tabs>
          <w:tab w:val="left" w:pos="560"/>
        </w:tabs>
        <w:ind w:left="560" w:right="100" w:hanging="449"/>
        <w:rPr>
          <w:rFonts w:eastAsia="Times New Roman"/>
        </w:rPr>
      </w:pP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pankreatitu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stiprus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nepraeinantis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6790F5B5" w14:textId="77777777" w:rsidR="005B3848" w:rsidRDefault="005B3848" w:rsidP="005B3848">
      <w:pPr>
        <w:numPr>
          <w:ilvl w:val="1"/>
          <w:numId w:val="7"/>
        </w:numPr>
        <w:tabs>
          <w:tab w:val="left" w:pos="560"/>
        </w:tabs>
        <w:spacing w:line="256" w:lineRule="auto"/>
        <w:ind w:left="560" w:hanging="421"/>
        <w:rPr>
          <w:rFonts w:eastAsia="Times New Roman"/>
        </w:rPr>
      </w:pP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sulfonilkarbamido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hipoglikemija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dozes.</w:t>
      </w:r>
    </w:p>
    <w:p w14:paraId="3F2F0755" w14:textId="77777777" w:rsidR="005B3848" w:rsidRDefault="005B3848" w:rsidP="005B3848">
      <w:pPr>
        <w:spacing w:line="201" w:lineRule="exact"/>
        <w:rPr>
          <w:sz w:val="20"/>
          <w:szCs w:val="20"/>
        </w:rPr>
      </w:pPr>
    </w:p>
    <w:p w14:paraId="0A3914E9" w14:textId="77777777" w:rsidR="005B3848" w:rsidRDefault="005B3848" w:rsidP="005B3848">
      <w:pPr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pakaitalas</w:t>
      </w:r>
      <w:proofErr w:type="spellEnd"/>
      <w:r>
        <w:rPr>
          <w:rFonts w:eastAsia="Times New Roman"/>
        </w:rPr>
        <w:t>.</w:t>
      </w:r>
    </w:p>
    <w:p w14:paraId="4AE3D7A1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21D4230B" w14:textId="77777777" w:rsidR="005B3848" w:rsidRDefault="005B3848" w:rsidP="005B3848">
      <w:pPr>
        <w:spacing w:line="250" w:lineRule="auto"/>
        <w:ind w:right="220"/>
        <w:rPr>
          <w:sz w:val="20"/>
          <w:szCs w:val="20"/>
        </w:rPr>
      </w:pP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Trulicity, </w:t>
      </w:r>
      <w:proofErr w:type="spellStart"/>
      <w:r>
        <w:rPr>
          <w:rFonts w:eastAsia="Times New Roman"/>
        </w:rPr>
        <w:t>kartais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dehidratacija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viduriavimo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dehidratacijos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kyla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62511185" w14:textId="77777777" w:rsidR="005B3848" w:rsidRDefault="005B3848" w:rsidP="005B3848">
      <w:pPr>
        <w:spacing w:line="211" w:lineRule="exact"/>
        <w:rPr>
          <w:sz w:val="20"/>
          <w:szCs w:val="20"/>
        </w:rPr>
      </w:pPr>
    </w:p>
    <w:p w14:paraId="5B1A01D1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0FC49B5A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048878CE" w14:textId="77777777" w:rsidR="005B3848" w:rsidRDefault="005B3848" w:rsidP="005B3848">
      <w:pPr>
        <w:spacing w:line="272" w:lineRule="auto"/>
        <w:ind w:right="20"/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18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grupės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neatlikta</w:t>
      </w:r>
      <w:proofErr w:type="spellEnd"/>
      <w:r>
        <w:rPr>
          <w:rFonts w:eastAsia="Times New Roman"/>
        </w:rPr>
        <w:t>.</w:t>
      </w:r>
    </w:p>
    <w:p w14:paraId="028F37A7" w14:textId="77777777" w:rsidR="005B3848" w:rsidRDefault="005B3848" w:rsidP="005B3848">
      <w:pPr>
        <w:spacing w:line="184" w:lineRule="exact"/>
        <w:rPr>
          <w:sz w:val="20"/>
          <w:szCs w:val="20"/>
        </w:rPr>
      </w:pPr>
    </w:p>
    <w:p w14:paraId="4B56B9B7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Trulicity</w:t>
      </w:r>
    </w:p>
    <w:p w14:paraId="591F763A" w14:textId="77777777" w:rsidR="005B3848" w:rsidRDefault="005B3848" w:rsidP="005B3848">
      <w:pPr>
        <w:spacing w:line="256" w:lineRule="auto"/>
        <w:ind w:right="3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išsituštinimą</w:t>
      </w:r>
      <w:proofErr w:type="spellEnd"/>
      <w:r>
        <w:rPr>
          <w:rFonts w:eastAsia="Times New Roman"/>
        </w:rPr>
        <w:t xml:space="preserve">, o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>.</w:t>
      </w:r>
    </w:p>
    <w:p w14:paraId="27076A43" w14:textId="77777777" w:rsidR="005B3848" w:rsidRDefault="005B3848" w:rsidP="005B3848">
      <w:pPr>
        <w:spacing w:line="202" w:lineRule="exact"/>
        <w:rPr>
          <w:sz w:val="20"/>
          <w:szCs w:val="20"/>
        </w:rPr>
      </w:pPr>
    </w:p>
    <w:p w14:paraId="628441FD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:</w:t>
      </w:r>
    </w:p>
    <w:p w14:paraId="06E462DA" w14:textId="77777777" w:rsidR="005B3848" w:rsidRDefault="005B3848" w:rsidP="005B3848">
      <w:pPr>
        <w:numPr>
          <w:ilvl w:val="0"/>
          <w:numId w:val="8"/>
        </w:numPr>
        <w:tabs>
          <w:tab w:val="left" w:pos="560"/>
        </w:tabs>
        <w:spacing w:line="239" w:lineRule="auto"/>
        <w:ind w:left="560" w:right="40" w:hanging="44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kiekį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insuliną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sulfonilkarbamido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darinio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pageidauti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hipoglikemijos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vaistuose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slaugytojo</w:t>
      </w:r>
      <w:proofErr w:type="spellEnd"/>
      <w:r>
        <w:rPr>
          <w:rFonts w:eastAsia="Times New Roman"/>
        </w:rPr>
        <w:t>.</w:t>
      </w:r>
    </w:p>
    <w:p w14:paraId="02B0F3CE" w14:textId="77777777" w:rsidR="005B3848" w:rsidRDefault="005B3848" w:rsidP="005B3848">
      <w:pPr>
        <w:spacing w:line="4" w:lineRule="exact"/>
        <w:rPr>
          <w:rFonts w:eastAsia="Times New Roman"/>
        </w:rPr>
      </w:pPr>
    </w:p>
    <w:p w14:paraId="5985D890" w14:textId="77777777" w:rsidR="005B3848" w:rsidRDefault="005B3848" w:rsidP="005B3848">
      <w:pPr>
        <w:numPr>
          <w:ilvl w:val="1"/>
          <w:numId w:val="8"/>
        </w:numPr>
        <w:tabs>
          <w:tab w:val="left" w:pos="560"/>
        </w:tabs>
        <w:spacing w:line="248" w:lineRule="auto"/>
        <w:ind w:left="560" w:right="20" w:hanging="42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insuliną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hiperglikemijos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padidėjusios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diabetinės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ketoacidozės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diabeto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nepajėgia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suskaidyti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insulino</w:t>
      </w:r>
      <w:proofErr w:type="spellEnd"/>
      <w:r>
        <w:rPr>
          <w:rFonts w:eastAsia="Times New Roman"/>
        </w:rPr>
        <w:t>).</w:t>
      </w:r>
    </w:p>
    <w:p w14:paraId="7ED1E507" w14:textId="77777777" w:rsidR="005B3848" w:rsidRDefault="005B3848" w:rsidP="005B3848">
      <w:pPr>
        <w:spacing w:line="211" w:lineRule="exact"/>
        <w:rPr>
          <w:sz w:val="20"/>
          <w:szCs w:val="20"/>
        </w:rPr>
      </w:pPr>
    </w:p>
    <w:p w14:paraId="554C30C8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66F85094" w14:textId="77777777" w:rsidR="005B3848" w:rsidRDefault="005B3848" w:rsidP="005B3848">
      <w:pPr>
        <w:spacing w:line="248" w:lineRule="auto"/>
        <w:ind w:right="180"/>
        <w:rPr>
          <w:sz w:val="20"/>
          <w:szCs w:val="20"/>
        </w:rPr>
      </w:pP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vaisiui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Vaisingos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moterys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Pasikalbėkite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reguliuoti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5F383B7E" w14:textId="77777777" w:rsidR="005B3848" w:rsidRDefault="005B3848" w:rsidP="005B3848">
      <w:pPr>
        <w:spacing w:line="212" w:lineRule="exact"/>
        <w:rPr>
          <w:sz w:val="20"/>
          <w:szCs w:val="20"/>
        </w:rPr>
      </w:pPr>
    </w:p>
    <w:p w14:paraId="0B4F4909" w14:textId="77777777" w:rsidR="005B3848" w:rsidRDefault="005B3848" w:rsidP="005B3848">
      <w:pPr>
        <w:spacing w:line="272" w:lineRule="auto"/>
        <w:ind w:right="4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Trulicity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išsiskiria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>.</w:t>
      </w:r>
    </w:p>
    <w:p w14:paraId="7BB1A633" w14:textId="77777777" w:rsidR="005B3848" w:rsidRDefault="005B3848" w:rsidP="005B3848">
      <w:pPr>
        <w:sectPr w:rsidR="005B3848">
          <w:pgSz w:w="11900" w:h="16841"/>
          <w:pgMar w:top="1110" w:right="1266" w:bottom="203" w:left="1420" w:header="0" w:footer="0" w:gutter="0"/>
          <w:cols w:space="720" w:equalWidth="0">
            <w:col w:w="9220"/>
          </w:cols>
        </w:sectPr>
      </w:pPr>
    </w:p>
    <w:p w14:paraId="6941DAC0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E71EB11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353B38F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D1C3A43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EF3D07E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3A92356F" w14:textId="77777777" w:rsidR="005B3848" w:rsidRDefault="005B3848" w:rsidP="005B3848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86</w:t>
      </w:r>
    </w:p>
    <w:p w14:paraId="1618BDFE" w14:textId="77777777" w:rsidR="005B3848" w:rsidRDefault="005B3848" w:rsidP="005B3848">
      <w:pPr>
        <w:sectPr w:rsidR="005B3848">
          <w:type w:val="continuous"/>
          <w:pgSz w:w="11900" w:h="16841"/>
          <w:pgMar w:top="1110" w:right="1266" w:bottom="203" w:left="1420" w:header="0" w:footer="0" w:gutter="0"/>
          <w:cols w:space="720" w:equalWidth="0">
            <w:col w:w="9220"/>
          </w:cols>
        </w:sectPr>
      </w:pPr>
    </w:p>
    <w:p w14:paraId="4E3D6482" w14:textId="77777777" w:rsidR="005B3848" w:rsidRDefault="005B3848" w:rsidP="005B3848">
      <w:pPr>
        <w:ind w:left="2"/>
        <w:rPr>
          <w:sz w:val="20"/>
          <w:szCs w:val="20"/>
        </w:rPr>
      </w:pPr>
      <w:bookmarkStart w:id="2" w:name="page87"/>
      <w:bookmarkEnd w:id="2"/>
      <w:proofErr w:type="spellStart"/>
      <w:r>
        <w:rPr>
          <w:rFonts w:eastAsia="Times New Roman"/>
          <w:b/>
          <w:bCs/>
        </w:rPr>
        <w:lastRenderedPageBreak/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2445A1A6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1E572FA7" w14:textId="77777777" w:rsidR="005B3848" w:rsidRDefault="005B3848" w:rsidP="005B3848">
      <w:pPr>
        <w:spacing w:line="250" w:lineRule="auto"/>
        <w:ind w:left="2" w:right="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sulfonilkarbamido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hipoglikemija</w:t>
      </w:r>
      <w:proofErr w:type="spellEnd"/>
      <w:r>
        <w:rPr>
          <w:rFonts w:eastAsia="Times New Roman"/>
        </w:rPr>
        <w:t xml:space="preserve">), o tai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susikaupti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Prisiminkite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visomis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aplinkybėmis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vairuojant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automobilį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>).</w:t>
      </w:r>
    </w:p>
    <w:p w14:paraId="11CBE50D" w14:textId="77777777" w:rsidR="005B3848" w:rsidRDefault="005B3848" w:rsidP="005B3848">
      <w:pPr>
        <w:spacing w:line="210" w:lineRule="exact"/>
        <w:rPr>
          <w:sz w:val="20"/>
          <w:szCs w:val="20"/>
        </w:rPr>
      </w:pPr>
    </w:p>
    <w:p w14:paraId="561ECCDB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Trulicity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</w:p>
    <w:p w14:paraId="76A5E30B" w14:textId="77777777" w:rsidR="005B3848" w:rsidRDefault="005B3848" w:rsidP="005B3848">
      <w:pPr>
        <w:spacing w:line="274" w:lineRule="auto"/>
        <w:ind w:left="2" w:right="360"/>
        <w:rPr>
          <w:sz w:val="20"/>
          <w:szCs w:val="20"/>
        </w:rPr>
      </w:pP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0,75 mg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1,5 mg </w:t>
      </w:r>
      <w:proofErr w:type="spellStart"/>
      <w:r>
        <w:rPr>
          <w:rFonts w:eastAsia="Times New Roman"/>
        </w:rPr>
        <w:t>dozėje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55041601" w14:textId="77777777" w:rsidR="005B3848" w:rsidRDefault="005B3848" w:rsidP="005B3848">
      <w:pPr>
        <w:spacing w:line="184" w:lineRule="exact"/>
        <w:rPr>
          <w:sz w:val="20"/>
          <w:szCs w:val="20"/>
        </w:rPr>
      </w:pPr>
    </w:p>
    <w:p w14:paraId="18CD0BB1" w14:textId="77777777" w:rsidR="005B3848" w:rsidRDefault="005B3848" w:rsidP="005B3848">
      <w:pPr>
        <w:numPr>
          <w:ilvl w:val="0"/>
          <w:numId w:val="9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Trulicity</w:t>
      </w:r>
    </w:p>
    <w:p w14:paraId="0D464B4A" w14:textId="77777777" w:rsidR="005B3848" w:rsidRDefault="005B3848" w:rsidP="005B3848">
      <w:pPr>
        <w:spacing w:line="250" w:lineRule="exact"/>
        <w:rPr>
          <w:sz w:val="20"/>
          <w:szCs w:val="20"/>
        </w:rPr>
      </w:pPr>
    </w:p>
    <w:p w14:paraId="5CC2FC05" w14:textId="77777777" w:rsidR="005B3848" w:rsidRDefault="005B3848" w:rsidP="005B3848">
      <w:pPr>
        <w:spacing w:line="274" w:lineRule="auto"/>
        <w:ind w:left="2" w:right="240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3F4B371D" w14:textId="77777777" w:rsidR="005B3848" w:rsidRDefault="005B3848" w:rsidP="005B3848">
      <w:pPr>
        <w:spacing w:line="182" w:lineRule="exact"/>
        <w:rPr>
          <w:sz w:val="20"/>
          <w:szCs w:val="20"/>
        </w:rPr>
      </w:pPr>
    </w:p>
    <w:p w14:paraId="438E3192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0,75 mg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4110864E" w14:textId="77777777" w:rsidR="005B3848" w:rsidRDefault="005B3848" w:rsidP="005B3848">
      <w:pPr>
        <w:spacing w:line="274" w:lineRule="auto"/>
        <w:ind w:left="2" w:right="10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cukriniam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diabetui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rekomenduojama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1,5 mg </w:t>
      </w:r>
      <w:proofErr w:type="spellStart"/>
      <w:r>
        <w:rPr>
          <w:rFonts w:eastAsia="Times New Roman"/>
          <w:sz w:val="21"/>
          <w:szCs w:val="21"/>
        </w:rPr>
        <w:t>vieną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savaitę</w:t>
      </w:r>
      <w:proofErr w:type="spellEnd"/>
      <w:r>
        <w:rPr>
          <w:rFonts w:eastAsia="Times New Roman"/>
          <w:sz w:val="21"/>
          <w:szCs w:val="21"/>
        </w:rPr>
        <w:t xml:space="preserve">. Tam </w:t>
      </w:r>
      <w:proofErr w:type="spellStart"/>
      <w:r>
        <w:rPr>
          <w:rFonts w:eastAsia="Times New Roman"/>
          <w:sz w:val="21"/>
          <w:szCs w:val="21"/>
        </w:rPr>
        <w:t>tikromis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aplinkybėmis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pavyzdžiui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75 </w:t>
      </w:r>
      <w:proofErr w:type="spellStart"/>
      <w:r>
        <w:rPr>
          <w:rFonts w:eastAsia="Times New Roman"/>
          <w:sz w:val="21"/>
          <w:szCs w:val="21"/>
        </w:rPr>
        <w:t>metų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vyresnis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žmogus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pradinę</w:t>
      </w:r>
      <w:proofErr w:type="spellEnd"/>
      <w:r>
        <w:rPr>
          <w:rFonts w:eastAsia="Times New Roman"/>
          <w:sz w:val="21"/>
          <w:szCs w:val="21"/>
        </w:rPr>
        <w:t xml:space="preserve"> 0,75 mg </w:t>
      </w:r>
      <w:proofErr w:type="spellStart"/>
      <w:r>
        <w:rPr>
          <w:rFonts w:eastAsia="Times New Roman"/>
          <w:sz w:val="21"/>
          <w:szCs w:val="21"/>
        </w:rPr>
        <w:t>dozę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vieną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kartą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savaitę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1FD3721" w14:textId="77777777" w:rsidR="005B3848" w:rsidRDefault="005B3848" w:rsidP="005B3848">
      <w:pPr>
        <w:spacing w:line="186" w:lineRule="exact"/>
        <w:rPr>
          <w:sz w:val="20"/>
          <w:szCs w:val="20"/>
        </w:rPr>
      </w:pPr>
    </w:p>
    <w:p w14:paraId="5A38A9D4" w14:textId="77777777" w:rsidR="005B3848" w:rsidRDefault="005B3848" w:rsidP="005B3848">
      <w:pPr>
        <w:spacing w:line="272" w:lineRule="auto"/>
        <w:ind w:left="2" w:right="140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(0,75 mg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1,5 mg). </w:t>
      </w:r>
      <w:proofErr w:type="spellStart"/>
      <w:r>
        <w:rPr>
          <w:rFonts w:eastAsia="Times New Roman"/>
        </w:rPr>
        <w:t>Vienu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4AD816BC" w14:textId="77777777" w:rsidR="005B3848" w:rsidRDefault="005B3848" w:rsidP="005B3848">
      <w:pPr>
        <w:spacing w:line="185" w:lineRule="exact"/>
        <w:rPr>
          <w:sz w:val="20"/>
          <w:szCs w:val="20"/>
        </w:rPr>
      </w:pPr>
    </w:p>
    <w:p w14:paraId="5EED19A4" w14:textId="77777777" w:rsidR="005B3848" w:rsidRDefault="005B3848" w:rsidP="005B3848">
      <w:pPr>
        <w:spacing w:line="256" w:lineRule="auto"/>
        <w:ind w:left="2" w:right="100"/>
        <w:rPr>
          <w:sz w:val="20"/>
          <w:szCs w:val="20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maisto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prisiminti</w:t>
      </w:r>
      <w:proofErr w:type="spellEnd"/>
      <w:r>
        <w:rPr>
          <w:rFonts w:eastAsia="Times New Roman"/>
        </w:rPr>
        <w:t xml:space="preserve">, ant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pasižymėti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48FD7F45" w14:textId="77777777" w:rsidR="005B3848" w:rsidRDefault="005B3848" w:rsidP="005B3848">
      <w:pPr>
        <w:spacing w:line="203" w:lineRule="exact"/>
        <w:rPr>
          <w:sz w:val="20"/>
          <w:szCs w:val="20"/>
        </w:rPr>
      </w:pPr>
    </w:p>
    <w:p w14:paraId="400859FA" w14:textId="77777777" w:rsidR="005B3848" w:rsidRDefault="005B3848" w:rsidP="005B3848">
      <w:pPr>
        <w:spacing w:line="272" w:lineRule="auto"/>
        <w:ind w:left="2" w:right="40"/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leidžiamas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dalies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šlaunies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poodinė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suleidžia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viršutinę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žastą</w:t>
      </w:r>
      <w:proofErr w:type="spellEnd"/>
      <w:r>
        <w:rPr>
          <w:rFonts w:eastAsia="Times New Roman"/>
        </w:rPr>
        <w:t>).</w:t>
      </w:r>
    </w:p>
    <w:p w14:paraId="1B70927B" w14:textId="77777777" w:rsidR="005B3848" w:rsidRDefault="005B3848" w:rsidP="005B3848">
      <w:pPr>
        <w:spacing w:line="185" w:lineRule="exact"/>
        <w:rPr>
          <w:sz w:val="20"/>
          <w:szCs w:val="20"/>
        </w:rPr>
      </w:pPr>
    </w:p>
    <w:p w14:paraId="48B0372C" w14:textId="77777777" w:rsidR="005B3848" w:rsidRDefault="005B3848" w:rsidP="005B3848">
      <w:pPr>
        <w:spacing w:line="272" w:lineRule="auto"/>
        <w:ind w:left="2" w:right="8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norite,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pasirinkite</w:t>
      </w:r>
      <w:proofErr w:type="spellEnd"/>
      <w:r>
        <w:rPr>
          <w:rFonts w:eastAsia="Times New Roman"/>
        </w:rPr>
        <w:t xml:space="preserve"> vis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srityje</w:t>
      </w:r>
      <w:proofErr w:type="spellEnd"/>
      <w:r>
        <w:rPr>
          <w:rFonts w:eastAsia="Times New Roman"/>
        </w:rPr>
        <w:t>.</w:t>
      </w:r>
    </w:p>
    <w:p w14:paraId="2B417F8F" w14:textId="77777777" w:rsidR="005B3848" w:rsidRDefault="005B3848" w:rsidP="005B3848">
      <w:pPr>
        <w:spacing w:line="185" w:lineRule="exact"/>
        <w:rPr>
          <w:sz w:val="20"/>
          <w:szCs w:val="20"/>
        </w:rPr>
      </w:pPr>
    </w:p>
    <w:p w14:paraId="0AC74BFF" w14:textId="77777777" w:rsidR="005B3848" w:rsidRDefault="005B3848" w:rsidP="005B3848">
      <w:pPr>
        <w:spacing w:line="272" w:lineRule="auto"/>
        <w:ind w:left="2" w:right="58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sulfonilkarbamido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>.</w:t>
      </w:r>
    </w:p>
    <w:p w14:paraId="1ABB2E36" w14:textId="77777777" w:rsidR="005B3848" w:rsidRDefault="005B3848" w:rsidP="005B3848">
      <w:pPr>
        <w:spacing w:line="185" w:lineRule="exact"/>
        <w:rPr>
          <w:sz w:val="20"/>
          <w:szCs w:val="20"/>
        </w:rPr>
      </w:pPr>
    </w:p>
    <w:p w14:paraId="19E8866A" w14:textId="77777777" w:rsidR="005B3848" w:rsidRDefault="005B3848" w:rsidP="005B3848">
      <w:pPr>
        <w:spacing w:line="359" w:lineRule="auto"/>
        <w:ind w:left="2" w:right="1620"/>
        <w:rPr>
          <w:sz w:val="20"/>
          <w:szCs w:val="20"/>
        </w:rPr>
      </w:pP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Naudojimo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instrukcijas</w:t>
      </w:r>
      <w:proofErr w:type="spellEnd"/>
      <w:r>
        <w:rPr>
          <w:rFonts w:eastAsia="Times New Roman"/>
        </w:rPr>
        <w:t xml:space="preserve">”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Trulicity.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susileidus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Trulicity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08795E36" w14:textId="77777777" w:rsidR="005B3848" w:rsidRDefault="005B3848" w:rsidP="005B3848">
      <w:pPr>
        <w:spacing w:line="2" w:lineRule="exact"/>
        <w:rPr>
          <w:sz w:val="20"/>
          <w:szCs w:val="20"/>
        </w:rPr>
      </w:pPr>
    </w:p>
    <w:p w14:paraId="331FFEF5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susileidote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Trulicity,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didelio</w:t>
      </w:r>
      <w:proofErr w:type="spellEnd"/>
    </w:p>
    <w:p w14:paraId="6D84BF76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kiekio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hipoglikemija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</w:p>
    <w:p w14:paraId="18B2167E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.</w:t>
      </w:r>
    </w:p>
    <w:p w14:paraId="0315A6BC" w14:textId="77777777" w:rsidR="005B3848" w:rsidRDefault="005B3848" w:rsidP="005B3848">
      <w:pPr>
        <w:spacing w:line="248" w:lineRule="exact"/>
        <w:rPr>
          <w:sz w:val="20"/>
          <w:szCs w:val="20"/>
        </w:rPr>
      </w:pPr>
    </w:p>
    <w:p w14:paraId="70AA2E4B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susileisti</w:t>
      </w:r>
      <w:proofErr w:type="spellEnd"/>
      <w:r>
        <w:rPr>
          <w:rFonts w:eastAsia="Times New Roman"/>
          <w:b/>
          <w:bCs/>
        </w:rPr>
        <w:t xml:space="preserve"> Trulicity</w:t>
      </w:r>
    </w:p>
    <w:p w14:paraId="4BBEF5B3" w14:textId="77777777" w:rsidR="005B3848" w:rsidRDefault="005B3848" w:rsidP="005B3848">
      <w:pPr>
        <w:spacing w:line="278" w:lineRule="auto"/>
        <w:ind w:left="2" w:right="1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likusios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ne </w:t>
      </w:r>
      <w:proofErr w:type="spellStart"/>
      <w:r>
        <w:rPr>
          <w:rFonts w:eastAsia="Times New Roman"/>
          <w:b/>
          <w:bCs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3 </w:t>
      </w:r>
      <w:proofErr w:type="spellStart"/>
      <w:r>
        <w:rPr>
          <w:rFonts w:eastAsia="Times New Roman"/>
          <w:b/>
          <w:bCs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planą</w:t>
      </w:r>
      <w:proofErr w:type="spellEnd"/>
      <w:r>
        <w:rPr>
          <w:rFonts w:eastAsia="Times New Roman"/>
        </w:rPr>
        <w:t>.</w:t>
      </w:r>
    </w:p>
    <w:p w14:paraId="77E4A792" w14:textId="77777777" w:rsidR="005B3848" w:rsidRDefault="005B3848" w:rsidP="005B3848">
      <w:pPr>
        <w:spacing w:line="175" w:lineRule="exact"/>
        <w:rPr>
          <w:sz w:val="20"/>
          <w:szCs w:val="20"/>
        </w:rPr>
      </w:pPr>
    </w:p>
    <w:p w14:paraId="19FD7A30" w14:textId="77777777" w:rsidR="005B3848" w:rsidRDefault="005B3848" w:rsidP="005B3848">
      <w:pPr>
        <w:spacing w:line="276" w:lineRule="auto"/>
        <w:ind w:left="2" w:right="5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mažiau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3 </w:t>
      </w:r>
      <w:proofErr w:type="spellStart"/>
      <w:r>
        <w:rPr>
          <w:rFonts w:eastAsia="Times New Roman"/>
          <w:b/>
          <w:bCs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planą</w:t>
      </w:r>
      <w:proofErr w:type="spellEnd"/>
      <w:r>
        <w:rPr>
          <w:rFonts w:eastAsia="Times New Roman"/>
        </w:rPr>
        <w:t>.</w:t>
      </w:r>
    </w:p>
    <w:p w14:paraId="2C453784" w14:textId="77777777" w:rsidR="005B3848" w:rsidRDefault="005B3848" w:rsidP="005B3848">
      <w:pPr>
        <w:spacing w:line="181" w:lineRule="exact"/>
        <w:rPr>
          <w:sz w:val="20"/>
          <w:szCs w:val="20"/>
        </w:rPr>
      </w:pPr>
    </w:p>
    <w:p w14:paraId="766F7FA4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E80BBBA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1BAE9FDF" w14:textId="77777777" w:rsidR="005B3848" w:rsidRDefault="005B3848" w:rsidP="005B3848">
      <w:pPr>
        <w:spacing w:line="272" w:lineRule="auto"/>
        <w:ind w:left="2"/>
        <w:rPr>
          <w:sz w:val="20"/>
          <w:szCs w:val="20"/>
        </w:rPr>
      </w:pPr>
      <w:r>
        <w:rPr>
          <w:rFonts w:eastAsia="Times New Roman"/>
        </w:rPr>
        <w:t xml:space="preserve">Be to, </w:t>
      </w:r>
      <w:proofErr w:type="spellStart"/>
      <w:r>
        <w:rPr>
          <w:rFonts w:eastAsia="Times New Roman"/>
        </w:rPr>
        <w:t>prireikus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leidžiatės</w:t>
      </w:r>
      <w:proofErr w:type="spellEnd"/>
      <w:r>
        <w:rPr>
          <w:rFonts w:eastAsia="Times New Roman"/>
        </w:rPr>
        <w:t xml:space="preserve"> Trulicity, bet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praėjusios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3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>.</w:t>
      </w:r>
    </w:p>
    <w:p w14:paraId="1537E490" w14:textId="77777777" w:rsidR="005B3848" w:rsidRDefault="005B3848" w:rsidP="005B3848">
      <w:pPr>
        <w:sectPr w:rsidR="005B3848">
          <w:pgSz w:w="11900" w:h="16841"/>
          <w:pgMar w:top="1110" w:right="1306" w:bottom="203" w:left="1418" w:header="0" w:footer="0" w:gutter="0"/>
          <w:cols w:space="720" w:equalWidth="0">
            <w:col w:w="9182"/>
          </w:cols>
        </w:sectPr>
      </w:pPr>
    </w:p>
    <w:p w14:paraId="1C4824C8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16B7D68A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5AE235B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48F2EE1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240638E5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1DC163CA" w14:textId="77777777" w:rsidR="005B3848" w:rsidRDefault="005B3848" w:rsidP="005B3848">
      <w:pPr>
        <w:ind w:right="7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87</w:t>
      </w:r>
    </w:p>
    <w:p w14:paraId="1F1DF182" w14:textId="77777777" w:rsidR="005B3848" w:rsidRDefault="005B3848" w:rsidP="005B3848">
      <w:pPr>
        <w:sectPr w:rsidR="005B3848">
          <w:type w:val="continuous"/>
          <w:pgSz w:w="11900" w:h="16841"/>
          <w:pgMar w:top="1110" w:right="1306" w:bottom="203" w:left="1418" w:header="0" w:footer="0" w:gutter="0"/>
          <w:cols w:space="720" w:equalWidth="0">
            <w:col w:w="9182"/>
          </w:cols>
        </w:sectPr>
      </w:pPr>
    </w:p>
    <w:p w14:paraId="5AC6D9BF" w14:textId="77777777" w:rsidR="005B3848" w:rsidRDefault="005B3848" w:rsidP="005B3848">
      <w:pPr>
        <w:ind w:left="1"/>
        <w:rPr>
          <w:sz w:val="20"/>
          <w:szCs w:val="20"/>
        </w:rPr>
      </w:pPr>
      <w:bookmarkStart w:id="3" w:name="page88"/>
      <w:bookmarkEnd w:id="3"/>
      <w:proofErr w:type="spellStart"/>
      <w:r>
        <w:rPr>
          <w:rFonts w:eastAsia="Times New Roman"/>
          <w:b/>
          <w:bCs/>
        </w:rPr>
        <w:lastRenderedPageBreak/>
        <w:t>Nutraukus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Trulicity</w:t>
      </w:r>
    </w:p>
    <w:p w14:paraId="199C6635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2009AF5C" w14:textId="77777777" w:rsidR="005B3848" w:rsidRDefault="005B3848" w:rsidP="005B3848">
      <w:pPr>
        <w:spacing w:line="272" w:lineRule="auto"/>
        <w:ind w:left="1" w:right="480"/>
        <w:rPr>
          <w:sz w:val="20"/>
          <w:szCs w:val="20"/>
        </w:rPr>
      </w:pPr>
      <w:proofErr w:type="spellStart"/>
      <w:r>
        <w:rPr>
          <w:rFonts w:eastAsia="Times New Roman"/>
        </w:rPr>
        <w:t>Nenutraukite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nepasitarę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nutraukėte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>.</w:t>
      </w:r>
    </w:p>
    <w:p w14:paraId="2E99276D" w14:textId="77777777" w:rsidR="005B3848" w:rsidRDefault="005B3848" w:rsidP="005B3848">
      <w:pPr>
        <w:spacing w:line="185" w:lineRule="exact"/>
        <w:rPr>
          <w:sz w:val="20"/>
          <w:szCs w:val="20"/>
        </w:rPr>
      </w:pPr>
    </w:p>
    <w:p w14:paraId="448A539E" w14:textId="77777777" w:rsidR="005B3848" w:rsidRDefault="005B3848" w:rsidP="005B384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09B6B822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41C29AC3" w14:textId="77777777" w:rsidR="005B3848" w:rsidRDefault="005B3848" w:rsidP="005B3848">
      <w:pPr>
        <w:spacing w:line="306" w:lineRule="exact"/>
        <w:rPr>
          <w:sz w:val="20"/>
          <w:szCs w:val="20"/>
        </w:rPr>
      </w:pPr>
    </w:p>
    <w:p w14:paraId="61B7FD56" w14:textId="77777777" w:rsidR="005B3848" w:rsidRDefault="005B3848" w:rsidP="005B3848">
      <w:pPr>
        <w:numPr>
          <w:ilvl w:val="0"/>
          <w:numId w:val="10"/>
        </w:numPr>
        <w:tabs>
          <w:tab w:val="left" w:pos="561"/>
        </w:tabs>
        <w:ind w:left="561" w:hanging="561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A7EA58E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17A22635" w14:textId="77777777" w:rsidR="005B3848" w:rsidRDefault="005B3848" w:rsidP="005B384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42A08F21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249FB098" w14:textId="77777777" w:rsidR="005B3848" w:rsidRDefault="005B3848" w:rsidP="005B384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Sunkus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1D467543" w14:textId="77777777" w:rsidR="005B3848" w:rsidRDefault="005B3848" w:rsidP="005B384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1 000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330D4E1A" w14:textId="77777777" w:rsidR="005B3848" w:rsidRDefault="005B3848" w:rsidP="005B3848">
      <w:pPr>
        <w:numPr>
          <w:ilvl w:val="0"/>
          <w:numId w:val="11"/>
        </w:numPr>
        <w:tabs>
          <w:tab w:val="left" w:pos="561"/>
        </w:tabs>
        <w:ind w:left="561" w:hanging="420"/>
        <w:rPr>
          <w:rFonts w:eastAsia="Times New Roman"/>
        </w:rPr>
      </w:pP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anafilaksinės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angioneurozinė</w:t>
      </w:r>
      <w:proofErr w:type="spellEnd"/>
      <w:r>
        <w:rPr>
          <w:rFonts w:eastAsia="Times New Roman"/>
        </w:rPr>
        <w:t xml:space="preserve"> edema).</w:t>
      </w:r>
    </w:p>
    <w:p w14:paraId="207A0F38" w14:textId="77777777" w:rsidR="005B3848" w:rsidRDefault="005B3848" w:rsidP="005B3848">
      <w:pPr>
        <w:ind w:left="561"/>
        <w:rPr>
          <w:rFonts w:eastAsia="Times New Roman"/>
        </w:rPr>
      </w:pP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išbėrimai</w:t>
      </w:r>
      <w:proofErr w:type="spellEnd"/>
      <w:r>
        <w:rPr>
          <w:rFonts w:eastAsia="Times New Roman"/>
        </w:rPr>
        <w:t>,</w:t>
      </w:r>
    </w:p>
    <w:p w14:paraId="05A68DAC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6195A70B" w14:textId="77777777" w:rsidR="005B3848" w:rsidRDefault="005B3848" w:rsidP="005B3848">
      <w:pPr>
        <w:spacing w:line="272" w:lineRule="auto"/>
        <w:ind w:left="561" w:right="260"/>
        <w:rPr>
          <w:rFonts w:eastAsia="Times New Roman"/>
        </w:rPr>
      </w:pPr>
      <w:proofErr w:type="spellStart"/>
      <w:r>
        <w:rPr>
          <w:rFonts w:eastAsia="Times New Roman"/>
        </w:rPr>
        <w:t>niežėjimas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kaklo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pasunkėjimas</w:t>
      </w:r>
      <w:proofErr w:type="spellEnd"/>
      <w:r>
        <w:rPr>
          <w:rFonts w:eastAsia="Times New Roman"/>
        </w:rPr>
        <w:t>.</w:t>
      </w:r>
    </w:p>
    <w:p w14:paraId="45364D9A" w14:textId="77777777" w:rsidR="005B3848" w:rsidRDefault="005B3848" w:rsidP="005B3848">
      <w:pPr>
        <w:spacing w:line="184" w:lineRule="exact"/>
        <w:rPr>
          <w:rFonts w:eastAsia="Times New Roman"/>
        </w:rPr>
      </w:pPr>
    </w:p>
    <w:p w14:paraId="4F4BE968" w14:textId="77777777" w:rsidR="005B3848" w:rsidRDefault="005B3848" w:rsidP="005B3848">
      <w:pPr>
        <w:numPr>
          <w:ilvl w:val="0"/>
          <w:numId w:val="11"/>
        </w:numPr>
        <w:tabs>
          <w:tab w:val="left" w:pos="561"/>
        </w:tabs>
        <w:ind w:left="561" w:right="300" w:hanging="420"/>
        <w:rPr>
          <w:rFonts w:eastAsia="Times New Roman"/>
        </w:rPr>
      </w:pPr>
      <w:proofErr w:type="spellStart"/>
      <w:r>
        <w:rPr>
          <w:rFonts w:eastAsia="Times New Roman"/>
        </w:rPr>
        <w:t>Kasos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ūminis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pankreatitas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nepraeinantis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2E461A2B" w14:textId="77777777" w:rsidR="005B3848" w:rsidRDefault="005B3848" w:rsidP="005B3848">
      <w:pPr>
        <w:ind w:left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52669FDD" w14:textId="77777777" w:rsidR="005B3848" w:rsidRDefault="005B3848" w:rsidP="005B3848">
      <w:pPr>
        <w:spacing w:line="251" w:lineRule="exact"/>
        <w:rPr>
          <w:sz w:val="20"/>
          <w:szCs w:val="20"/>
        </w:rPr>
      </w:pPr>
    </w:p>
    <w:p w14:paraId="460FBC9F" w14:textId="77777777" w:rsidR="005B3848" w:rsidRDefault="005B3848" w:rsidP="005B384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Dažnis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nežinomas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duomenis</w:t>
      </w:r>
      <w:proofErr w:type="spellEnd"/>
      <w:r>
        <w:rPr>
          <w:rFonts w:eastAsia="Times New Roman"/>
        </w:rPr>
        <w:t>)</w:t>
      </w:r>
    </w:p>
    <w:p w14:paraId="64C409B5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4FB55ED0" w14:textId="77777777" w:rsidR="005B3848" w:rsidRDefault="005B3848" w:rsidP="005B3848">
      <w:pPr>
        <w:numPr>
          <w:ilvl w:val="0"/>
          <w:numId w:val="12"/>
        </w:numPr>
        <w:tabs>
          <w:tab w:val="left" w:pos="561"/>
        </w:tabs>
        <w:ind w:left="561" w:right="620" w:hanging="420"/>
        <w:rPr>
          <w:rFonts w:eastAsia="Times New Roman"/>
        </w:rPr>
      </w:pP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nepraeinamumas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pasireiškiantis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pavyzdžiui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diegliais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vėmimu</w:t>
      </w:r>
      <w:proofErr w:type="spellEnd"/>
      <w:r>
        <w:rPr>
          <w:rFonts w:eastAsia="Times New Roman"/>
        </w:rPr>
        <w:t>.</w:t>
      </w:r>
    </w:p>
    <w:p w14:paraId="7C032747" w14:textId="77777777" w:rsidR="005B3848" w:rsidRDefault="005B3848" w:rsidP="005B3848">
      <w:pPr>
        <w:ind w:left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2006C734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3F14EBD5" w14:textId="77777777" w:rsidR="005B3848" w:rsidRDefault="005B3848" w:rsidP="005B384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20A83155" w14:textId="77777777" w:rsidR="005B3848" w:rsidRDefault="005B3848" w:rsidP="005B3848">
      <w:pPr>
        <w:spacing w:line="239" w:lineRule="auto"/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6F795362" w14:textId="77777777" w:rsidR="005B3848" w:rsidRDefault="005B3848" w:rsidP="005B3848">
      <w:pPr>
        <w:numPr>
          <w:ilvl w:val="0"/>
          <w:numId w:val="13"/>
        </w:numPr>
        <w:tabs>
          <w:tab w:val="left" w:pos="561"/>
        </w:tabs>
        <w:ind w:left="561" w:hanging="420"/>
        <w:rPr>
          <w:rFonts w:eastAsia="Times New Roman"/>
        </w:rPr>
      </w:pPr>
      <w:proofErr w:type="spellStart"/>
      <w:r>
        <w:rPr>
          <w:rFonts w:eastAsia="Times New Roman"/>
        </w:rPr>
        <w:t>Blogavimas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>).</w:t>
      </w:r>
    </w:p>
    <w:p w14:paraId="1C80B7B6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1114842E" w14:textId="77777777" w:rsidR="005B3848" w:rsidRDefault="005B3848" w:rsidP="005B3848">
      <w:pPr>
        <w:numPr>
          <w:ilvl w:val="0"/>
          <w:numId w:val="13"/>
        </w:numPr>
        <w:tabs>
          <w:tab w:val="left" w:pos="561"/>
        </w:tabs>
        <w:spacing w:line="239" w:lineRule="auto"/>
        <w:ind w:left="561" w:hanging="420"/>
        <w:rPr>
          <w:rFonts w:eastAsia="Times New Roman"/>
        </w:rPr>
      </w:pPr>
      <w:proofErr w:type="spellStart"/>
      <w:r>
        <w:rPr>
          <w:rFonts w:eastAsia="Times New Roman"/>
        </w:rPr>
        <w:t>Šleikštulys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).</w:t>
      </w:r>
    </w:p>
    <w:p w14:paraId="5B1FA1FD" w14:textId="77777777" w:rsidR="005B3848" w:rsidRDefault="005B3848" w:rsidP="005B3848">
      <w:pPr>
        <w:numPr>
          <w:ilvl w:val="0"/>
          <w:numId w:val="13"/>
        </w:numPr>
        <w:tabs>
          <w:tab w:val="left" w:pos="561"/>
        </w:tabs>
        <w:ind w:left="561" w:hanging="420"/>
        <w:rPr>
          <w:rFonts w:eastAsia="Times New Roman"/>
        </w:rPr>
      </w:pP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>.</w:t>
      </w:r>
    </w:p>
    <w:p w14:paraId="67965979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0DF36CBF" w14:textId="77777777" w:rsidR="005B3848" w:rsidRDefault="005B3848" w:rsidP="005B3848">
      <w:pPr>
        <w:numPr>
          <w:ilvl w:val="0"/>
          <w:numId w:val="13"/>
        </w:numPr>
        <w:tabs>
          <w:tab w:val="left" w:pos="561"/>
        </w:tabs>
        <w:ind w:left="561" w:hanging="420"/>
        <w:rPr>
          <w:rFonts w:eastAsia="Times New Roman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4E9FA38B" w14:textId="77777777" w:rsidR="005B3848" w:rsidRDefault="005B3848" w:rsidP="005B3848">
      <w:pPr>
        <w:spacing w:line="251" w:lineRule="exact"/>
        <w:rPr>
          <w:sz w:val="20"/>
          <w:szCs w:val="20"/>
        </w:rPr>
      </w:pPr>
    </w:p>
    <w:p w14:paraId="5D51E243" w14:textId="77777777" w:rsidR="005B3848" w:rsidRDefault="005B3848" w:rsidP="005B3848">
      <w:pPr>
        <w:spacing w:line="274" w:lineRule="auto"/>
        <w:ind w:left="1" w:right="80"/>
        <w:rPr>
          <w:sz w:val="20"/>
          <w:szCs w:val="20"/>
        </w:rPr>
      </w:pPr>
      <w:r>
        <w:rPr>
          <w:rFonts w:eastAsia="Times New Roman"/>
        </w:rPr>
        <w:t xml:space="preserve">Toks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pradėjus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dulagliutidą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bėgant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daugumai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mažėja</w:t>
      </w:r>
      <w:proofErr w:type="spellEnd"/>
      <w:r>
        <w:rPr>
          <w:rFonts w:eastAsia="Times New Roman"/>
        </w:rPr>
        <w:t>.</w:t>
      </w:r>
    </w:p>
    <w:p w14:paraId="29620B38" w14:textId="77777777" w:rsidR="005B3848" w:rsidRDefault="005B3848" w:rsidP="005B3848">
      <w:pPr>
        <w:spacing w:line="183" w:lineRule="exact"/>
        <w:rPr>
          <w:sz w:val="20"/>
          <w:szCs w:val="20"/>
        </w:rPr>
      </w:pPr>
    </w:p>
    <w:p w14:paraId="315525E2" w14:textId="77777777" w:rsidR="005B3848" w:rsidRDefault="005B3848" w:rsidP="005B3848">
      <w:pPr>
        <w:numPr>
          <w:ilvl w:val="0"/>
          <w:numId w:val="14"/>
        </w:numPr>
        <w:tabs>
          <w:tab w:val="left" w:pos="561"/>
        </w:tabs>
        <w:spacing w:line="250" w:lineRule="auto"/>
        <w:ind w:left="561" w:hanging="420"/>
        <w:rPr>
          <w:rFonts w:eastAsia="Times New Roman"/>
        </w:rPr>
      </w:pPr>
      <w:proofErr w:type="spellStart"/>
      <w:r>
        <w:rPr>
          <w:rFonts w:eastAsia="Times New Roman"/>
        </w:rPr>
        <w:t>Hipoglikemija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] </w:t>
      </w:r>
      <w:proofErr w:type="spellStart"/>
      <w:r>
        <w:rPr>
          <w:rFonts w:eastAsia="Times New Roman"/>
        </w:rPr>
        <w:t>koncentracija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dulagliutidas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metformino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sulfonilkarbamido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insulino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sulfonilkarbamido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insuliną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>.</w:t>
      </w:r>
    </w:p>
    <w:p w14:paraId="2A9B0DF8" w14:textId="77777777" w:rsidR="005B3848" w:rsidRDefault="005B3848" w:rsidP="005B3848">
      <w:pPr>
        <w:spacing w:line="209" w:lineRule="exact"/>
        <w:rPr>
          <w:sz w:val="20"/>
          <w:szCs w:val="20"/>
        </w:rPr>
      </w:pPr>
    </w:p>
    <w:p w14:paraId="1973A5C8" w14:textId="77777777" w:rsidR="005B3848" w:rsidRDefault="005B3848" w:rsidP="005B3848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04ABB676" w14:textId="77777777" w:rsidR="005B3848" w:rsidRDefault="005B3848" w:rsidP="005B3848">
      <w:pPr>
        <w:numPr>
          <w:ilvl w:val="1"/>
          <w:numId w:val="15"/>
        </w:numPr>
        <w:tabs>
          <w:tab w:val="left" w:pos="562"/>
        </w:tabs>
        <w:spacing w:line="245" w:lineRule="auto"/>
        <w:ind w:left="561" w:right="60" w:hanging="420"/>
        <w:rPr>
          <w:rFonts w:eastAsia="Times New Roman"/>
        </w:rPr>
      </w:pPr>
      <w:proofErr w:type="spellStart"/>
      <w:r>
        <w:rPr>
          <w:rFonts w:eastAsia="Times New Roman"/>
        </w:rPr>
        <w:t>Hipoglikemija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dulagliutidas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metforminu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pioglitazonu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krypties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nešiklio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angl.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the sodium-glucose co-transporter 2</w:t>
      </w:r>
      <w:r>
        <w:rPr>
          <w:rFonts w:eastAsia="Times New Roman"/>
        </w:rPr>
        <w:t>,</w:t>
      </w:r>
      <w:r>
        <w:rPr>
          <w:rFonts w:eastAsia="Times New Roman"/>
          <w:i/>
          <w:iCs/>
        </w:rPr>
        <w:t xml:space="preserve"> SGLT2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inhibitoriumi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metforminu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metformino</w:t>
      </w:r>
      <w:proofErr w:type="spellEnd"/>
      <w:r>
        <w:rPr>
          <w:rFonts w:eastAsia="Times New Roman"/>
        </w:rPr>
        <w:t>.</w:t>
      </w:r>
    </w:p>
    <w:p w14:paraId="4A838750" w14:textId="77777777" w:rsidR="005B3848" w:rsidRDefault="005B3848" w:rsidP="005B3848">
      <w:pPr>
        <w:spacing w:line="2" w:lineRule="exact"/>
        <w:rPr>
          <w:rFonts w:eastAsia="Times New Roman"/>
        </w:rPr>
      </w:pPr>
    </w:p>
    <w:p w14:paraId="32EAD59D" w14:textId="77777777" w:rsidR="005B3848" w:rsidRDefault="005B3848" w:rsidP="005B3848">
      <w:pPr>
        <w:numPr>
          <w:ilvl w:val="2"/>
          <w:numId w:val="15"/>
        </w:numPr>
        <w:tabs>
          <w:tab w:val="left" w:pos="562"/>
        </w:tabs>
        <w:spacing w:line="232" w:lineRule="auto"/>
        <w:ind w:left="561" w:right="160" w:hanging="355"/>
        <w:rPr>
          <w:rFonts w:ascii="Courier New" w:eastAsia="Courier New" w:hAnsi="Courier New" w:cs="Courier New"/>
        </w:rPr>
      </w:pP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</w:t>
      </w:r>
      <w:r>
        <w:rPr>
          <w:rFonts w:eastAsia="Times New Roman"/>
        </w:rPr>
        <w:t>umažėjimo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mieguistumas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sumišimas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dirglumas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pernelyg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cukraus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gliukozės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koncentraciją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kraujyje</w:t>
      </w:r>
      <w:proofErr w:type="spellEnd"/>
      <w:r>
        <w:rPr>
          <w:rFonts w:eastAsia="Times New Roman"/>
        </w:rPr>
        <w:t>.</w:t>
      </w:r>
    </w:p>
    <w:p w14:paraId="7611C1CC" w14:textId="77777777" w:rsidR="005B3848" w:rsidRDefault="005B3848" w:rsidP="005B3848">
      <w:pPr>
        <w:spacing w:line="3" w:lineRule="exact"/>
        <w:rPr>
          <w:rFonts w:ascii="Courier New" w:eastAsia="Courier New" w:hAnsi="Courier New" w:cs="Courier New"/>
        </w:rPr>
      </w:pPr>
    </w:p>
    <w:p w14:paraId="2244A02E" w14:textId="77777777" w:rsidR="005B3848" w:rsidRDefault="005B3848" w:rsidP="005B3848">
      <w:pPr>
        <w:numPr>
          <w:ilvl w:val="0"/>
          <w:numId w:val="15"/>
        </w:numPr>
        <w:tabs>
          <w:tab w:val="left" w:pos="561"/>
        </w:tabs>
        <w:ind w:left="561" w:hanging="449"/>
        <w:rPr>
          <w:rFonts w:eastAsia="Times New Roman"/>
        </w:rPr>
      </w:pPr>
      <w:proofErr w:type="spellStart"/>
      <w:r>
        <w:rPr>
          <w:rFonts w:eastAsia="Times New Roman"/>
        </w:rPr>
        <w:t>Alkio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sumažėjimas</w:t>
      </w:r>
      <w:proofErr w:type="spellEnd"/>
      <w:r>
        <w:rPr>
          <w:rFonts w:eastAsia="Times New Roman"/>
        </w:rPr>
        <w:t>).</w:t>
      </w:r>
    </w:p>
    <w:p w14:paraId="3DC1BBEF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4C5394A5" w14:textId="77777777" w:rsidR="005B3848" w:rsidRDefault="005B3848" w:rsidP="005B3848">
      <w:pPr>
        <w:numPr>
          <w:ilvl w:val="0"/>
          <w:numId w:val="15"/>
        </w:numPr>
        <w:tabs>
          <w:tab w:val="left" w:pos="561"/>
        </w:tabs>
        <w:spacing w:line="239" w:lineRule="auto"/>
        <w:ind w:left="561" w:hanging="449"/>
        <w:rPr>
          <w:rFonts w:eastAsia="Times New Roman"/>
        </w:rPr>
      </w:pPr>
      <w:proofErr w:type="spellStart"/>
      <w:r>
        <w:rPr>
          <w:rFonts w:eastAsia="Times New Roman"/>
        </w:rPr>
        <w:t>Nevirškinimas</w:t>
      </w:r>
      <w:proofErr w:type="spellEnd"/>
      <w:r>
        <w:rPr>
          <w:rFonts w:eastAsia="Times New Roman"/>
        </w:rPr>
        <w:t>.</w:t>
      </w:r>
    </w:p>
    <w:p w14:paraId="3D7A4918" w14:textId="77777777" w:rsidR="005B3848" w:rsidRDefault="005B3848" w:rsidP="005B3848">
      <w:pPr>
        <w:numPr>
          <w:ilvl w:val="0"/>
          <w:numId w:val="15"/>
        </w:numPr>
        <w:tabs>
          <w:tab w:val="left" w:pos="561"/>
        </w:tabs>
        <w:ind w:left="561" w:hanging="450"/>
        <w:rPr>
          <w:rFonts w:eastAsia="Times New Roman"/>
        </w:rPr>
      </w:pPr>
      <w:proofErr w:type="spellStart"/>
      <w:r>
        <w:rPr>
          <w:rFonts w:eastAsia="Times New Roman"/>
        </w:rPr>
        <w:t>Vidurių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užkietėjimas</w:t>
      </w:r>
      <w:proofErr w:type="spellEnd"/>
      <w:r>
        <w:rPr>
          <w:rFonts w:eastAsia="Times New Roman"/>
        </w:rPr>
        <w:t>.</w:t>
      </w:r>
    </w:p>
    <w:p w14:paraId="1752FEAE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66010E55" w14:textId="77777777" w:rsidR="005B3848" w:rsidRDefault="005B3848" w:rsidP="005B3848">
      <w:pPr>
        <w:numPr>
          <w:ilvl w:val="0"/>
          <w:numId w:val="15"/>
        </w:numPr>
        <w:tabs>
          <w:tab w:val="left" w:pos="561"/>
        </w:tabs>
        <w:spacing w:line="239" w:lineRule="auto"/>
        <w:ind w:left="561" w:hanging="450"/>
        <w:rPr>
          <w:rFonts w:eastAsia="Times New Roman"/>
        </w:rPr>
      </w:pPr>
      <w:proofErr w:type="spellStart"/>
      <w:r>
        <w:rPr>
          <w:rFonts w:eastAsia="Times New Roman"/>
        </w:rPr>
        <w:t>Dujos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kaupimasis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trakte</w:t>
      </w:r>
      <w:proofErr w:type="spellEnd"/>
      <w:r>
        <w:rPr>
          <w:rFonts w:eastAsia="Times New Roman"/>
        </w:rPr>
        <w:t>).</w:t>
      </w:r>
    </w:p>
    <w:p w14:paraId="518FCAC3" w14:textId="77777777" w:rsidR="005B3848" w:rsidRDefault="005B3848" w:rsidP="005B3848">
      <w:pPr>
        <w:numPr>
          <w:ilvl w:val="0"/>
          <w:numId w:val="15"/>
        </w:numPr>
        <w:tabs>
          <w:tab w:val="left" w:pos="561"/>
        </w:tabs>
        <w:ind w:left="561" w:hanging="450"/>
        <w:rPr>
          <w:rFonts w:eastAsia="Times New Roman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išsipūtimas</w:t>
      </w:r>
      <w:proofErr w:type="spellEnd"/>
      <w:r>
        <w:rPr>
          <w:rFonts w:eastAsia="Times New Roman"/>
        </w:rPr>
        <w:t>.</w:t>
      </w:r>
    </w:p>
    <w:p w14:paraId="14628CA9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23BADF80" w14:textId="77777777" w:rsidR="005B3848" w:rsidRDefault="005B3848" w:rsidP="005B3848">
      <w:pPr>
        <w:numPr>
          <w:ilvl w:val="0"/>
          <w:numId w:val="15"/>
        </w:numPr>
        <w:tabs>
          <w:tab w:val="left" w:pos="561"/>
        </w:tabs>
        <w:spacing w:line="272" w:lineRule="auto"/>
        <w:ind w:left="561" w:right="60" w:hanging="450"/>
        <w:rPr>
          <w:rFonts w:eastAsia="Times New Roman"/>
        </w:rPr>
      </w:pPr>
      <w:proofErr w:type="spellStart"/>
      <w:r>
        <w:rPr>
          <w:rFonts w:eastAsia="Times New Roman"/>
        </w:rPr>
        <w:t>Gastroezofaginio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refliukso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atpylimas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vamzdelį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sujungia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skrandžiu</w:t>
      </w:r>
      <w:proofErr w:type="spellEnd"/>
      <w:r>
        <w:rPr>
          <w:rFonts w:eastAsia="Times New Roman"/>
        </w:rPr>
        <w:t>.</w:t>
      </w:r>
    </w:p>
    <w:p w14:paraId="531CFC81" w14:textId="77777777" w:rsidR="005B3848" w:rsidRDefault="005B3848" w:rsidP="005B3848">
      <w:pPr>
        <w:sectPr w:rsidR="005B3848">
          <w:pgSz w:w="11900" w:h="16841"/>
          <w:pgMar w:top="1110" w:right="1286" w:bottom="203" w:left="1419" w:header="0" w:footer="0" w:gutter="0"/>
          <w:cols w:space="720" w:equalWidth="0">
            <w:col w:w="9201"/>
          </w:cols>
        </w:sectPr>
      </w:pPr>
    </w:p>
    <w:p w14:paraId="1A0FB3E3" w14:textId="77777777" w:rsidR="005B3848" w:rsidRDefault="005B3848" w:rsidP="005B3848">
      <w:pPr>
        <w:spacing w:line="268" w:lineRule="exact"/>
        <w:rPr>
          <w:sz w:val="20"/>
          <w:szCs w:val="20"/>
        </w:rPr>
      </w:pPr>
    </w:p>
    <w:p w14:paraId="6774C8D4" w14:textId="77777777" w:rsidR="005B3848" w:rsidRDefault="005B3848" w:rsidP="005B3848">
      <w:pPr>
        <w:ind w:right="9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88</w:t>
      </w:r>
    </w:p>
    <w:p w14:paraId="06496428" w14:textId="77777777" w:rsidR="005B3848" w:rsidRDefault="005B3848" w:rsidP="005B3848">
      <w:pPr>
        <w:sectPr w:rsidR="005B3848">
          <w:type w:val="continuous"/>
          <w:pgSz w:w="11900" w:h="16841"/>
          <w:pgMar w:top="1110" w:right="1286" w:bottom="203" w:left="1419" w:header="0" w:footer="0" w:gutter="0"/>
          <w:cols w:space="720" w:equalWidth="0">
            <w:col w:w="9201"/>
          </w:cols>
        </w:sectPr>
      </w:pPr>
    </w:p>
    <w:p w14:paraId="4893FEAA" w14:textId="77777777" w:rsidR="005B3848" w:rsidRDefault="005B3848" w:rsidP="005B3848">
      <w:pPr>
        <w:numPr>
          <w:ilvl w:val="0"/>
          <w:numId w:val="16"/>
        </w:numPr>
        <w:tabs>
          <w:tab w:val="left" w:pos="562"/>
        </w:tabs>
        <w:ind w:left="562" w:hanging="449"/>
        <w:rPr>
          <w:rFonts w:eastAsia="Times New Roman"/>
        </w:rPr>
      </w:pPr>
      <w:bookmarkStart w:id="4" w:name="page89"/>
      <w:bookmarkEnd w:id="4"/>
      <w:proofErr w:type="spellStart"/>
      <w:r>
        <w:rPr>
          <w:rFonts w:eastAsia="Times New Roman"/>
        </w:rPr>
        <w:lastRenderedPageBreak/>
        <w:t>Dujų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išsiskyrimas</w:t>
      </w:r>
      <w:proofErr w:type="spellEnd"/>
      <w:r>
        <w:rPr>
          <w:rFonts w:eastAsia="Times New Roman"/>
        </w:rPr>
        <w:t>.</w:t>
      </w:r>
    </w:p>
    <w:p w14:paraId="709D9912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69063528" w14:textId="77777777" w:rsidR="005B3848" w:rsidRDefault="005B3848" w:rsidP="005B3848">
      <w:pPr>
        <w:numPr>
          <w:ilvl w:val="0"/>
          <w:numId w:val="16"/>
        </w:numPr>
        <w:tabs>
          <w:tab w:val="left" w:pos="562"/>
        </w:tabs>
        <w:spacing w:line="239" w:lineRule="auto"/>
        <w:ind w:left="562" w:hanging="449"/>
        <w:rPr>
          <w:rFonts w:eastAsia="Times New Roman"/>
        </w:rPr>
      </w:pP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.</w:t>
      </w:r>
    </w:p>
    <w:p w14:paraId="2E3235D8" w14:textId="77777777" w:rsidR="005B3848" w:rsidRDefault="005B3848" w:rsidP="005B3848">
      <w:pPr>
        <w:numPr>
          <w:ilvl w:val="0"/>
          <w:numId w:val="16"/>
        </w:numPr>
        <w:tabs>
          <w:tab w:val="left" w:pos="562"/>
        </w:tabs>
        <w:ind w:left="562" w:hanging="449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padažnėjimas</w:t>
      </w:r>
      <w:proofErr w:type="spellEnd"/>
      <w:r>
        <w:rPr>
          <w:rFonts w:eastAsia="Times New Roman"/>
        </w:rPr>
        <w:t>.</w:t>
      </w:r>
    </w:p>
    <w:p w14:paraId="5748720A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114BC9EB" w14:textId="77777777" w:rsidR="005B3848" w:rsidRDefault="005B3848" w:rsidP="005B3848">
      <w:pPr>
        <w:numPr>
          <w:ilvl w:val="0"/>
          <w:numId w:val="16"/>
        </w:numPr>
        <w:tabs>
          <w:tab w:val="left" w:pos="562"/>
        </w:tabs>
        <w:ind w:left="562" w:hanging="449"/>
        <w:rPr>
          <w:rFonts w:eastAsia="Times New Roman"/>
        </w:rPr>
      </w:pP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elektrinio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laidumo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sulėtėjimas</w:t>
      </w:r>
      <w:proofErr w:type="spellEnd"/>
      <w:r>
        <w:rPr>
          <w:rFonts w:eastAsia="Times New Roman"/>
        </w:rPr>
        <w:t>.</w:t>
      </w:r>
    </w:p>
    <w:p w14:paraId="238DFF82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198FEE7A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Nedažnas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</w:t>
      </w:r>
    </w:p>
    <w:p w14:paraId="41BC8667" w14:textId="77777777" w:rsidR="005B3848" w:rsidRDefault="005B3848" w:rsidP="005B3848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449"/>
        <w:rPr>
          <w:rFonts w:eastAsia="Times New Roman"/>
        </w:rPr>
      </w:pP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>).</w:t>
      </w:r>
    </w:p>
    <w:p w14:paraId="787CED37" w14:textId="77777777" w:rsidR="005B3848" w:rsidRDefault="005B3848" w:rsidP="005B3848">
      <w:pPr>
        <w:numPr>
          <w:ilvl w:val="0"/>
          <w:numId w:val="17"/>
        </w:numPr>
        <w:tabs>
          <w:tab w:val="left" w:pos="562"/>
        </w:tabs>
        <w:ind w:left="562" w:right="1000" w:hanging="449"/>
        <w:rPr>
          <w:rFonts w:eastAsia="Times New Roman"/>
        </w:rPr>
      </w:pP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jautrumas</w:t>
      </w:r>
      <w:proofErr w:type="spellEnd"/>
      <w:r>
        <w:rPr>
          <w:rFonts w:eastAsia="Times New Roman"/>
        </w:rPr>
        <w:t>)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.: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iškilusis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niežtintysis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>]).</w:t>
      </w:r>
    </w:p>
    <w:p w14:paraId="6BA541FA" w14:textId="77777777" w:rsidR="005B3848" w:rsidRDefault="005B3848" w:rsidP="005B3848">
      <w:pPr>
        <w:numPr>
          <w:ilvl w:val="0"/>
          <w:numId w:val="17"/>
        </w:numPr>
        <w:tabs>
          <w:tab w:val="left" w:pos="562"/>
        </w:tabs>
        <w:ind w:left="562" w:hanging="450"/>
        <w:rPr>
          <w:rFonts w:eastAsia="Times New Roman"/>
        </w:rPr>
      </w:pPr>
      <w:proofErr w:type="spellStart"/>
      <w:r>
        <w:rPr>
          <w:rFonts w:eastAsia="Times New Roman"/>
        </w:rPr>
        <w:t>Dehidratacija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pykinimu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vėmimu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viduriavimu</w:t>
      </w:r>
      <w:proofErr w:type="spellEnd"/>
      <w:r>
        <w:rPr>
          <w:rFonts w:eastAsia="Times New Roman"/>
        </w:rPr>
        <w:t>.</w:t>
      </w:r>
    </w:p>
    <w:p w14:paraId="3DE0FC59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7B3DA4CA" w14:textId="77777777" w:rsidR="005B3848" w:rsidRDefault="005B3848" w:rsidP="005B3848">
      <w:pPr>
        <w:numPr>
          <w:ilvl w:val="0"/>
          <w:numId w:val="17"/>
        </w:numPr>
        <w:tabs>
          <w:tab w:val="left" w:pos="562"/>
        </w:tabs>
        <w:spacing w:line="239" w:lineRule="auto"/>
        <w:ind w:left="562" w:hanging="450"/>
        <w:rPr>
          <w:rFonts w:eastAsia="Times New Roman"/>
        </w:rPr>
      </w:pPr>
      <w:proofErr w:type="spellStart"/>
      <w:r>
        <w:rPr>
          <w:rFonts w:eastAsia="Times New Roman"/>
        </w:rPr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akmenligė</w:t>
      </w:r>
      <w:proofErr w:type="spellEnd"/>
      <w:r>
        <w:rPr>
          <w:rFonts w:eastAsia="Times New Roman"/>
        </w:rPr>
        <w:t>.</w:t>
      </w:r>
    </w:p>
    <w:p w14:paraId="06E7DE02" w14:textId="77777777" w:rsidR="005B3848" w:rsidRDefault="005B3848" w:rsidP="005B3848">
      <w:pPr>
        <w:numPr>
          <w:ilvl w:val="0"/>
          <w:numId w:val="17"/>
        </w:numPr>
        <w:tabs>
          <w:tab w:val="left" w:pos="562"/>
        </w:tabs>
        <w:ind w:left="562" w:hanging="450"/>
        <w:rPr>
          <w:rFonts w:eastAsia="Times New Roman"/>
        </w:rPr>
      </w:pPr>
      <w:proofErr w:type="spellStart"/>
      <w:r>
        <w:rPr>
          <w:rFonts w:eastAsia="Times New Roman"/>
        </w:rPr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.</w:t>
      </w:r>
    </w:p>
    <w:p w14:paraId="083CB9B0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1CAC48F1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1876FB47" w14:textId="77777777" w:rsidR="005B3848" w:rsidRDefault="005B3848" w:rsidP="005B3848">
      <w:pPr>
        <w:ind w:left="2" w:right="56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</w:p>
    <w:p w14:paraId="27928F56" w14:textId="77777777" w:rsidR="005B3848" w:rsidRDefault="00162C50" w:rsidP="005B3848">
      <w:pPr>
        <w:spacing w:line="272" w:lineRule="auto"/>
        <w:ind w:left="2" w:right="100"/>
        <w:rPr>
          <w:rFonts w:eastAsia="Times New Roman"/>
          <w:color w:val="0000FF"/>
          <w:highlight w:val="lightGray"/>
        </w:rPr>
      </w:pPr>
      <w:hyperlink r:id="rId5">
        <w:r w:rsidR="005B3848"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 w:rsidR="005B3848"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 w:rsidR="005B3848">
          <w:rPr>
            <w:rFonts w:eastAsia="Times New Roman"/>
            <w:color w:val="0000FF"/>
            <w:highlight w:val="lightGray"/>
          </w:rPr>
          <w:t xml:space="preserve"> </w:t>
        </w:r>
      </w:hyperlink>
      <w:proofErr w:type="spellStart"/>
      <w:r w:rsidR="005B3848">
        <w:rPr>
          <w:rFonts w:eastAsia="Times New Roman"/>
          <w:color w:val="000000"/>
          <w:highlight w:val="lightGray"/>
        </w:rPr>
        <w:t>nurodyta</w:t>
      </w:r>
      <w:proofErr w:type="spellEnd"/>
      <w:r w:rsidR="005B3848">
        <w:rPr>
          <w:rFonts w:eastAsia="Times New Roman"/>
          <w:color w:val="0000FF"/>
          <w:highlight w:val="lightGray"/>
        </w:rPr>
        <w:t xml:space="preserve"> </w:t>
      </w:r>
      <w:proofErr w:type="spellStart"/>
      <w:r w:rsidR="005B3848">
        <w:rPr>
          <w:rFonts w:eastAsia="Times New Roman"/>
          <w:color w:val="000000"/>
          <w:highlight w:val="lightGray"/>
        </w:rPr>
        <w:t>nacionaline</w:t>
      </w:r>
      <w:proofErr w:type="spellEnd"/>
      <w:r w:rsidR="005B3848">
        <w:rPr>
          <w:rFonts w:eastAsia="Times New Roman"/>
          <w:color w:val="000000"/>
          <w:highlight w:val="lightGray"/>
        </w:rPr>
        <w:t xml:space="preserve"> </w:t>
      </w:r>
      <w:proofErr w:type="spellStart"/>
      <w:r w:rsidR="005B3848">
        <w:rPr>
          <w:rFonts w:eastAsia="Times New Roman"/>
          <w:color w:val="000000"/>
          <w:highlight w:val="lightGray"/>
        </w:rPr>
        <w:t>pranešimo</w:t>
      </w:r>
      <w:proofErr w:type="spellEnd"/>
      <w:r w:rsidR="005B3848">
        <w:rPr>
          <w:rFonts w:eastAsia="Times New Roman"/>
          <w:color w:val="000000"/>
          <w:highlight w:val="lightGray"/>
        </w:rPr>
        <w:t xml:space="preserve"> </w:t>
      </w:r>
      <w:proofErr w:type="spellStart"/>
      <w:r w:rsidR="005B3848">
        <w:rPr>
          <w:rFonts w:eastAsia="Times New Roman"/>
          <w:color w:val="000000"/>
          <w:highlight w:val="lightGray"/>
        </w:rPr>
        <w:t>sistema</w:t>
      </w:r>
      <w:proofErr w:type="spellEnd"/>
      <w:r w:rsidR="005B3848">
        <w:rPr>
          <w:rFonts w:eastAsia="Times New Roman"/>
          <w:color w:val="000000"/>
          <w:highlight w:val="lightGray"/>
        </w:rPr>
        <w:t>.</w:t>
      </w:r>
      <w:r w:rsidR="005B3848">
        <w:rPr>
          <w:rFonts w:eastAsia="Times New Roman"/>
          <w:color w:val="0000FF"/>
          <w:highlight w:val="lightGray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Pranešdami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apie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šalutinį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poveikį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galite</w:t>
      </w:r>
      <w:proofErr w:type="spellEnd"/>
      <w:r w:rsidR="005B3848">
        <w:rPr>
          <w:rFonts w:eastAsia="Times New Roman"/>
          <w:color w:val="000000"/>
        </w:rPr>
        <w:t xml:space="preserve"> mums </w:t>
      </w:r>
      <w:proofErr w:type="spellStart"/>
      <w:r w:rsidR="005B3848">
        <w:rPr>
          <w:rFonts w:eastAsia="Times New Roman"/>
          <w:color w:val="000000"/>
        </w:rPr>
        <w:t>padėti</w:t>
      </w:r>
      <w:proofErr w:type="spellEnd"/>
      <w:r w:rsidR="005B3848">
        <w:rPr>
          <w:rFonts w:eastAsia="Times New Roman"/>
          <w:color w:val="0000FF"/>
          <w:highlight w:val="lightGray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gauti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daugiau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informacijos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apie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šio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vaisto</w:t>
      </w:r>
      <w:proofErr w:type="spellEnd"/>
      <w:r w:rsidR="005B3848">
        <w:rPr>
          <w:rFonts w:eastAsia="Times New Roman"/>
          <w:color w:val="000000"/>
        </w:rPr>
        <w:t xml:space="preserve"> </w:t>
      </w:r>
      <w:proofErr w:type="spellStart"/>
      <w:r w:rsidR="005B3848">
        <w:rPr>
          <w:rFonts w:eastAsia="Times New Roman"/>
          <w:color w:val="000000"/>
        </w:rPr>
        <w:t>saugumą</w:t>
      </w:r>
      <w:proofErr w:type="spellEnd"/>
      <w:r w:rsidR="005B3848">
        <w:rPr>
          <w:rFonts w:eastAsia="Times New Roman"/>
          <w:color w:val="000000"/>
        </w:rPr>
        <w:t>.</w:t>
      </w:r>
    </w:p>
    <w:p w14:paraId="3C91A717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AC3F6D2" w14:textId="77777777" w:rsidR="005B3848" w:rsidRDefault="005B3848" w:rsidP="005B3848">
      <w:pPr>
        <w:spacing w:line="240" w:lineRule="exact"/>
        <w:rPr>
          <w:sz w:val="20"/>
          <w:szCs w:val="20"/>
        </w:rPr>
      </w:pPr>
    </w:p>
    <w:p w14:paraId="0AE0AB7C" w14:textId="77777777" w:rsidR="005B3848" w:rsidRDefault="005B3848" w:rsidP="005B3848">
      <w:pPr>
        <w:numPr>
          <w:ilvl w:val="0"/>
          <w:numId w:val="18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Trulicity</w:t>
      </w:r>
    </w:p>
    <w:p w14:paraId="681F7BAD" w14:textId="77777777" w:rsidR="005B3848" w:rsidRDefault="005B3848" w:rsidP="005B3848">
      <w:pPr>
        <w:spacing w:line="250" w:lineRule="exact"/>
        <w:rPr>
          <w:sz w:val="20"/>
          <w:szCs w:val="20"/>
        </w:rPr>
      </w:pPr>
    </w:p>
    <w:p w14:paraId="1AD88E91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00E207AD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7A4D37C2" w14:textId="77777777" w:rsidR="005B3848" w:rsidRDefault="005B3848" w:rsidP="005B3848">
      <w:pPr>
        <w:spacing w:line="274" w:lineRule="auto"/>
        <w:ind w:left="2" w:right="520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7F610B5B" w14:textId="77777777" w:rsidR="005B3848" w:rsidRDefault="005B3848" w:rsidP="005B3848">
      <w:pPr>
        <w:spacing w:line="183" w:lineRule="exact"/>
        <w:rPr>
          <w:sz w:val="20"/>
          <w:szCs w:val="20"/>
        </w:rPr>
      </w:pPr>
    </w:p>
    <w:p w14:paraId="48FD8D6E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42279A0A" w14:textId="77777777" w:rsidR="005B3848" w:rsidRDefault="005B3848" w:rsidP="005B3848">
      <w:pPr>
        <w:spacing w:line="251" w:lineRule="exact"/>
        <w:rPr>
          <w:sz w:val="20"/>
          <w:szCs w:val="20"/>
        </w:rPr>
      </w:pPr>
    </w:p>
    <w:p w14:paraId="044D4CC0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(2°C - 8°C).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>.</w:t>
      </w:r>
    </w:p>
    <w:p w14:paraId="2486106F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46312C05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67729069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311AE8C2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aukštesnėje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30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</w:p>
    <w:p w14:paraId="7060216E" w14:textId="77777777" w:rsidR="005B3848" w:rsidRDefault="005B3848" w:rsidP="005B3848">
      <w:pPr>
        <w:numPr>
          <w:ilvl w:val="0"/>
          <w:numId w:val="19"/>
        </w:numPr>
        <w:tabs>
          <w:tab w:val="left" w:pos="282"/>
        </w:tabs>
        <w:ind w:left="282" w:hanging="282"/>
        <w:rPr>
          <w:rFonts w:eastAsia="Times New Roman"/>
        </w:rPr>
      </w:pPr>
      <w:proofErr w:type="spellStart"/>
      <w:r>
        <w:rPr>
          <w:rFonts w:eastAsia="Times New Roman"/>
        </w:rPr>
        <w:t>parų</w:t>
      </w:r>
      <w:proofErr w:type="spellEnd"/>
      <w:r>
        <w:rPr>
          <w:rFonts w:eastAsia="Times New Roman"/>
        </w:rPr>
        <w:t>.</w:t>
      </w:r>
    </w:p>
    <w:p w14:paraId="32EF79B0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281C312D" w14:textId="77777777" w:rsidR="005B3848" w:rsidRDefault="005B3848" w:rsidP="005B3848">
      <w:pPr>
        <w:spacing w:line="274" w:lineRule="auto"/>
        <w:ind w:left="2" w:right="60"/>
        <w:rPr>
          <w:sz w:val="20"/>
          <w:szCs w:val="20"/>
        </w:rPr>
      </w:pPr>
      <w:proofErr w:type="spellStart"/>
      <w:r>
        <w:rPr>
          <w:rFonts w:eastAsia="Times New Roman"/>
        </w:rPr>
        <w:t>Pastebėjus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susidrumstęs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pakitusi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5C9755D3" w14:textId="77777777" w:rsidR="005B3848" w:rsidRDefault="005B3848" w:rsidP="005B3848">
      <w:pPr>
        <w:spacing w:line="181" w:lineRule="exact"/>
        <w:rPr>
          <w:sz w:val="20"/>
          <w:szCs w:val="20"/>
        </w:rPr>
      </w:pPr>
    </w:p>
    <w:p w14:paraId="34C46E9F" w14:textId="77777777" w:rsidR="005B3848" w:rsidRDefault="005B3848" w:rsidP="005B3848">
      <w:pPr>
        <w:spacing w:line="274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6ED4A3F9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6EA37BF8" w14:textId="77777777" w:rsidR="005B3848" w:rsidRDefault="005B3848" w:rsidP="005B3848">
      <w:pPr>
        <w:spacing w:line="236" w:lineRule="exact"/>
        <w:rPr>
          <w:sz w:val="20"/>
          <w:szCs w:val="20"/>
        </w:rPr>
      </w:pPr>
    </w:p>
    <w:p w14:paraId="10D7C452" w14:textId="77777777" w:rsidR="005B3848" w:rsidRDefault="005B3848" w:rsidP="005B3848">
      <w:pPr>
        <w:numPr>
          <w:ilvl w:val="0"/>
          <w:numId w:val="20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40932E91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696E5407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Trulicity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489A8B33" w14:textId="77777777" w:rsidR="005B3848" w:rsidRDefault="005B3848" w:rsidP="005B3848">
      <w:pPr>
        <w:spacing w:line="237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dulagliutidas</w:t>
      </w:r>
      <w:proofErr w:type="spellEnd"/>
      <w:r>
        <w:rPr>
          <w:rFonts w:eastAsia="Times New Roman"/>
        </w:rPr>
        <w:t>.</w:t>
      </w:r>
    </w:p>
    <w:p w14:paraId="6BDB0AA0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4D3399EE" w14:textId="77777777" w:rsidR="005B3848" w:rsidRDefault="005B3848" w:rsidP="005B3848">
      <w:pPr>
        <w:numPr>
          <w:ilvl w:val="0"/>
          <w:numId w:val="21"/>
        </w:numPr>
        <w:tabs>
          <w:tab w:val="left" w:pos="422"/>
        </w:tabs>
        <w:ind w:left="422" w:hanging="422"/>
        <w:rPr>
          <w:rFonts w:eastAsia="Times New Roman"/>
        </w:rPr>
      </w:pPr>
      <w:r>
        <w:rPr>
          <w:rFonts w:eastAsia="Times New Roman"/>
          <w:i/>
          <w:iCs/>
        </w:rPr>
        <w:t xml:space="preserve">Trulicity 0,75 mg.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0,5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0,75 mg </w:t>
      </w:r>
      <w:proofErr w:type="spellStart"/>
      <w:r>
        <w:rPr>
          <w:rFonts w:eastAsia="Times New Roman"/>
        </w:rPr>
        <w:t>dulagliutido</w:t>
      </w:r>
      <w:proofErr w:type="spellEnd"/>
      <w:r>
        <w:rPr>
          <w:rFonts w:eastAsia="Times New Roman"/>
        </w:rPr>
        <w:t>.</w:t>
      </w:r>
    </w:p>
    <w:p w14:paraId="4FA51866" w14:textId="77777777" w:rsidR="005B3848" w:rsidRDefault="005B3848" w:rsidP="005B3848">
      <w:pPr>
        <w:spacing w:line="1" w:lineRule="exact"/>
        <w:rPr>
          <w:rFonts w:eastAsia="Times New Roman"/>
        </w:rPr>
      </w:pPr>
    </w:p>
    <w:p w14:paraId="0BA5F233" w14:textId="77777777" w:rsidR="005B3848" w:rsidRDefault="005B3848" w:rsidP="005B3848">
      <w:pPr>
        <w:numPr>
          <w:ilvl w:val="0"/>
          <w:numId w:val="21"/>
        </w:numPr>
        <w:tabs>
          <w:tab w:val="left" w:pos="422"/>
        </w:tabs>
        <w:ind w:left="422" w:hanging="422"/>
        <w:rPr>
          <w:rFonts w:eastAsia="Times New Roman"/>
        </w:rPr>
      </w:pPr>
      <w:r>
        <w:rPr>
          <w:rFonts w:eastAsia="Times New Roman"/>
          <w:i/>
          <w:iCs/>
        </w:rPr>
        <w:t xml:space="preserve">Trulicity 1,5 mg.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0,5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1,5 mg </w:t>
      </w:r>
      <w:proofErr w:type="spellStart"/>
      <w:r>
        <w:rPr>
          <w:rFonts w:eastAsia="Times New Roman"/>
        </w:rPr>
        <w:t>dulagliutido</w:t>
      </w:r>
      <w:proofErr w:type="spellEnd"/>
      <w:r>
        <w:rPr>
          <w:rFonts w:eastAsia="Times New Roman"/>
        </w:rPr>
        <w:t>.</w:t>
      </w:r>
    </w:p>
    <w:p w14:paraId="78494CA4" w14:textId="77777777" w:rsidR="005B3848" w:rsidRDefault="005B3848" w:rsidP="005B3848">
      <w:pPr>
        <w:spacing w:line="202" w:lineRule="exact"/>
        <w:rPr>
          <w:sz w:val="20"/>
          <w:szCs w:val="20"/>
        </w:rPr>
      </w:pPr>
    </w:p>
    <w:p w14:paraId="2F0E1FAC" w14:textId="77777777" w:rsidR="005B3848" w:rsidRDefault="005B3848" w:rsidP="005B3848">
      <w:pPr>
        <w:spacing w:line="272" w:lineRule="auto"/>
        <w:ind w:left="2" w:right="80"/>
        <w:rPr>
          <w:sz w:val="20"/>
          <w:szCs w:val="20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citratas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infirmacijos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žiūrėti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“Trulicity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citrato</w:t>
      </w:r>
      <w:proofErr w:type="spellEnd"/>
      <w:r>
        <w:rPr>
          <w:rFonts w:eastAsia="Times New Roman"/>
        </w:rPr>
        <w:t xml:space="preserve">”), </w:t>
      </w:r>
      <w:proofErr w:type="spellStart"/>
      <w:r>
        <w:rPr>
          <w:rFonts w:eastAsia="Times New Roman"/>
        </w:rPr>
        <w:t>bevandenė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citrinų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manitolis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polisorbatas</w:t>
      </w:r>
      <w:proofErr w:type="spellEnd"/>
      <w:r>
        <w:rPr>
          <w:rFonts w:eastAsia="Times New Roman"/>
        </w:rPr>
        <w:t xml:space="preserve"> 80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4BE1D922" w14:textId="77777777" w:rsidR="005B3848" w:rsidRDefault="005B3848" w:rsidP="005B3848">
      <w:pPr>
        <w:spacing w:line="184" w:lineRule="exact"/>
        <w:rPr>
          <w:sz w:val="20"/>
          <w:szCs w:val="20"/>
        </w:rPr>
      </w:pPr>
    </w:p>
    <w:p w14:paraId="3253CA6A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 xml:space="preserve">Trulicity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53890EE9" w14:textId="77777777" w:rsidR="005B3848" w:rsidRDefault="005B3848" w:rsidP="005B3848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Trulicity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>.</w:t>
      </w:r>
    </w:p>
    <w:p w14:paraId="4C0DE8A5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0,5 ml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>.</w:t>
      </w:r>
    </w:p>
    <w:p w14:paraId="4CA2E047" w14:textId="77777777" w:rsidR="005B3848" w:rsidRDefault="005B3848" w:rsidP="005B3848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vienkartiniam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vartojimui</w:t>
      </w:r>
      <w:proofErr w:type="spellEnd"/>
      <w:r>
        <w:rPr>
          <w:rFonts w:eastAsia="Times New Roman"/>
        </w:rPr>
        <w:t>.</w:t>
      </w:r>
    </w:p>
    <w:p w14:paraId="1F82D192" w14:textId="77777777" w:rsidR="005B3848" w:rsidRDefault="005B3848" w:rsidP="005B3848">
      <w:pPr>
        <w:sectPr w:rsidR="005B3848">
          <w:pgSz w:w="11900" w:h="16841"/>
          <w:pgMar w:top="1109" w:right="1326" w:bottom="203" w:left="1418" w:header="0" w:footer="0" w:gutter="0"/>
          <w:cols w:space="720" w:equalWidth="0">
            <w:col w:w="9162"/>
          </w:cols>
        </w:sectPr>
      </w:pPr>
    </w:p>
    <w:p w14:paraId="78AE9657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5CCA92AC" w14:textId="77777777" w:rsidR="005B3848" w:rsidRDefault="005B3848" w:rsidP="005B3848">
      <w:pPr>
        <w:spacing w:line="214" w:lineRule="exact"/>
        <w:rPr>
          <w:sz w:val="20"/>
          <w:szCs w:val="20"/>
        </w:rPr>
      </w:pPr>
    </w:p>
    <w:p w14:paraId="6269AF1E" w14:textId="77777777" w:rsidR="005B3848" w:rsidRDefault="005B3848" w:rsidP="005B3848">
      <w:pPr>
        <w:ind w:right="5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89</w:t>
      </w:r>
    </w:p>
    <w:p w14:paraId="0B6FFB8D" w14:textId="77777777" w:rsidR="005B3848" w:rsidRDefault="005B3848" w:rsidP="005B3848">
      <w:pPr>
        <w:sectPr w:rsidR="005B3848">
          <w:type w:val="continuous"/>
          <w:pgSz w:w="11900" w:h="16841"/>
          <w:pgMar w:top="1109" w:right="1326" w:bottom="203" w:left="1418" w:header="0" w:footer="0" w:gutter="0"/>
          <w:cols w:space="720" w:equalWidth="0">
            <w:col w:w="9162"/>
          </w:cols>
        </w:sectPr>
      </w:pPr>
    </w:p>
    <w:p w14:paraId="6212080B" w14:textId="77777777" w:rsidR="005B3848" w:rsidRDefault="005B3848" w:rsidP="005B3848">
      <w:pPr>
        <w:spacing w:line="299" w:lineRule="auto"/>
        <w:ind w:right="526"/>
        <w:rPr>
          <w:sz w:val="20"/>
          <w:szCs w:val="20"/>
        </w:rPr>
      </w:pPr>
      <w:bookmarkStart w:id="5" w:name="page90"/>
      <w:bookmarkEnd w:id="5"/>
      <w:proofErr w:type="spellStart"/>
      <w:r>
        <w:rPr>
          <w:rFonts w:eastAsia="Times New Roman"/>
          <w:sz w:val="21"/>
          <w:szCs w:val="21"/>
        </w:rPr>
        <w:lastRenderedPageBreak/>
        <w:t>Pakuotėje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2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4 </w:t>
      </w:r>
      <w:proofErr w:type="spellStart"/>
      <w:r>
        <w:rPr>
          <w:rFonts w:eastAsia="Times New Roman"/>
          <w:sz w:val="21"/>
          <w:szCs w:val="21"/>
        </w:rPr>
        <w:t>užpildyti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sudėtinėje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pakuotėje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12 </w:t>
      </w:r>
      <w:proofErr w:type="spellStart"/>
      <w:r>
        <w:rPr>
          <w:rFonts w:eastAsia="Times New Roman"/>
          <w:sz w:val="21"/>
          <w:szCs w:val="21"/>
        </w:rPr>
        <w:t>užpildytų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švirkštiklių</w:t>
      </w:r>
      <w:proofErr w:type="spellEnd"/>
      <w:r>
        <w:rPr>
          <w:rFonts w:eastAsia="Times New Roman"/>
          <w:sz w:val="21"/>
          <w:szCs w:val="21"/>
        </w:rPr>
        <w:t xml:space="preserve"> (3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 xml:space="preserve"> po 4 </w:t>
      </w:r>
      <w:proofErr w:type="spellStart"/>
      <w:r>
        <w:rPr>
          <w:rFonts w:eastAsia="Times New Roman"/>
          <w:sz w:val="21"/>
          <w:szCs w:val="21"/>
        </w:rPr>
        <w:t>švirkštiklius</w:t>
      </w:r>
      <w:proofErr w:type="spellEnd"/>
      <w:r>
        <w:rPr>
          <w:rFonts w:eastAsia="Times New Roman"/>
          <w:sz w:val="21"/>
          <w:szCs w:val="21"/>
        </w:rPr>
        <w:t xml:space="preserve">). Į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tiekiamos</w:t>
      </w:r>
      <w:proofErr w:type="spellEnd"/>
      <w:r>
        <w:rPr>
          <w:rFonts w:eastAsia="Times New Roman"/>
          <w:sz w:val="21"/>
          <w:szCs w:val="21"/>
        </w:rPr>
        <w:t xml:space="preserve"> ne </w:t>
      </w:r>
      <w:proofErr w:type="spellStart"/>
      <w:r>
        <w:rPr>
          <w:rFonts w:eastAsia="Times New Roman"/>
          <w:sz w:val="21"/>
          <w:szCs w:val="21"/>
        </w:rPr>
        <w:t>visų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dydžių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8CB7432" w14:textId="77777777" w:rsidR="005B3848" w:rsidRDefault="005B3848" w:rsidP="005B3848">
      <w:pPr>
        <w:spacing w:line="158" w:lineRule="exact"/>
        <w:rPr>
          <w:sz w:val="20"/>
          <w:szCs w:val="20"/>
        </w:rPr>
      </w:pPr>
    </w:p>
    <w:p w14:paraId="60359913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033E51DC" w14:textId="77777777" w:rsidR="005B3848" w:rsidRDefault="005B3848" w:rsidP="005B3848">
      <w:pPr>
        <w:rPr>
          <w:sz w:val="20"/>
          <w:szCs w:val="20"/>
        </w:rPr>
      </w:pPr>
      <w:r>
        <w:rPr>
          <w:rFonts w:eastAsia="Times New Roman"/>
        </w:rPr>
        <w:t xml:space="preserve">Eli Lilly Nederland B.V., </w:t>
      </w:r>
      <w:proofErr w:type="spellStart"/>
      <w:r>
        <w:rPr>
          <w:rFonts w:eastAsia="Times New Roman"/>
        </w:rPr>
        <w:t>Papendorpseweg</w:t>
      </w:r>
      <w:proofErr w:type="spellEnd"/>
      <w:r>
        <w:rPr>
          <w:rFonts w:eastAsia="Times New Roman"/>
        </w:rPr>
        <w:t xml:space="preserve"> 83, 3528 BJ Utrecht, </w:t>
      </w:r>
      <w:proofErr w:type="spellStart"/>
      <w:r>
        <w:rPr>
          <w:rFonts w:eastAsia="Times New Roman"/>
        </w:rPr>
        <w:t>Nyderlandai</w:t>
      </w:r>
      <w:proofErr w:type="spellEnd"/>
      <w:r>
        <w:rPr>
          <w:rFonts w:eastAsia="Times New Roman"/>
        </w:rPr>
        <w:t>.</w:t>
      </w:r>
    </w:p>
    <w:p w14:paraId="08D7243D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4095FE4C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554974AD" w14:textId="77777777" w:rsidR="005B3848" w:rsidRDefault="005B3848" w:rsidP="005B3848">
      <w:pPr>
        <w:rPr>
          <w:sz w:val="20"/>
          <w:szCs w:val="20"/>
        </w:rPr>
      </w:pPr>
      <w:r>
        <w:rPr>
          <w:rFonts w:eastAsia="Times New Roman"/>
        </w:rPr>
        <w:t xml:space="preserve">Eli Lilly Italia </w:t>
      </w:r>
      <w:proofErr w:type="spellStart"/>
      <w:proofErr w:type="gramStart"/>
      <w:r>
        <w:rPr>
          <w:rFonts w:eastAsia="Times New Roman"/>
        </w:rPr>
        <w:t>S.p.A.,Via</w:t>
      </w:r>
      <w:proofErr w:type="spellEnd"/>
      <w:proofErr w:type="gramEnd"/>
      <w:r>
        <w:rPr>
          <w:rFonts w:eastAsia="Times New Roman"/>
        </w:rPr>
        <w:t xml:space="preserve"> Gramsci 731/733, 50019, Sesto </w:t>
      </w:r>
      <w:proofErr w:type="spellStart"/>
      <w:r>
        <w:rPr>
          <w:rFonts w:eastAsia="Times New Roman"/>
        </w:rPr>
        <w:t>Fiorentino</w:t>
      </w:r>
      <w:proofErr w:type="spellEnd"/>
      <w:r>
        <w:rPr>
          <w:rFonts w:eastAsia="Times New Roman"/>
        </w:rPr>
        <w:t xml:space="preserve">, Firenze (FI), </w:t>
      </w:r>
      <w:proofErr w:type="spellStart"/>
      <w:r>
        <w:rPr>
          <w:rFonts w:eastAsia="Times New Roman"/>
        </w:rPr>
        <w:t>Italija</w:t>
      </w:r>
      <w:proofErr w:type="spellEnd"/>
      <w:r>
        <w:rPr>
          <w:rFonts w:eastAsia="Times New Roman"/>
        </w:rPr>
        <w:t>.</w:t>
      </w:r>
    </w:p>
    <w:p w14:paraId="7E0E01E9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7A6C4B84" w14:textId="77777777" w:rsidR="005B3848" w:rsidRDefault="005B3848" w:rsidP="005B3848">
      <w:pPr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norite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registruotojo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atstovą</w:t>
      </w:r>
      <w:proofErr w:type="spellEnd"/>
      <w:r>
        <w:rPr>
          <w:rFonts w:eastAsia="Times New Roman"/>
        </w:rPr>
        <w:t>:</w:t>
      </w:r>
    </w:p>
    <w:p w14:paraId="2799FB2B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59456FF8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Belgique/</w:t>
      </w: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</w:t>
      </w:r>
      <w:proofErr w:type="spellStart"/>
      <w:r>
        <w:rPr>
          <w:rFonts w:eastAsia="Times New Roman"/>
          <w:b/>
          <w:bCs/>
        </w:rPr>
        <w:t>Belgien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57E564A5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Eli Lilly Benelux S.A./N.V.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Eli Lilly </w:t>
      </w:r>
      <w:proofErr w:type="spellStart"/>
      <w:r>
        <w:rPr>
          <w:rFonts w:eastAsia="Times New Roman"/>
          <w:sz w:val="21"/>
          <w:szCs w:val="21"/>
        </w:rPr>
        <w:t>Lietuva</w:t>
      </w:r>
      <w:proofErr w:type="spellEnd"/>
    </w:p>
    <w:p w14:paraId="1652E8D5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05BAF385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+ 32-(0)2 548 84 84</w:t>
      </w:r>
      <w:r>
        <w:rPr>
          <w:sz w:val="20"/>
          <w:szCs w:val="20"/>
        </w:rPr>
        <w:tab/>
      </w:r>
      <w:r>
        <w:rPr>
          <w:rFonts w:eastAsia="Times New Roman"/>
        </w:rPr>
        <w:t>Tel. +370 (5) 2649600</w:t>
      </w:r>
    </w:p>
    <w:p w14:paraId="701CFB5F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22E46559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Luxembourg/Luxemburg</w:t>
      </w:r>
    </w:p>
    <w:p w14:paraId="2F10C84C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ТП "</w:t>
      </w:r>
      <w:proofErr w:type="spellStart"/>
      <w:r>
        <w:rPr>
          <w:rFonts w:eastAsia="Times New Roman"/>
        </w:rPr>
        <w:t>Ели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Лили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Недерланд</w:t>
      </w:r>
      <w:proofErr w:type="spellEnd"/>
      <w:r>
        <w:rPr>
          <w:rFonts w:eastAsia="Times New Roman"/>
        </w:rPr>
        <w:t xml:space="preserve">" Б.В. -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Eli Lilly Benelux S.A./N.V.</w:t>
      </w:r>
    </w:p>
    <w:p w14:paraId="31E0D198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. + 359 2 491 41 40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/Tel: + 32-(0)2 548 84 84</w:t>
      </w:r>
    </w:p>
    <w:p w14:paraId="18D580B9" w14:textId="77777777" w:rsidR="005B3848" w:rsidRDefault="005B3848" w:rsidP="005B3848">
      <w:pPr>
        <w:spacing w:line="255" w:lineRule="exact"/>
        <w:rPr>
          <w:sz w:val="20"/>
          <w:szCs w:val="20"/>
        </w:rPr>
      </w:pPr>
    </w:p>
    <w:p w14:paraId="51B7FE24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1A9D891E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ELI LILLY ČR, </w:t>
      </w:r>
      <w:proofErr w:type="spellStart"/>
      <w:r>
        <w:rPr>
          <w:rFonts w:eastAsia="Times New Roman"/>
        </w:rPr>
        <w:t>s.r.o.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Lilly </w:t>
      </w:r>
      <w:proofErr w:type="spellStart"/>
      <w:r>
        <w:rPr>
          <w:rFonts w:eastAsia="Times New Roman"/>
          <w:sz w:val="21"/>
          <w:szCs w:val="21"/>
        </w:rPr>
        <w:t>Hungária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Kft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8A1F5CD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+ 420 234 664 111</w:t>
      </w:r>
      <w:r>
        <w:rPr>
          <w:sz w:val="20"/>
          <w:szCs w:val="20"/>
        </w:rPr>
        <w:tab/>
      </w:r>
      <w:r>
        <w:rPr>
          <w:rFonts w:eastAsia="Times New Roman"/>
        </w:rPr>
        <w:t>Tel: + 36 1 328 5100</w:t>
      </w:r>
    </w:p>
    <w:p w14:paraId="685F9243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357AF78C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Malta</w:t>
      </w:r>
    </w:p>
    <w:p w14:paraId="49777C37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Eli Lilly </w:t>
      </w:r>
      <w:proofErr w:type="spellStart"/>
      <w:r>
        <w:rPr>
          <w:rFonts w:eastAsia="Times New Roman"/>
        </w:rPr>
        <w:t>Danmark</w:t>
      </w:r>
      <w:proofErr w:type="spellEnd"/>
      <w:r>
        <w:rPr>
          <w:rFonts w:eastAsia="Times New Roman"/>
        </w:rPr>
        <w:t xml:space="preserve"> A/S</w:t>
      </w:r>
      <w:r>
        <w:rPr>
          <w:sz w:val="20"/>
          <w:szCs w:val="20"/>
        </w:rPr>
        <w:tab/>
      </w:r>
      <w:r>
        <w:rPr>
          <w:rFonts w:eastAsia="Times New Roman"/>
        </w:rPr>
        <w:t>Charles de Giorgio Ltd.</w:t>
      </w:r>
    </w:p>
    <w:p w14:paraId="07E53954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7FD4FBD7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45 26 60 00</w:t>
      </w:r>
      <w:r>
        <w:rPr>
          <w:sz w:val="20"/>
          <w:szCs w:val="20"/>
        </w:rPr>
        <w:tab/>
      </w:r>
      <w:r>
        <w:rPr>
          <w:rFonts w:eastAsia="Times New Roman"/>
        </w:rPr>
        <w:t>Tel: + 356 25600 500</w:t>
      </w:r>
    </w:p>
    <w:p w14:paraId="28CE6D61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1246E8E6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Nederland</w:t>
      </w:r>
    </w:p>
    <w:p w14:paraId="45617E0B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Lilly Deutschland GmbH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Eli Lilly Nederland B.V.</w:t>
      </w:r>
    </w:p>
    <w:p w14:paraId="482D5891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Tel. + 49-(0) 6172 273 2222</w:t>
      </w:r>
      <w:r>
        <w:rPr>
          <w:sz w:val="20"/>
          <w:szCs w:val="20"/>
        </w:rPr>
        <w:tab/>
      </w:r>
      <w:r>
        <w:rPr>
          <w:rFonts w:eastAsia="Times New Roman"/>
        </w:rPr>
        <w:t>Tel: + 31-(0) 30 60 25 800</w:t>
      </w:r>
    </w:p>
    <w:p w14:paraId="0EAB9416" w14:textId="77777777" w:rsidR="005B3848" w:rsidRDefault="005B3848" w:rsidP="005B3848">
      <w:pPr>
        <w:spacing w:line="255" w:lineRule="exact"/>
        <w:rPr>
          <w:sz w:val="20"/>
          <w:szCs w:val="20"/>
        </w:rPr>
      </w:pPr>
    </w:p>
    <w:p w14:paraId="675CC890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Norge</w:t>
      </w:r>
    </w:p>
    <w:p w14:paraId="6D871B78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+372 6 817 280</w:t>
      </w:r>
      <w:r>
        <w:rPr>
          <w:sz w:val="20"/>
          <w:szCs w:val="20"/>
        </w:rPr>
        <w:tab/>
      </w:r>
      <w:r>
        <w:rPr>
          <w:rFonts w:eastAsia="Times New Roman"/>
        </w:rPr>
        <w:t>Eli Lilly Norge A.S.</w:t>
      </w:r>
    </w:p>
    <w:p w14:paraId="7335BEA8" w14:textId="77777777" w:rsidR="005B3848" w:rsidRDefault="005B3848" w:rsidP="005B3848">
      <w:pPr>
        <w:ind w:left="4640"/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+ 47 22 88 18 00</w:t>
      </w:r>
    </w:p>
    <w:p w14:paraId="6FE01ACE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037140B5" w14:textId="77777777" w:rsidR="005B3848" w:rsidRDefault="005B3848" w:rsidP="005B3848">
      <w:pPr>
        <w:tabs>
          <w:tab w:val="left" w:pos="462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ΦΑΡΜΑΣΕΡΒ-ΛΙΛΛΥ Α.Ε.Β.Ε.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Eli Lilly </w:t>
      </w:r>
      <w:proofErr w:type="spellStart"/>
      <w:r>
        <w:rPr>
          <w:rFonts w:eastAsia="Times New Roman"/>
        </w:rPr>
        <w:t>Ges.m.b.H</w:t>
      </w:r>
      <w:proofErr w:type="spellEnd"/>
      <w:r>
        <w:rPr>
          <w:rFonts w:eastAsia="Times New Roman"/>
        </w:rPr>
        <w:t>.</w:t>
      </w:r>
    </w:p>
    <w:p w14:paraId="2ACC1A93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+30 210 629 4600</w:t>
      </w:r>
      <w:r>
        <w:rPr>
          <w:sz w:val="20"/>
          <w:szCs w:val="20"/>
        </w:rPr>
        <w:tab/>
      </w:r>
      <w:r>
        <w:rPr>
          <w:rFonts w:eastAsia="Times New Roman"/>
        </w:rPr>
        <w:t>Tel: + 43-(0) 1 711 780</w:t>
      </w:r>
    </w:p>
    <w:p w14:paraId="7324436E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513BBE7B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7C0767B2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Lilly S.A.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Eli Lilly </w:t>
      </w:r>
      <w:proofErr w:type="spellStart"/>
      <w:r>
        <w:rPr>
          <w:rFonts w:eastAsia="Times New Roman"/>
          <w:sz w:val="21"/>
          <w:szCs w:val="21"/>
        </w:rPr>
        <w:t>Polska</w:t>
      </w:r>
      <w:proofErr w:type="spellEnd"/>
      <w:r>
        <w:rPr>
          <w:rFonts w:eastAsia="Times New Roman"/>
          <w:sz w:val="21"/>
          <w:szCs w:val="21"/>
        </w:rPr>
        <w:t xml:space="preserve"> Sp. z </w:t>
      </w:r>
      <w:proofErr w:type="spellStart"/>
      <w:r>
        <w:rPr>
          <w:rFonts w:eastAsia="Times New Roman"/>
          <w:sz w:val="21"/>
          <w:szCs w:val="21"/>
        </w:rPr>
        <w:t>o.o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32210E6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0CEF1D80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+ 34-91 663 50 00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+48 22 440 33 00</w:t>
      </w:r>
    </w:p>
    <w:p w14:paraId="4C4B7816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064AD3DD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Portugal</w:t>
      </w:r>
    </w:p>
    <w:p w14:paraId="7FAE8006" w14:textId="77777777" w:rsidR="005B3848" w:rsidRDefault="005B3848" w:rsidP="005B3848">
      <w:pPr>
        <w:tabs>
          <w:tab w:val="left" w:pos="4620"/>
        </w:tabs>
        <w:spacing w:line="239" w:lineRule="auto"/>
        <w:rPr>
          <w:sz w:val="20"/>
          <w:szCs w:val="20"/>
        </w:rPr>
      </w:pPr>
      <w:r>
        <w:rPr>
          <w:rFonts w:eastAsia="Times New Roman"/>
        </w:rPr>
        <w:t>Lilly France SAS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Lilly Portugal </w:t>
      </w:r>
      <w:proofErr w:type="spellStart"/>
      <w:r>
        <w:rPr>
          <w:rFonts w:eastAsia="Times New Roman"/>
        </w:rPr>
        <w:t>Produtos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Farmacêuticos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Lda</w:t>
      </w:r>
      <w:proofErr w:type="spellEnd"/>
    </w:p>
    <w:p w14:paraId="647275F7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+33-(0) 1 55 49 34 34</w:t>
      </w:r>
      <w:r>
        <w:rPr>
          <w:sz w:val="20"/>
          <w:szCs w:val="20"/>
        </w:rPr>
        <w:tab/>
      </w:r>
      <w:r>
        <w:rPr>
          <w:rFonts w:eastAsia="Times New Roman"/>
        </w:rPr>
        <w:t>Tel: + 351-21-4126600</w:t>
      </w:r>
    </w:p>
    <w:p w14:paraId="16247474" w14:textId="77777777" w:rsidR="005B3848" w:rsidRDefault="005B3848" w:rsidP="005B3848">
      <w:pPr>
        <w:spacing w:line="255" w:lineRule="exact"/>
        <w:rPr>
          <w:sz w:val="20"/>
          <w:szCs w:val="20"/>
        </w:rPr>
      </w:pPr>
    </w:p>
    <w:p w14:paraId="0F9432F3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43735F95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Eli Lilly Hrvatska d.o.o.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Eli Lilly </w:t>
      </w:r>
      <w:proofErr w:type="spellStart"/>
      <w:r>
        <w:rPr>
          <w:rFonts w:eastAsia="Times New Roman"/>
        </w:rPr>
        <w:t>România</w:t>
      </w:r>
      <w:proofErr w:type="spellEnd"/>
      <w:r>
        <w:rPr>
          <w:rFonts w:eastAsia="Times New Roman"/>
        </w:rPr>
        <w:t xml:space="preserve"> S.R.L.</w:t>
      </w:r>
    </w:p>
    <w:p w14:paraId="3C269FA9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+385 1 2350 999</w:t>
      </w:r>
      <w:r>
        <w:rPr>
          <w:sz w:val="20"/>
          <w:szCs w:val="20"/>
        </w:rPr>
        <w:tab/>
      </w:r>
      <w:r>
        <w:rPr>
          <w:rFonts w:eastAsia="Times New Roman"/>
        </w:rPr>
        <w:t>Tel: + 40 21 4023000</w:t>
      </w:r>
    </w:p>
    <w:p w14:paraId="30C7E9A4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005B0ADB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3FBC119B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Eli Lilly and Company (Ireland) Limited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Eli Lilly </w:t>
      </w:r>
      <w:proofErr w:type="spellStart"/>
      <w:r>
        <w:rPr>
          <w:rFonts w:eastAsia="Times New Roman"/>
        </w:rPr>
        <w:t>farmacevtska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družba</w:t>
      </w:r>
      <w:proofErr w:type="spellEnd"/>
      <w:r>
        <w:rPr>
          <w:rFonts w:eastAsia="Times New Roman"/>
        </w:rPr>
        <w:t>, d.o.o.</w:t>
      </w:r>
    </w:p>
    <w:p w14:paraId="2CFC3AEE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636D9998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+ 353-(0) 1 661 4377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+386 (0)1 580 00 10</w:t>
      </w:r>
    </w:p>
    <w:p w14:paraId="7EAA53F3" w14:textId="77777777" w:rsidR="005B3848" w:rsidRDefault="005B3848" w:rsidP="005B3848">
      <w:pPr>
        <w:sectPr w:rsidR="005B3848">
          <w:pgSz w:w="11900" w:h="16841"/>
          <w:pgMar w:top="1109" w:right="1440" w:bottom="203" w:left="1420" w:header="0" w:footer="0" w:gutter="0"/>
          <w:cols w:space="720" w:equalWidth="0">
            <w:col w:w="9046"/>
          </w:cols>
        </w:sectPr>
      </w:pPr>
    </w:p>
    <w:p w14:paraId="67639B85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3521C19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00CE2AB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79609010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08839CC5" w14:textId="77777777" w:rsidR="005B3848" w:rsidRDefault="005B3848" w:rsidP="005B3848">
      <w:pPr>
        <w:spacing w:line="200" w:lineRule="exact"/>
        <w:rPr>
          <w:sz w:val="20"/>
          <w:szCs w:val="20"/>
        </w:rPr>
      </w:pPr>
    </w:p>
    <w:p w14:paraId="3C21D4DC" w14:textId="77777777" w:rsidR="005B3848" w:rsidRDefault="005B3848" w:rsidP="005B3848">
      <w:pPr>
        <w:spacing w:line="370" w:lineRule="exact"/>
        <w:rPr>
          <w:sz w:val="20"/>
          <w:szCs w:val="20"/>
        </w:rPr>
      </w:pPr>
    </w:p>
    <w:p w14:paraId="78EFC499" w14:textId="77777777" w:rsidR="005B3848" w:rsidRDefault="005B3848" w:rsidP="005B3848">
      <w:pPr>
        <w:ind w:right="-53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90</w:t>
      </w:r>
    </w:p>
    <w:p w14:paraId="21562921" w14:textId="77777777" w:rsidR="005B3848" w:rsidRDefault="005B3848" w:rsidP="005B3848">
      <w:pPr>
        <w:sectPr w:rsidR="005B3848">
          <w:type w:val="continuous"/>
          <w:pgSz w:w="11900" w:h="16841"/>
          <w:pgMar w:top="1109" w:right="1440" w:bottom="203" w:left="1420" w:header="0" w:footer="0" w:gutter="0"/>
          <w:cols w:space="720" w:equalWidth="0">
            <w:col w:w="9046"/>
          </w:cols>
        </w:sectPr>
      </w:pPr>
    </w:p>
    <w:p w14:paraId="0174A119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bookmarkStart w:id="6" w:name="page91"/>
      <w:bookmarkEnd w:id="6"/>
      <w:proofErr w:type="spellStart"/>
      <w:r>
        <w:rPr>
          <w:rFonts w:eastAsia="Times New Roman"/>
          <w:b/>
          <w:bCs/>
        </w:rPr>
        <w:lastRenderedPageBreak/>
        <w:t>Ísland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7254E1D8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Icepharma</w:t>
      </w:r>
      <w:proofErr w:type="spellEnd"/>
      <w:r>
        <w:rPr>
          <w:rFonts w:eastAsia="Times New Roman"/>
        </w:rPr>
        <w:t xml:space="preserve"> hf.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Eli Lilly Slovakia, </w:t>
      </w:r>
      <w:proofErr w:type="spellStart"/>
      <w:r>
        <w:rPr>
          <w:rFonts w:eastAsia="Times New Roman"/>
        </w:rPr>
        <w:t>s.r.o.</w:t>
      </w:r>
      <w:proofErr w:type="spellEnd"/>
    </w:p>
    <w:p w14:paraId="3D690A4A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 xml:space="preserve"> + 354 540 8000</w:t>
      </w:r>
      <w:r>
        <w:rPr>
          <w:sz w:val="20"/>
          <w:szCs w:val="20"/>
        </w:rPr>
        <w:tab/>
      </w:r>
      <w:r>
        <w:rPr>
          <w:rFonts w:eastAsia="Times New Roman"/>
        </w:rPr>
        <w:t>Tel: + 421 220 663 111</w:t>
      </w:r>
    </w:p>
    <w:p w14:paraId="01BC90C7" w14:textId="77777777" w:rsidR="005B3848" w:rsidRDefault="005B3848" w:rsidP="005B3848">
      <w:pPr>
        <w:spacing w:line="255" w:lineRule="exact"/>
        <w:rPr>
          <w:sz w:val="20"/>
          <w:szCs w:val="20"/>
        </w:rPr>
      </w:pPr>
    </w:p>
    <w:p w14:paraId="3A0AD83E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  <w:b/>
          <w:bCs/>
        </w:rPr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4D1693F9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Eli Lilly Italia S.p.A.</w:t>
      </w:r>
      <w:r>
        <w:rPr>
          <w:sz w:val="20"/>
          <w:szCs w:val="20"/>
        </w:rPr>
        <w:tab/>
      </w:r>
      <w:r>
        <w:rPr>
          <w:rFonts w:eastAsia="Times New Roman"/>
        </w:rPr>
        <w:t>Oy Eli Lilly Finland Ab</w:t>
      </w:r>
    </w:p>
    <w:p w14:paraId="763792F1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>Tel: + 39- 055 42571</w:t>
      </w:r>
      <w:r>
        <w:rPr>
          <w:sz w:val="20"/>
          <w:szCs w:val="20"/>
        </w:rPr>
        <w:tab/>
      </w:r>
      <w:r>
        <w:rPr>
          <w:rFonts w:eastAsia="Times New Roman"/>
        </w:rPr>
        <w:t>Puh/Tel: + 358-(0) 9 85 45 250</w:t>
      </w:r>
    </w:p>
    <w:p w14:paraId="4D0D1F70" w14:textId="77777777" w:rsidR="005B3848" w:rsidRDefault="005B3848" w:rsidP="005B3848">
      <w:pPr>
        <w:spacing w:line="253" w:lineRule="exact"/>
        <w:rPr>
          <w:sz w:val="20"/>
          <w:szCs w:val="20"/>
        </w:rPr>
      </w:pPr>
    </w:p>
    <w:p w14:paraId="0B7BD725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Κύ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28F9568C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Phadisco</w:t>
      </w:r>
      <w:proofErr w:type="spellEnd"/>
      <w:r>
        <w:rPr>
          <w:rFonts w:eastAsia="Times New Roman"/>
        </w:rPr>
        <w:t xml:space="preserve"> Ltd</w:t>
      </w:r>
      <w:r>
        <w:rPr>
          <w:sz w:val="20"/>
          <w:szCs w:val="20"/>
        </w:rPr>
        <w:tab/>
      </w:r>
      <w:r>
        <w:rPr>
          <w:rFonts w:eastAsia="Times New Roman"/>
        </w:rPr>
        <w:t>Eli Lilly Sweden AB</w:t>
      </w:r>
    </w:p>
    <w:p w14:paraId="007A03DE" w14:textId="77777777" w:rsidR="005B3848" w:rsidRDefault="005B3848" w:rsidP="005B3848">
      <w:pPr>
        <w:spacing w:line="1" w:lineRule="exact"/>
        <w:rPr>
          <w:sz w:val="20"/>
          <w:szCs w:val="20"/>
        </w:rPr>
      </w:pPr>
    </w:p>
    <w:p w14:paraId="63F3084E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+357 22 715000</w:t>
      </w:r>
      <w:r>
        <w:rPr>
          <w:sz w:val="20"/>
          <w:szCs w:val="20"/>
        </w:rPr>
        <w:tab/>
      </w:r>
      <w:r>
        <w:rPr>
          <w:rFonts w:eastAsia="Times New Roman"/>
        </w:rPr>
        <w:t>Tel: + 46-(0) 8 7378800</w:t>
      </w:r>
    </w:p>
    <w:p w14:paraId="7D927C10" w14:textId="77777777" w:rsidR="005B3848" w:rsidRDefault="005B3848" w:rsidP="005B3848">
      <w:pPr>
        <w:spacing w:line="252" w:lineRule="exact"/>
        <w:rPr>
          <w:sz w:val="20"/>
          <w:szCs w:val="20"/>
        </w:rPr>
      </w:pPr>
    </w:p>
    <w:p w14:paraId="77AE7469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7AB4D10F" w14:textId="77777777" w:rsidR="005B3848" w:rsidRDefault="005B3848" w:rsidP="005B3848">
      <w:pPr>
        <w:tabs>
          <w:tab w:val="left" w:pos="4620"/>
        </w:tabs>
        <w:spacing w:line="235" w:lineRule="auto"/>
        <w:rPr>
          <w:sz w:val="20"/>
          <w:szCs w:val="20"/>
        </w:rPr>
      </w:pPr>
      <w:r>
        <w:rPr>
          <w:rFonts w:eastAsia="Times New Roman"/>
        </w:rPr>
        <w:t>Eli Lilly (Suisse) S.A.</w:t>
      </w:r>
      <w:r>
        <w:rPr>
          <w:sz w:val="20"/>
          <w:szCs w:val="20"/>
        </w:rPr>
        <w:tab/>
      </w:r>
      <w:r>
        <w:rPr>
          <w:rFonts w:eastAsia="Times New Roman"/>
        </w:rPr>
        <w:t>Eli Lilly and Company Limited</w:t>
      </w:r>
    </w:p>
    <w:p w14:paraId="05C52277" w14:textId="77777777" w:rsidR="005B3848" w:rsidRDefault="005B3848" w:rsidP="005B3848">
      <w:pPr>
        <w:tabs>
          <w:tab w:val="left" w:pos="4620"/>
        </w:tabs>
        <w:rPr>
          <w:sz w:val="20"/>
          <w:szCs w:val="20"/>
        </w:rPr>
      </w:pPr>
      <w:r>
        <w:rPr>
          <w:rFonts w:eastAsia="Times New Roman"/>
        </w:rPr>
        <w:t xml:space="preserve">Tel: </w:t>
      </w:r>
      <w:r>
        <w:rPr>
          <w:rFonts w:eastAsia="Times New Roman"/>
          <w:b/>
          <w:bCs/>
        </w:rPr>
        <w:t>+</w:t>
      </w:r>
      <w:r>
        <w:rPr>
          <w:rFonts w:eastAsia="Times New Roman"/>
        </w:rPr>
        <w:t>371 67364000</w:t>
      </w:r>
      <w:r>
        <w:rPr>
          <w:sz w:val="20"/>
          <w:szCs w:val="20"/>
        </w:rPr>
        <w:tab/>
      </w:r>
      <w:r>
        <w:rPr>
          <w:rFonts w:eastAsia="Times New Roman"/>
        </w:rPr>
        <w:t>Tel: + 44-(0) 1256 315000</w:t>
      </w:r>
    </w:p>
    <w:p w14:paraId="76C7E600" w14:textId="77777777" w:rsidR="005B3848" w:rsidRDefault="005B3848" w:rsidP="005B3848">
      <w:pPr>
        <w:spacing w:line="258" w:lineRule="exact"/>
        <w:rPr>
          <w:sz w:val="20"/>
          <w:szCs w:val="20"/>
        </w:rPr>
      </w:pPr>
    </w:p>
    <w:p w14:paraId="6DCF85BC" w14:textId="77777777" w:rsidR="005B3848" w:rsidRDefault="005B3848" w:rsidP="005B3848">
      <w:pPr>
        <w:spacing w:line="480" w:lineRule="auto"/>
        <w:ind w:right="328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MMMM/mm </w:t>
      </w: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4D4A6153" w14:textId="6DB17B44" w:rsidR="005B3848" w:rsidRDefault="005B3848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</w:t>
        </w:r>
      </w:hyperlink>
    </w:p>
    <w:p w14:paraId="4CD2CBAD" w14:textId="4DDC7BF2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1E8BD36D" w14:textId="753AAE46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673C9DAD" w14:textId="1B79E591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2E68BED9" w14:textId="036E5624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3AEB453F" w14:textId="6ECC5521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2FEACBA0" w14:textId="5D927DAF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57EC8421" w14:textId="2795D2DC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39C718D7" w14:textId="2610BE8F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6B6B2E3E" w14:textId="09D9E681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076C9E96" w14:textId="6D0C8B0D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153F5229" w14:textId="393F99AE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57F7772F" w14:textId="4BA43125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74FE47EF" w14:textId="5A1A8074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45BEB9E2" w14:textId="40EDE17A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00EFDF03" w14:textId="0D4B39D4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19F6354A" w14:textId="15670A80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2D0A8B95" w14:textId="0899A25F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08F6BA12" w14:textId="7C4CEC0F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2E0907C1" w14:textId="2B7B4291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32B58B25" w14:textId="79A7D571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36B4496F" w14:textId="3D720B0E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5B1EE8DB" w14:textId="4BD8126B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3B476C30" w14:textId="3E0E34B2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4208608A" w14:textId="566C59BC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15BB65B4" w14:textId="51396D27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231D44F1" w14:textId="34EA87E0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246B6A4D" w14:textId="47D9E237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0CC83472" w14:textId="7790B26E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051A2EEF" w14:textId="58873BCC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570DEB0F" w14:textId="4BFF7225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21CACB29" w14:textId="7BE0B5F0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76B0B46A" w14:textId="77777777" w:rsidR="00772711" w:rsidRDefault="00772711" w:rsidP="005B3848">
      <w:pPr>
        <w:spacing w:line="272" w:lineRule="auto"/>
        <w:ind w:right="1826"/>
        <w:rPr>
          <w:rFonts w:eastAsia="Times New Roman"/>
          <w:color w:val="0000FF"/>
          <w:u w:val="single"/>
        </w:rPr>
      </w:pPr>
    </w:p>
    <w:p w14:paraId="30C4FB00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4E067F3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74482F35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3E5E503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D4F001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026D928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10683B1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AF82BCC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B7698B5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B9BA0EC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2E87932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2094BF2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B05C273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CC24DB1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8360C36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A837669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A2851D2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4A20DA9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C40BFED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694A6EB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3803354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DC29EA8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FFC833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E3BB1CB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1936DF6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32362F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3365B7F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AD611D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26F5D8BE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8B36AC9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E40B2FD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37DE191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381534C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6C23F4F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3237F1E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136072D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8B7C15A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D3FE030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37B25AF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2F70CA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ED5487D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C47AF86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278843CA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7C49AE5D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1C2214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0639D48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8D9C35D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47B1AB5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1287E0B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1441C0C2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1B913C1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B6AEAD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822ED11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08BE47AA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713F80D0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5328D1B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AF404C7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5F3A80C4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376E5CF3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6BE40BA2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45EDC8AA" w14:textId="77777777" w:rsidR="00772711" w:rsidRDefault="00772711" w:rsidP="00772711">
      <w:pPr>
        <w:ind w:left="1518"/>
        <w:jc w:val="center"/>
        <w:rPr>
          <w:rFonts w:eastAsia="Times New Roman"/>
          <w:b/>
          <w:bCs/>
        </w:rPr>
      </w:pPr>
    </w:p>
    <w:p w14:paraId="2465450E" w14:textId="269F3CD7" w:rsidR="00772711" w:rsidRDefault="00772711" w:rsidP="00772711">
      <w:pPr>
        <w:ind w:left="1518"/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lastRenderedPageBreak/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instrukcijos</w:t>
      </w:r>
      <w:proofErr w:type="spellEnd"/>
    </w:p>
    <w:p w14:paraId="5C16E281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74FC6672" w14:textId="77777777" w:rsidR="00772711" w:rsidRDefault="00772711" w:rsidP="00772711">
      <w:pPr>
        <w:ind w:left="15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Trulicity 0,75 mg </w:t>
      </w:r>
      <w:proofErr w:type="spellStart"/>
      <w:r>
        <w:rPr>
          <w:rFonts w:eastAsia="Times New Roman"/>
          <w:b/>
          <w:bCs/>
          <w:sz w:val="21"/>
          <w:szCs w:val="21"/>
        </w:rPr>
        <w:t>injekcinis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tirpalas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užpildytame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švirkštiklyje</w:t>
      </w:r>
      <w:proofErr w:type="spellEnd"/>
    </w:p>
    <w:p w14:paraId="11F31FB9" w14:textId="77777777" w:rsidR="00772711" w:rsidRDefault="00772711" w:rsidP="00772711">
      <w:pPr>
        <w:spacing w:line="267" w:lineRule="exact"/>
        <w:rPr>
          <w:sz w:val="20"/>
          <w:szCs w:val="20"/>
        </w:rPr>
      </w:pPr>
    </w:p>
    <w:p w14:paraId="3714BCDF" w14:textId="77777777" w:rsidR="00772711" w:rsidRDefault="00772711" w:rsidP="00772711">
      <w:pPr>
        <w:ind w:left="1518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dulagliutidas</w:t>
      </w:r>
      <w:proofErr w:type="spellEnd"/>
    </w:p>
    <w:p w14:paraId="319E877C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1AA1997" wp14:editId="45A46583">
            <wp:simplePos x="0" y="0"/>
            <wp:positionH relativeFrom="column">
              <wp:posOffset>715010</wp:posOffset>
            </wp:positionH>
            <wp:positionV relativeFrom="paragraph">
              <wp:posOffset>300355</wp:posOffset>
            </wp:positionV>
            <wp:extent cx="4332605" cy="1279525"/>
            <wp:effectExtent l="0" t="0" r="0" b="0"/>
            <wp:wrapNone/>
            <wp:docPr id="1523" name="Picture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07D0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88985B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EDB368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AC71D8D" w14:textId="77777777" w:rsidR="00772711" w:rsidRDefault="00772711" w:rsidP="00772711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</w:tblGrid>
      <w:tr w:rsidR="00772711" w14:paraId="3A207A3A" w14:textId="77777777" w:rsidTr="007A4D1F">
        <w:trPr>
          <w:trHeight w:val="960"/>
        </w:trPr>
        <w:tc>
          <w:tcPr>
            <w:tcW w:w="537" w:type="dxa"/>
            <w:textDirection w:val="btLr"/>
            <w:vAlign w:val="bottom"/>
          </w:tcPr>
          <w:p w14:paraId="33C57B85" w14:textId="77777777" w:rsidR="00772711" w:rsidRDefault="00772711" w:rsidP="007A4D1F">
            <w:pPr>
              <w:spacing w:line="267" w:lineRule="auto"/>
              <w:ind w:firstLine="15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1"/>
                <w:szCs w:val="21"/>
              </w:rPr>
              <w:t>plombą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/>
                <w:sz w:val="21"/>
                <w:szCs w:val="21"/>
              </w:rPr>
              <w:t>Nulaužkite</w:t>
            </w:r>
            <w:proofErr w:type="spellEnd"/>
          </w:p>
        </w:tc>
      </w:tr>
    </w:tbl>
    <w:p w14:paraId="0AFDE5E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96998C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317A7B1" w14:textId="77777777" w:rsidR="00772711" w:rsidRDefault="00772711" w:rsidP="00772711">
      <w:pPr>
        <w:spacing w:line="258" w:lineRule="exact"/>
        <w:rPr>
          <w:sz w:val="20"/>
          <w:szCs w:val="20"/>
        </w:rPr>
      </w:pPr>
    </w:p>
    <w:p w14:paraId="6D892C7B" w14:textId="77777777" w:rsidR="00772711" w:rsidRDefault="00772711" w:rsidP="00772711">
      <w:pPr>
        <w:numPr>
          <w:ilvl w:val="0"/>
          <w:numId w:val="22"/>
        </w:numPr>
        <w:tabs>
          <w:tab w:val="left" w:pos="3462"/>
        </w:tabs>
        <w:ind w:left="3462" w:hanging="279"/>
        <w:rPr>
          <w:rFonts w:ascii="Wingdings" w:eastAsia="Wingdings" w:hAnsi="Wingdings" w:cs="Wingdings"/>
          <w:b/>
          <w:bCs/>
        </w:rPr>
      </w:pPr>
      <w:proofErr w:type="spellStart"/>
      <w:r>
        <w:rPr>
          <w:rFonts w:eastAsia="Times New Roman"/>
        </w:rPr>
        <w:t>Išskleiskite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išlyginkite</w:t>
      </w:r>
      <w:proofErr w:type="spellEnd"/>
      <w:r>
        <w:rPr>
          <w:rFonts w:eastAsia="Times New Roman"/>
        </w:rPr>
        <w:t xml:space="preserve"> </w:t>
      </w:r>
      <w:r>
        <w:rPr>
          <w:rFonts w:ascii="Wingdings" w:eastAsia="Wingdings" w:hAnsi="Wingdings" w:cs="Wingdings"/>
          <w:b/>
          <w:bCs/>
        </w:rPr>
        <w:t></w:t>
      </w:r>
    </w:p>
    <w:p w14:paraId="427C5C33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ED71A25" wp14:editId="2D12E931">
            <wp:simplePos x="0" y="0"/>
            <wp:positionH relativeFrom="column">
              <wp:posOffset>1092835</wp:posOffset>
            </wp:positionH>
            <wp:positionV relativeFrom="paragraph">
              <wp:posOffset>13970</wp:posOffset>
            </wp:positionV>
            <wp:extent cx="3573780" cy="457200"/>
            <wp:effectExtent l="0" t="0" r="0" b="0"/>
            <wp:wrapNone/>
            <wp:docPr id="1524" name="Picture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E9F18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4E4DD6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B0EAC2E" w14:textId="77777777" w:rsidR="00772711" w:rsidRDefault="00772711" w:rsidP="00772711">
      <w:pPr>
        <w:spacing w:line="299" w:lineRule="exact"/>
        <w:rPr>
          <w:sz w:val="20"/>
          <w:szCs w:val="20"/>
        </w:rPr>
      </w:pPr>
    </w:p>
    <w:p w14:paraId="7CF052E6" w14:textId="77777777" w:rsidR="00772711" w:rsidRDefault="00772711" w:rsidP="00772711">
      <w:pPr>
        <w:ind w:left="2322"/>
        <w:rPr>
          <w:sz w:val="20"/>
          <w:szCs w:val="20"/>
        </w:rPr>
      </w:pP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abiejose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instrukcijas</w:t>
      </w:r>
      <w:proofErr w:type="spellEnd"/>
    </w:p>
    <w:p w14:paraId="2AA93AD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9440D1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2B83A21" w14:textId="77777777" w:rsidR="00772711" w:rsidRDefault="00772711" w:rsidP="00772711">
      <w:pPr>
        <w:spacing w:line="360" w:lineRule="exact"/>
        <w:rPr>
          <w:sz w:val="20"/>
          <w:szCs w:val="20"/>
        </w:rPr>
      </w:pPr>
    </w:p>
    <w:p w14:paraId="709AAB9F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APIE TRULICITY UŽPILDYTĄ ŠVIRKŠTIKLĮ</w:t>
      </w:r>
    </w:p>
    <w:p w14:paraId="78B6F656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E1530A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DF8A12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64A51B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C2ECF4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AD3785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DBB8FD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F8B2CB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93E2B4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10F771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957C86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7B0E41A" w14:textId="77777777" w:rsidR="00772711" w:rsidRDefault="00772711" w:rsidP="00772711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</w:tblGrid>
      <w:tr w:rsidR="00772711" w14:paraId="37C74B56" w14:textId="77777777" w:rsidTr="007A4D1F">
        <w:trPr>
          <w:trHeight w:val="800"/>
        </w:trPr>
        <w:tc>
          <w:tcPr>
            <w:tcW w:w="657" w:type="dxa"/>
            <w:textDirection w:val="tbRl"/>
            <w:vAlign w:val="bottom"/>
          </w:tcPr>
          <w:p w14:paraId="782B7F80" w14:textId="77777777" w:rsidR="00772711" w:rsidRDefault="00772711" w:rsidP="007A4D1F">
            <w:pPr>
              <w:spacing w:line="381" w:lineRule="auto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Nulaužkite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plombą</w:t>
            </w:r>
            <w:proofErr w:type="spellEnd"/>
          </w:p>
        </w:tc>
      </w:tr>
    </w:tbl>
    <w:p w14:paraId="73A1E334" w14:textId="77777777" w:rsidR="00772711" w:rsidRDefault="00772711" w:rsidP="00772711">
      <w:pPr>
        <w:spacing w:line="3096" w:lineRule="exact"/>
        <w:rPr>
          <w:sz w:val="20"/>
          <w:szCs w:val="20"/>
        </w:rPr>
      </w:pPr>
    </w:p>
    <w:p w14:paraId="24962E3D" w14:textId="77777777" w:rsidR="00772711" w:rsidRDefault="00772711" w:rsidP="00772711">
      <w:pPr>
        <w:sectPr w:rsidR="00772711">
          <w:pgSz w:w="11900" w:h="16841"/>
          <w:pgMar w:top="1110" w:right="1366" w:bottom="203" w:left="1418" w:header="0" w:footer="0" w:gutter="0"/>
          <w:cols w:num="2" w:space="720" w:equalWidth="0">
            <w:col w:w="7706" w:space="720"/>
            <w:col w:w="696"/>
          </w:cols>
        </w:sectPr>
      </w:pPr>
    </w:p>
    <w:p w14:paraId="3078A6D0" w14:textId="77777777" w:rsidR="00772711" w:rsidRDefault="00772711" w:rsidP="00772711">
      <w:pPr>
        <w:spacing w:line="51" w:lineRule="exact"/>
        <w:rPr>
          <w:sz w:val="20"/>
          <w:szCs w:val="20"/>
        </w:rPr>
      </w:pPr>
    </w:p>
    <w:p w14:paraId="1FA44C6F" w14:textId="77777777" w:rsidR="00772711" w:rsidRDefault="00772711" w:rsidP="00772711">
      <w:pPr>
        <w:spacing w:line="258" w:lineRule="auto"/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visas </w:t>
      </w:r>
      <w:proofErr w:type="spellStart"/>
      <w:r>
        <w:rPr>
          <w:rFonts w:eastAsia="Times New Roman"/>
          <w:b/>
          <w:bCs/>
        </w:rPr>
        <w:t>šias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pacientui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skirtą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naudodami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Pasitarkite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savo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vaistininku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slaugytoju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teisingai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suleisti</w:t>
      </w:r>
      <w:proofErr w:type="spellEnd"/>
      <w:r>
        <w:rPr>
          <w:rFonts w:eastAsia="Times New Roman"/>
          <w:b/>
          <w:bCs/>
        </w:rPr>
        <w:t xml:space="preserve"> Trulicity.</w:t>
      </w:r>
    </w:p>
    <w:p w14:paraId="7D15141D" w14:textId="77777777" w:rsidR="00772711" w:rsidRDefault="00772711" w:rsidP="00772711">
      <w:pPr>
        <w:spacing w:line="196" w:lineRule="exact"/>
        <w:rPr>
          <w:sz w:val="20"/>
          <w:szCs w:val="20"/>
        </w:rPr>
      </w:pPr>
    </w:p>
    <w:p w14:paraId="2CB19BEA" w14:textId="77777777" w:rsidR="00772711" w:rsidRDefault="00772711" w:rsidP="00772711">
      <w:pPr>
        <w:numPr>
          <w:ilvl w:val="0"/>
          <w:numId w:val="23"/>
        </w:numPr>
        <w:tabs>
          <w:tab w:val="left" w:pos="562"/>
        </w:tabs>
        <w:spacing w:line="238" w:lineRule="auto"/>
        <w:ind w:left="562" w:right="240" w:hanging="561"/>
        <w:rPr>
          <w:rFonts w:eastAsia="Times New Roman"/>
        </w:rPr>
      </w:pP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vienkartinis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naudojimui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prietaisas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(0,75 mg). </w:t>
      </w:r>
      <w:proofErr w:type="spellStart"/>
      <w:r>
        <w:rPr>
          <w:rFonts w:eastAsia="Times New Roman"/>
        </w:rPr>
        <w:t>Kiekvienu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34B731C1" w14:textId="77777777" w:rsidR="00772711" w:rsidRDefault="00772711" w:rsidP="00772711">
      <w:pPr>
        <w:spacing w:line="1" w:lineRule="exact"/>
        <w:rPr>
          <w:rFonts w:eastAsia="Times New Roman"/>
        </w:rPr>
      </w:pPr>
    </w:p>
    <w:p w14:paraId="72FC9978" w14:textId="77777777" w:rsidR="00772711" w:rsidRDefault="00772711" w:rsidP="00772711">
      <w:pPr>
        <w:numPr>
          <w:ilvl w:val="0"/>
          <w:numId w:val="23"/>
        </w:numPr>
        <w:tabs>
          <w:tab w:val="left" w:pos="562"/>
        </w:tabs>
        <w:spacing w:line="242" w:lineRule="auto"/>
        <w:ind w:left="562" w:right="800" w:hanging="562"/>
        <w:rPr>
          <w:rFonts w:eastAsia="Times New Roman"/>
        </w:rPr>
      </w:pPr>
      <w:r>
        <w:rPr>
          <w:rFonts w:eastAsia="Times New Roman"/>
          <w:b/>
          <w:bCs/>
        </w:rPr>
        <w:t xml:space="preserve">Trulicity </w:t>
      </w:r>
      <w:proofErr w:type="spellStart"/>
      <w:r>
        <w:rPr>
          <w:rFonts w:eastAsia="Times New Roman"/>
          <w:b/>
          <w:bCs/>
        </w:rPr>
        <w:t>leidžiamas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vieną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kartą</w:t>
      </w:r>
      <w:proofErr w:type="spellEnd"/>
      <w:r>
        <w:rPr>
          <w:rFonts w:eastAsia="Times New Roman"/>
          <w:b/>
          <w:bCs/>
          <w:u w:val="single"/>
        </w:rPr>
        <w:t xml:space="preserve"> per </w:t>
      </w:r>
      <w:proofErr w:type="spellStart"/>
      <w:r>
        <w:rPr>
          <w:rFonts w:eastAsia="Times New Roman"/>
          <w:b/>
          <w:bCs/>
          <w:u w:val="single"/>
        </w:rPr>
        <w:t>savaitę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pasižymėti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suleidimo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prisiminti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5F98810F" w14:textId="77777777" w:rsidR="00772711" w:rsidRDefault="00772711" w:rsidP="00772711">
      <w:pPr>
        <w:numPr>
          <w:ilvl w:val="0"/>
          <w:numId w:val="23"/>
        </w:numPr>
        <w:tabs>
          <w:tab w:val="left" w:pos="562"/>
        </w:tabs>
        <w:spacing w:line="272" w:lineRule="auto"/>
        <w:ind w:left="562" w:right="360" w:hanging="562"/>
        <w:rPr>
          <w:rFonts w:eastAsia="Times New Roman"/>
        </w:rPr>
      </w:pPr>
      <w:proofErr w:type="spellStart"/>
      <w:r>
        <w:rPr>
          <w:rFonts w:eastAsia="Times New Roman"/>
        </w:rPr>
        <w:t>Paspaudus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mygtuką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automatiškai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įdurs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į </w:t>
      </w:r>
      <w:proofErr w:type="spellStart"/>
      <w:r>
        <w:rPr>
          <w:rFonts w:eastAsia="Times New Roman"/>
          <w:b/>
          <w:bCs/>
        </w:rPr>
        <w:t>Jūsų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odą</w:t>
      </w:r>
      <w:proofErr w:type="spellEnd"/>
      <w:r>
        <w:rPr>
          <w:rFonts w:eastAsia="Times New Roman"/>
          <w:b/>
          <w:bCs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po to, kai bus </w:t>
      </w:r>
      <w:proofErr w:type="spellStart"/>
      <w:r>
        <w:rPr>
          <w:rFonts w:eastAsia="Times New Roman"/>
          <w:b/>
          <w:bCs/>
        </w:rPr>
        <w:t>suleista</w:t>
      </w:r>
      <w:proofErr w:type="spellEnd"/>
      <w:r>
        <w:rPr>
          <w:rFonts w:eastAsia="Times New Roman"/>
          <w:b/>
          <w:bCs/>
        </w:rPr>
        <w:t xml:space="preserve"> visa </w:t>
      </w:r>
      <w:proofErr w:type="spellStart"/>
      <w:r>
        <w:rPr>
          <w:rFonts w:eastAsia="Times New Roman"/>
          <w:b/>
          <w:bCs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dozė</w:t>
      </w:r>
      <w:proofErr w:type="spellEnd"/>
      <w:r>
        <w:rPr>
          <w:rFonts w:eastAsia="Times New Roman"/>
          <w:b/>
          <w:bCs/>
        </w:rPr>
        <w:t>.</w:t>
      </w:r>
    </w:p>
    <w:p w14:paraId="789C0F03" w14:textId="77777777" w:rsidR="00772711" w:rsidRDefault="00772711" w:rsidP="00772711">
      <w:pPr>
        <w:sectPr w:rsidR="00772711">
          <w:type w:val="continuous"/>
          <w:pgSz w:w="11900" w:h="16841"/>
          <w:pgMar w:top="1110" w:right="1366" w:bottom="203" w:left="1418" w:header="0" w:footer="0" w:gutter="0"/>
          <w:cols w:space="720" w:equalWidth="0">
            <w:col w:w="9122"/>
          </w:cols>
        </w:sectPr>
      </w:pPr>
    </w:p>
    <w:p w14:paraId="15F8DBE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7180EE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1003DF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155C6E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2BB8EA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05BE87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0F1201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D69523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C851BB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984493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2F99CB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CFF161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0FF4DD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D5B0B7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8D4FCC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DF218A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BA8F85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C4BFFA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A9B0ED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9954D4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FC1C04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6F9714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A7C823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59B8F3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BD2A6D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B569EB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513461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F75C7DC" w14:textId="77777777" w:rsidR="00772711" w:rsidRDefault="00772711" w:rsidP="00772711">
      <w:pPr>
        <w:spacing w:line="310" w:lineRule="exact"/>
        <w:rPr>
          <w:sz w:val="20"/>
          <w:szCs w:val="20"/>
        </w:rPr>
      </w:pPr>
    </w:p>
    <w:p w14:paraId="74813064" w14:textId="77777777" w:rsidR="00772711" w:rsidRDefault="00772711" w:rsidP="00772711">
      <w:pPr>
        <w:ind w:right="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99</w:t>
      </w:r>
    </w:p>
    <w:p w14:paraId="1B2A54A2" w14:textId="77777777" w:rsidR="00772711" w:rsidRDefault="00772711" w:rsidP="00772711">
      <w:pPr>
        <w:sectPr w:rsidR="00772711">
          <w:type w:val="continuous"/>
          <w:pgSz w:w="11900" w:h="16841"/>
          <w:pgMar w:top="1110" w:right="1366" w:bottom="203" w:left="1418" w:header="0" w:footer="0" w:gutter="0"/>
          <w:cols w:space="720" w:equalWidth="0">
            <w:col w:w="9122"/>
          </w:cols>
        </w:sectPr>
      </w:pPr>
    </w:p>
    <w:p w14:paraId="41FD7855" w14:textId="77777777" w:rsidR="00772711" w:rsidRDefault="00772711" w:rsidP="00772711">
      <w:pPr>
        <w:ind w:left="2"/>
        <w:rPr>
          <w:sz w:val="20"/>
          <w:szCs w:val="20"/>
        </w:rPr>
      </w:pPr>
      <w:bookmarkStart w:id="7" w:name="page100"/>
      <w:bookmarkEnd w:id="7"/>
      <w:r>
        <w:rPr>
          <w:rFonts w:eastAsia="Times New Roman"/>
          <w:b/>
          <w:bCs/>
        </w:rPr>
        <w:lastRenderedPageBreak/>
        <w:t>PRIEŠ PRADĖDAMI</w:t>
      </w:r>
    </w:p>
    <w:p w14:paraId="33FE3889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3ACBA993" w14:textId="77777777" w:rsidR="00772711" w:rsidRDefault="00772711" w:rsidP="00772711">
      <w:pPr>
        <w:tabs>
          <w:tab w:val="left" w:pos="222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Išimkite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Patikrinkite</w:t>
      </w:r>
      <w:proofErr w:type="spellEnd"/>
    </w:p>
    <w:p w14:paraId="32354305" w14:textId="77777777" w:rsidR="00772711" w:rsidRDefault="00772711" w:rsidP="00772711">
      <w:pPr>
        <w:spacing w:line="251" w:lineRule="exact"/>
        <w:rPr>
          <w:sz w:val="20"/>
          <w:szCs w:val="20"/>
        </w:rPr>
      </w:pPr>
    </w:p>
    <w:p w14:paraId="4058EFC2" w14:textId="77777777" w:rsidR="00772711" w:rsidRDefault="00772711" w:rsidP="00772711">
      <w:pPr>
        <w:tabs>
          <w:tab w:val="left" w:pos="222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etiketę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</w:p>
    <w:p w14:paraId="2EF2B042" w14:textId="77777777" w:rsidR="00772711" w:rsidRDefault="00772711" w:rsidP="00772711">
      <w:pPr>
        <w:spacing w:line="239" w:lineRule="auto"/>
        <w:ind w:left="2242"/>
        <w:rPr>
          <w:sz w:val="20"/>
          <w:szCs w:val="20"/>
        </w:rPr>
      </w:pPr>
      <w:proofErr w:type="spellStart"/>
      <w:r>
        <w:rPr>
          <w:rFonts w:eastAsia="Times New Roman"/>
        </w:rPr>
        <w:t>įsitikintumėte</w:t>
      </w:r>
      <w:proofErr w:type="spellEnd"/>
      <w:r>
        <w:rPr>
          <w:rFonts w:eastAsia="Times New Roman"/>
        </w:rPr>
        <w:t>, jog</w:t>
      </w:r>
    </w:p>
    <w:p w14:paraId="2F609218" w14:textId="77777777" w:rsidR="00772711" w:rsidRDefault="00772711" w:rsidP="00772711">
      <w:pPr>
        <w:tabs>
          <w:tab w:val="left" w:pos="222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Pagrindo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paėmėte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reikiamą</w:t>
      </w:r>
      <w:proofErr w:type="spellEnd"/>
    </w:p>
    <w:p w14:paraId="26D16C73" w14:textId="77777777" w:rsidR="00772711" w:rsidRDefault="00772711" w:rsidP="00772711">
      <w:pPr>
        <w:tabs>
          <w:tab w:val="left" w:pos="222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jo </w:t>
      </w:r>
      <w:proofErr w:type="spellStart"/>
      <w:r>
        <w:rPr>
          <w:rFonts w:eastAsia="Times New Roman"/>
          <w:sz w:val="21"/>
          <w:szCs w:val="21"/>
        </w:rPr>
        <w:t>tinkamumo</w:t>
      </w:r>
      <w:proofErr w:type="spellEnd"/>
    </w:p>
    <w:p w14:paraId="4B3A476D" w14:textId="77777777" w:rsidR="00772711" w:rsidRDefault="00772711" w:rsidP="00772711">
      <w:pPr>
        <w:tabs>
          <w:tab w:val="left" w:pos="2221"/>
        </w:tabs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nebūsite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pasiruošę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nepraėjęs</w:t>
      </w:r>
      <w:proofErr w:type="spellEnd"/>
      <w:r>
        <w:rPr>
          <w:rFonts w:eastAsia="Times New Roman"/>
        </w:rPr>
        <w:t>.</w:t>
      </w:r>
    </w:p>
    <w:p w14:paraId="15D2FDA9" w14:textId="77777777" w:rsidR="00772711" w:rsidRDefault="00772711" w:rsidP="00772711">
      <w:pPr>
        <w:spacing w:line="1" w:lineRule="exact"/>
        <w:rPr>
          <w:sz w:val="20"/>
          <w:szCs w:val="20"/>
        </w:rPr>
      </w:pPr>
    </w:p>
    <w:p w14:paraId="5A5A06CC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4AC3A81C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F15188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75A0100" w14:textId="77777777" w:rsidR="00772711" w:rsidRDefault="00772711" w:rsidP="00772711">
      <w:pPr>
        <w:spacing w:line="286" w:lineRule="exact"/>
        <w:rPr>
          <w:sz w:val="20"/>
          <w:szCs w:val="20"/>
        </w:rPr>
      </w:pPr>
    </w:p>
    <w:p w14:paraId="52E54BAB" w14:textId="77777777" w:rsidR="00772711" w:rsidRDefault="00772711" w:rsidP="00772711">
      <w:pPr>
        <w:tabs>
          <w:tab w:val="left" w:pos="240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Apžiūrėkite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</w:rPr>
        <w:t>Pasiruoškite</w:t>
      </w:r>
      <w:proofErr w:type="spellEnd"/>
    </w:p>
    <w:p w14:paraId="4194C3E6" w14:textId="77777777" w:rsidR="00772711" w:rsidRDefault="00772711" w:rsidP="00772711">
      <w:pPr>
        <w:spacing w:line="251" w:lineRule="exact"/>
        <w:rPr>
          <w:sz w:val="20"/>
          <w:szCs w:val="20"/>
        </w:rPr>
      </w:pPr>
    </w:p>
    <w:p w14:paraId="032C3429" w14:textId="77777777" w:rsidR="00772711" w:rsidRDefault="00772711" w:rsidP="00772711">
      <w:pPr>
        <w:tabs>
          <w:tab w:val="left" w:pos="2400"/>
        </w:tabs>
        <w:rPr>
          <w:sz w:val="20"/>
          <w:szCs w:val="20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nusiplaukite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rankas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1D9C80F" w14:textId="77777777" w:rsidR="00772711" w:rsidRDefault="00772711" w:rsidP="00772711">
      <w:pPr>
        <w:spacing w:line="239" w:lineRule="auto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</w:p>
    <w:p w14:paraId="2ADCC603" w14:textId="77777777" w:rsidR="00772711" w:rsidRDefault="00772711" w:rsidP="00772711">
      <w:pPr>
        <w:rPr>
          <w:sz w:val="20"/>
          <w:szCs w:val="20"/>
        </w:rPr>
      </w:pP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pažeistas</w:t>
      </w:r>
      <w:proofErr w:type="spellEnd"/>
    </w:p>
    <w:p w14:paraId="72A53468" w14:textId="77777777" w:rsidR="00772711" w:rsidRDefault="00772711" w:rsidP="00772711">
      <w:pPr>
        <w:rPr>
          <w:sz w:val="20"/>
          <w:szCs w:val="20"/>
        </w:rPr>
      </w:pP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</w:p>
    <w:p w14:paraId="46D87962" w14:textId="77777777" w:rsidR="00772711" w:rsidRDefault="00772711" w:rsidP="00772711">
      <w:pPr>
        <w:rPr>
          <w:sz w:val="20"/>
          <w:szCs w:val="20"/>
        </w:rPr>
      </w:pPr>
      <w:proofErr w:type="spellStart"/>
      <w:r>
        <w:rPr>
          <w:rFonts w:eastAsia="Times New Roman"/>
        </w:rPr>
        <w:t>susidrumstęs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pakitusi</w:t>
      </w:r>
      <w:proofErr w:type="spellEnd"/>
    </w:p>
    <w:p w14:paraId="79B58B53" w14:textId="77777777" w:rsidR="00772711" w:rsidRDefault="00772711" w:rsidP="00772711">
      <w:pPr>
        <w:rPr>
          <w:sz w:val="20"/>
          <w:szCs w:val="20"/>
        </w:rPr>
      </w:pP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</w:p>
    <w:p w14:paraId="44AEF07B" w14:textId="77777777" w:rsidR="00772711" w:rsidRDefault="00772711" w:rsidP="00772711">
      <w:pPr>
        <w:rPr>
          <w:sz w:val="20"/>
          <w:szCs w:val="20"/>
        </w:rPr>
      </w:pP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>.</w:t>
      </w:r>
    </w:p>
    <w:p w14:paraId="064C65F2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988B7EB" wp14:editId="1D049847">
            <wp:simplePos x="0" y="0"/>
            <wp:positionH relativeFrom="column">
              <wp:posOffset>357505</wp:posOffset>
            </wp:positionH>
            <wp:positionV relativeFrom="paragraph">
              <wp:posOffset>336550</wp:posOffset>
            </wp:positionV>
            <wp:extent cx="2249170" cy="2505710"/>
            <wp:effectExtent l="0" t="0" r="0" b="0"/>
            <wp:wrapNone/>
            <wp:docPr id="1525" name="Picture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EF9E6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29D8733" w14:textId="77777777" w:rsidR="00772711" w:rsidRDefault="00772711" w:rsidP="00772711">
      <w:pPr>
        <w:sectPr w:rsidR="00772711">
          <w:pgSz w:w="11900" w:h="16841"/>
          <w:pgMar w:top="1365" w:right="1440" w:bottom="203" w:left="1418" w:header="0" w:footer="0" w:gutter="0"/>
          <w:cols w:num="2" w:space="720" w:equalWidth="0">
            <w:col w:w="4222" w:space="240"/>
            <w:col w:w="4586"/>
          </w:cols>
        </w:sectPr>
      </w:pPr>
    </w:p>
    <w:p w14:paraId="205893E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12FFA97" w14:textId="77777777" w:rsidR="00772711" w:rsidRDefault="00772711" w:rsidP="00772711">
      <w:pPr>
        <w:spacing w:line="361" w:lineRule="exact"/>
        <w:rPr>
          <w:sz w:val="20"/>
          <w:szCs w:val="20"/>
        </w:rPr>
      </w:pPr>
    </w:p>
    <w:p w14:paraId="28AD2044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PASIRINKITE INJEKCIJOS VIETĄ</w:t>
      </w:r>
    </w:p>
    <w:p w14:paraId="14BB8708" w14:textId="77777777" w:rsidR="00772711" w:rsidRDefault="00772711" w:rsidP="00772711">
      <w:pPr>
        <w:spacing w:line="252" w:lineRule="exact"/>
        <w:rPr>
          <w:sz w:val="20"/>
          <w:szCs w:val="20"/>
        </w:rPr>
      </w:pPr>
    </w:p>
    <w:p w14:paraId="7937F0F7" w14:textId="77777777" w:rsidR="00772711" w:rsidRDefault="00772711" w:rsidP="00772711">
      <w:pPr>
        <w:numPr>
          <w:ilvl w:val="0"/>
          <w:numId w:val="24"/>
        </w:numPr>
        <w:tabs>
          <w:tab w:val="left" w:pos="562"/>
        </w:tabs>
        <w:ind w:left="562" w:right="5126" w:hanging="562"/>
        <w:rPr>
          <w:rFonts w:eastAsia="Times New Roman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pasirinkti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geriausią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72243EFB" w14:textId="77777777" w:rsidR="00772711" w:rsidRDefault="00772711" w:rsidP="00772711">
      <w:pPr>
        <w:numPr>
          <w:ilvl w:val="0"/>
          <w:numId w:val="24"/>
        </w:numPr>
        <w:tabs>
          <w:tab w:val="left" w:pos="562"/>
        </w:tabs>
        <w:spacing w:line="239" w:lineRule="auto"/>
        <w:ind w:left="562" w:right="5206" w:hanging="562"/>
        <w:rPr>
          <w:rFonts w:eastAsia="Times New Roman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pilvą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šlaunį</w:t>
      </w:r>
      <w:proofErr w:type="spellEnd"/>
      <w:r>
        <w:rPr>
          <w:rFonts w:eastAsia="Times New Roman"/>
        </w:rPr>
        <w:t>.</w:t>
      </w:r>
    </w:p>
    <w:p w14:paraId="73912688" w14:textId="77777777" w:rsidR="00772711" w:rsidRDefault="00772711" w:rsidP="00772711">
      <w:pPr>
        <w:numPr>
          <w:ilvl w:val="0"/>
          <w:numId w:val="24"/>
        </w:numPr>
        <w:tabs>
          <w:tab w:val="left" w:pos="562"/>
        </w:tabs>
        <w:ind w:left="562" w:right="5526" w:hanging="562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viršutinę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žastą</w:t>
      </w:r>
      <w:proofErr w:type="spellEnd"/>
      <w:r>
        <w:rPr>
          <w:rFonts w:eastAsia="Times New Roman"/>
        </w:rPr>
        <w:t>).</w:t>
      </w:r>
    </w:p>
    <w:p w14:paraId="22801948" w14:textId="77777777" w:rsidR="00772711" w:rsidRDefault="00772711" w:rsidP="00772711">
      <w:pPr>
        <w:numPr>
          <w:ilvl w:val="0"/>
          <w:numId w:val="24"/>
        </w:numPr>
        <w:tabs>
          <w:tab w:val="left" w:pos="562"/>
        </w:tabs>
        <w:spacing w:line="248" w:lineRule="auto"/>
        <w:ind w:left="562" w:right="4966" w:hanging="562"/>
        <w:rPr>
          <w:rFonts w:eastAsia="Times New Roman"/>
        </w:rPr>
      </w:pP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vis į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2756ABF6" w14:textId="77777777" w:rsidR="00772711" w:rsidRDefault="00772711" w:rsidP="00772711">
      <w:pPr>
        <w:spacing w:line="300" w:lineRule="exact"/>
        <w:rPr>
          <w:sz w:val="20"/>
          <w:szCs w:val="20"/>
        </w:rPr>
      </w:pPr>
    </w:p>
    <w:p w14:paraId="430FB6D0" w14:textId="77777777" w:rsidR="00772711" w:rsidRDefault="00772711" w:rsidP="00772711">
      <w:pPr>
        <w:tabs>
          <w:tab w:val="left" w:pos="7341"/>
        </w:tabs>
        <w:ind w:left="552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PRIEKIS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6"/>
          <w:szCs w:val="16"/>
        </w:rPr>
        <w:t>NUGARA</w:t>
      </w:r>
    </w:p>
    <w:p w14:paraId="4CE5171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BB48D4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89D8DA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F51035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1FAAE4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8FC82B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A2F13F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B1E167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C50B95B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FE3C81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07F6FF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3F6781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16A213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F87FA9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EA4552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162D11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6FC542B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935D64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16A533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707FEC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8C644A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943B11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4EDF96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885BEC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DF4DAB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5788DE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CE9B45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CB7142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68D647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9537DD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30FC12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E71CE6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F08526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D4F4051" w14:textId="77777777" w:rsidR="00772711" w:rsidRDefault="00772711" w:rsidP="00772711">
      <w:pPr>
        <w:spacing w:line="305" w:lineRule="exact"/>
        <w:rPr>
          <w:sz w:val="20"/>
          <w:szCs w:val="20"/>
        </w:rPr>
      </w:pPr>
    </w:p>
    <w:p w14:paraId="44635504" w14:textId="77777777" w:rsidR="00772711" w:rsidRDefault="00772711" w:rsidP="00772711">
      <w:pPr>
        <w:ind w:right="-7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100</w:t>
      </w:r>
    </w:p>
    <w:p w14:paraId="31C16261" w14:textId="77777777" w:rsidR="00772711" w:rsidRDefault="00772711" w:rsidP="00772711">
      <w:pPr>
        <w:sectPr w:rsidR="00772711">
          <w:type w:val="continuous"/>
          <w:pgSz w:w="11900" w:h="16841"/>
          <w:pgMar w:top="1365" w:right="1440" w:bottom="203" w:left="1418" w:header="0" w:footer="0" w:gutter="0"/>
          <w:cols w:space="720" w:equalWidth="0">
            <w:col w:w="9048"/>
          </w:cols>
        </w:sectPr>
      </w:pPr>
    </w:p>
    <w:p w14:paraId="62E7FA9A" w14:textId="77777777" w:rsidR="00772711" w:rsidRDefault="00772711" w:rsidP="00772711">
      <w:pPr>
        <w:numPr>
          <w:ilvl w:val="0"/>
          <w:numId w:val="25"/>
        </w:numPr>
        <w:tabs>
          <w:tab w:val="left" w:pos="722"/>
        </w:tabs>
        <w:ind w:left="722" w:hanging="722"/>
        <w:rPr>
          <w:rFonts w:eastAsia="Times New Roman"/>
          <w:b/>
          <w:bCs/>
        </w:rPr>
      </w:pPr>
      <w:bookmarkStart w:id="8" w:name="page101"/>
      <w:bookmarkEnd w:id="8"/>
      <w:r>
        <w:rPr>
          <w:rFonts w:eastAsia="Times New Roman"/>
          <w:b/>
          <w:bCs/>
        </w:rPr>
        <w:lastRenderedPageBreak/>
        <w:t>NUIMKITE DANGTELĮ</w:t>
      </w:r>
    </w:p>
    <w:p w14:paraId="7885DE34" w14:textId="77777777" w:rsidR="00772711" w:rsidRDefault="00772711" w:rsidP="00772711">
      <w:pPr>
        <w:spacing w:line="1" w:lineRule="exact"/>
        <w:rPr>
          <w:rFonts w:eastAsia="Times New Roman"/>
          <w:b/>
          <w:bCs/>
        </w:rPr>
      </w:pPr>
    </w:p>
    <w:p w14:paraId="42AA5F2F" w14:textId="77777777" w:rsidR="00772711" w:rsidRDefault="00772711" w:rsidP="00772711">
      <w:pPr>
        <w:numPr>
          <w:ilvl w:val="0"/>
          <w:numId w:val="25"/>
        </w:numPr>
        <w:tabs>
          <w:tab w:val="left" w:pos="562"/>
        </w:tabs>
        <w:spacing w:line="239" w:lineRule="auto"/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PRIGLAUSKITE IR ATRAKINKITE</w:t>
      </w:r>
    </w:p>
    <w:p w14:paraId="1D12764D" w14:textId="77777777" w:rsidR="00772711" w:rsidRDefault="00772711" w:rsidP="00772711">
      <w:pPr>
        <w:numPr>
          <w:ilvl w:val="0"/>
          <w:numId w:val="25"/>
        </w:numPr>
        <w:tabs>
          <w:tab w:val="left" w:pos="562"/>
        </w:tabs>
        <w:ind w:left="562" w:hanging="56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SPAUSKITE IR LAIKYKITE</w:t>
      </w:r>
    </w:p>
    <w:p w14:paraId="685134D9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4529077" wp14:editId="7E7D19AA">
            <wp:simplePos x="0" y="0"/>
            <wp:positionH relativeFrom="column">
              <wp:posOffset>4445</wp:posOffset>
            </wp:positionH>
            <wp:positionV relativeFrom="paragraph">
              <wp:posOffset>177165</wp:posOffset>
            </wp:positionV>
            <wp:extent cx="3905250" cy="6186170"/>
            <wp:effectExtent l="0" t="0" r="0" b="0"/>
            <wp:wrapNone/>
            <wp:docPr id="1526" name="Picture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18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65509C" w14:textId="77777777" w:rsidR="00772711" w:rsidRDefault="00772711" w:rsidP="00772711">
      <w:pPr>
        <w:sectPr w:rsidR="00772711">
          <w:pgSz w:w="11900" w:h="16841"/>
          <w:pgMar w:top="1110" w:right="1440" w:bottom="203" w:left="1418" w:header="0" w:footer="0" w:gutter="0"/>
          <w:cols w:space="720" w:equalWidth="0">
            <w:col w:w="9048"/>
          </w:cols>
        </w:sectPr>
      </w:pPr>
    </w:p>
    <w:p w14:paraId="5FD23A1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F0BD19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3742EA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B2F6BC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5459AD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A51E7C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3355D3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145C92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D4252D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470664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711AFA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C8B7F8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EA8B8F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9CD6C1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8B8B8A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191842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688056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B43A7C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D87ED4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2A5DBC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FEC991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2B8D0C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72D631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33E4CA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810905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E7D5CD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A5FE07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B33748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00A081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BE5BBF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768C97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A0701A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9D7287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E37BA3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AF096A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AD0F62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D806D3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2EACD9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4DE084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4F141C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675248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708522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54356B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363649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7166C6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248FE1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5486FF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6FBB4F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159381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6C9F9E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D854FE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E56950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AA0E88B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A05E7A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F94AC4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5A161D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B32D38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7EA209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BF0F10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55BB83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AB7F16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DB5A05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BD4F6DB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40F13E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17ACDB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F32048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CE460D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0651CD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20FFEB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AAB2BCF" w14:textId="77777777" w:rsidR="00772711" w:rsidRDefault="00772711" w:rsidP="00772711">
      <w:pPr>
        <w:spacing w:line="220" w:lineRule="exact"/>
        <w:rPr>
          <w:sz w:val="20"/>
          <w:szCs w:val="20"/>
        </w:rPr>
      </w:pPr>
    </w:p>
    <w:p w14:paraId="43BC9E1C" w14:textId="77777777" w:rsidR="00772711" w:rsidRDefault="00772711" w:rsidP="00772711">
      <w:pPr>
        <w:ind w:right="-7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101</w:t>
      </w:r>
    </w:p>
    <w:p w14:paraId="360A5FF4" w14:textId="77777777" w:rsidR="00772711" w:rsidRDefault="00772711" w:rsidP="00772711">
      <w:pPr>
        <w:sectPr w:rsidR="00772711">
          <w:type w:val="continuous"/>
          <w:pgSz w:w="11900" w:h="16841"/>
          <w:pgMar w:top="1110" w:right="1440" w:bottom="203" w:left="1418" w:header="0" w:footer="0" w:gutter="0"/>
          <w:cols w:space="720" w:equalWidth="0">
            <w:col w:w="9048"/>
          </w:cols>
        </w:sectPr>
      </w:pPr>
    </w:p>
    <w:p w14:paraId="470FEDEE" w14:textId="77777777" w:rsidR="00772711" w:rsidRDefault="00772711" w:rsidP="00772711">
      <w:pPr>
        <w:numPr>
          <w:ilvl w:val="0"/>
          <w:numId w:val="26"/>
        </w:numPr>
        <w:tabs>
          <w:tab w:val="left" w:pos="422"/>
        </w:tabs>
        <w:ind w:left="422" w:hanging="419"/>
        <w:rPr>
          <w:rFonts w:eastAsia="Times New Roman"/>
          <w:b/>
          <w:bCs/>
        </w:rPr>
      </w:pPr>
      <w:bookmarkStart w:id="9" w:name="page102"/>
      <w:bookmarkEnd w:id="9"/>
      <w:r>
        <w:rPr>
          <w:rFonts w:eastAsia="Times New Roman"/>
          <w:b/>
          <w:bCs/>
        </w:rPr>
        <w:lastRenderedPageBreak/>
        <w:t>NUIMKITE DANGTELĮ</w:t>
      </w:r>
    </w:p>
    <w:p w14:paraId="49279894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204E994D" wp14:editId="025BF345">
            <wp:simplePos x="0" y="0"/>
            <wp:positionH relativeFrom="column">
              <wp:posOffset>635</wp:posOffset>
            </wp:positionH>
            <wp:positionV relativeFrom="paragraph">
              <wp:posOffset>171450</wp:posOffset>
            </wp:positionV>
            <wp:extent cx="143510" cy="180975"/>
            <wp:effectExtent l="0" t="0" r="0" b="0"/>
            <wp:wrapNone/>
            <wp:docPr id="1527" name="Picture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1C905ECF" wp14:editId="6991DC47">
            <wp:simplePos x="0" y="0"/>
            <wp:positionH relativeFrom="column">
              <wp:posOffset>2874645</wp:posOffset>
            </wp:positionH>
            <wp:positionV relativeFrom="paragraph">
              <wp:posOffset>-146050</wp:posOffset>
            </wp:positionV>
            <wp:extent cx="2352675" cy="2155190"/>
            <wp:effectExtent l="0" t="0" r="0" b="0"/>
            <wp:wrapNone/>
            <wp:docPr id="1528" name="Picture 1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154CCC" w14:textId="77777777" w:rsidR="00772711" w:rsidRDefault="00772711" w:rsidP="00772711">
      <w:pPr>
        <w:spacing w:line="311" w:lineRule="exact"/>
        <w:rPr>
          <w:sz w:val="20"/>
          <w:szCs w:val="20"/>
        </w:rPr>
      </w:pPr>
    </w:p>
    <w:p w14:paraId="3F2FD838" w14:textId="77777777" w:rsidR="00772711" w:rsidRDefault="00772711" w:rsidP="00772711">
      <w:pPr>
        <w:ind w:left="562" w:right="5746"/>
        <w:rPr>
          <w:sz w:val="20"/>
          <w:szCs w:val="20"/>
        </w:rPr>
      </w:pPr>
      <w:proofErr w:type="spellStart"/>
      <w:r>
        <w:rPr>
          <w:rFonts w:eastAsia="Times New Roman"/>
        </w:rPr>
        <w:t>Įsitikinkite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color w:val="FF0000"/>
        </w:rPr>
        <w:t>užrakintas</w:t>
      </w:r>
      <w:proofErr w:type="spellEnd"/>
      <w:r>
        <w:rPr>
          <w:rFonts w:eastAsia="Times New Roman"/>
          <w:color w:val="FF0000"/>
        </w:rPr>
        <w:t>.</w:t>
      </w:r>
    </w:p>
    <w:p w14:paraId="2986B955" w14:textId="77777777" w:rsidR="00772711" w:rsidRDefault="00772711" w:rsidP="00772711">
      <w:pPr>
        <w:numPr>
          <w:ilvl w:val="0"/>
          <w:numId w:val="27"/>
        </w:numPr>
        <w:tabs>
          <w:tab w:val="left" w:pos="562"/>
        </w:tabs>
        <w:spacing w:line="272" w:lineRule="auto"/>
        <w:ind w:left="562" w:right="5986" w:hanging="562"/>
        <w:rPr>
          <w:rFonts w:eastAsia="Times New Roman"/>
        </w:rPr>
      </w:pP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pagrindo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>.</w:t>
      </w:r>
    </w:p>
    <w:p w14:paraId="3080B551" w14:textId="77777777" w:rsidR="00772711" w:rsidRDefault="00772711" w:rsidP="00772711">
      <w:pPr>
        <w:spacing w:line="185" w:lineRule="exact"/>
        <w:rPr>
          <w:sz w:val="20"/>
          <w:szCs w:val="20"/>
        </w:rPr>
      </w:pPr>
    </w:p>
    <w:p w14:paraId="54B8AA2F" w14:textId="77777777" w:rsidR="00772711" w:rsidRDefault="00772711" w:rsidP="00772711">
      <w:pPr>
        <w:spacing w:line="258" w:lineRule="auto"/>
        <w:ind w:left="2" w:right="532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Pagrindo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vėl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uždėti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taip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sugadinti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adatą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Neprilieskite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adatos</w:t>
      </w:r>
      <w:proofErr w:type="spellEnd"/>
      <w:r>
        <w:rPr>
          <w:rFonts w:eastAsia="Times New Roman"/>
          <w:b/>
          <w:bCs/>
        </w:rPr>
        <w:t>.</w:t>
      </w:r>
    </w:p>
    <w:p w14:paraId="4B65AB09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65F499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0961C9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9D3895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347FF0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C0FB3A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16B7D55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3B40F27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DB62CE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0E461D3" w14:textId="77777777" w:rsidR="00772711" w:rsidRDefault="00772711" w:rsidP="00772711">
      <w:pPr>
        <w:spacing w:line="236" w:lineRule="exact"/>
        <w:rPr>
          <w:sz w:val="20"/>
          <w:szCs w:val="20"/>
        </w:rPr>
      </w:pPr>
    </w:p>
    <w:p w14:paraId="248983F7" w14:textId="77777777" w:rsidR="00772711" w:rsidRDefault="00772711" w:rsidP="00772711">
      <w:pPr>
        <w:numPr>
          <w:ilvl w:val="1"/>
          <w:numId w:val="28"/>
        </w:numPr>
        <w:tabs>
          <w:tab w:val="left" w:pos="427"/>
        </w:tabs>
        <w:spacing w:line="276" w:lineRule="auto"/>
        <w:ind w:left="362" w:right="6626" w:hanging="35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PRIGLAUSKITE IR ATRAKINKITE</w:t>
      </w:r>
    </w:p>
    <w:p w14:paraId="4A9869EE" w14:textId="77777777" w:rsidR="00772711" w:rsidRDefault="00772711" w:rsidP="00772711">
      <w:pPr>
        <w:spacing w:line="175" w:lineRule="exact"/>
        <w:rPr>
          <w:rFonts w:eastAsia="Times New Roman"/>
          <w:b/>
          <w:bCs/>
        </w:rPr>
      </w:pPr>
    </w:p>
    <w:p w14:paraId="5424A913" w14:textId="77777777" w:rsidR="00772711" w:rsidRDefault="00772711" w:rsidP="00772711">
      <w:pPr>
        <w:numPr>
          <w:ilvl w:val="0"/>
          <w:numId w:val="28"/>
        </w:numPr>
        <w:tabs>
          <w:tab w:val="left" w:pos="562"/>
        </w:tabs>
        <w:spacing w:line="246" w:lineRule="auto"/>
        <w:ind w:left="562" w:right="5346" w:hanging="562"/>
        <w:rPr>
          <w:rFonts w:eastAsia="Times New Roman"/>
        </w:rPr>
      </w:pPr>
      <w:proofErr w:type="spellStart"/>
      <w:r>
        <w:rPr>
          <w:rFonts w:eastAsia="Times New Roman"/>
        </w:rPr>
        <w:t>Skaidrų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pagrindą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priglauskite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>.</w:t>
      </w:r>
    </w:p>
    <w:p w14:paraId="1D772109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BBC7FAA" wp14:editId="297A5781">
            <wp:simplePos x="0" y="0"/>
            <wp:positionH relativeFrom="column">
              <wp:posOffset>2780030</wp:posOffset>
            </wp:positionH>
            <wp:positionV relativeFrom="paragraph">
              <wp:posOffset>-960120</wp:posOffset>
            </wp:positionV>
            <wp:extent cx="2540635" cy="1775460"/>
            <wp:effectExtent l="0" t="0" r="0" b="0"/>
            <wp:wrapNone/>
            <wp:docPr id="1529" name="Picture 1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3B15A8" w14:textId="77777777" w:rsidR="00772711" w:rsidRDefault="00772711" w:rsidP="00772711">
      <w:pPr>
        <w:ind w:left="562" w:right="5746" w:hanging="565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57BB2EC" wp14:editId="058BF762">
            <wp:extent cx="228600" cy="199390"/>
            <wp:effectExtent l="0" t="0" r="0" b="0"/>
            <wp:docPr id="1530" name="Picture 1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B050"/>
        </w:rPr>
        <w:t xml:space="preserve"> </w:t>
      </w:r>
      <w:proofErr w:type="spellStart"/>
      <w:r>
        <w:rPr>
          <w:rFonts w:eastAsia="Times New Roman"/>
          <w:b/>
          <w:bCs/>
          <w:color w:val="00B050"/>
        </w:rPr>
        <w:t>Atrakinkite</w:t>
      </w:r>
      <w:proofErr w:type="spellEnd"/>
      <w:r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B050"/>
        </w:rPr>
        <w:t xml:space="preserve"> </w:t>
      </w:r>
      <w:proofErr w:type="spellStart"/>
      <w:r>
        <w:rPr>
          <w:rFonts w:eastAsia="Times New Roman"/>
          <w:color w:val="000000"/>
        </w:rPr>
        <w:t>pasukdami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užrakto</w:t>
      </w:r>
      <w:proofErr w:type="spellEnd"/>
      <w:r>
        <w:rPr>
          <w:rFonts w:eastAsia="Times New Roman"/>
          <w:b/>
          <w:bCs/>
          <w:color w:val="00B050"/>
        </w:rPr>
        <w:t xml:space="preserve"> </w:t>
      </w:r>
      <w:proofErr w:type="spellStart"/>
      <w:r>
        <w:rPr>
          <w:rFonts w:eastAsia="Times New Roman"/>
          <w:color w:val="000000"/>
        </w:rPr>
        <w:t>žiedą</w:t>
      </w:r>
      <w:proofErr w:type="spellEnd"/>
      <w:r>
        <w:rPr>
          <w:rFonts w:eastAsia="Times New Roman"/>
          <w:color w:val="000000"/>
        </w:rPr>
        <w:t>.</w:t>
      </w:r>
    </w:p>
    <w:p w14:paraId="3BBAC17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69DFB8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5C7547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AFF4A30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ECE1D3B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4443BC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8B5DE8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42641A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AB1530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3FCADF3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4E289F0" w14:textId="77777777" w:rsidR="00772711" w:rsidRDefault="00772711" w:rsidP="00772711">
      <w:pPr>
        <w:spacing w:line="254" w:lineRule="exact"/>
        <w:rPr>
          <w:sz w:val="20"/>
          <w:szCs w:val="20"/>
        </w:rPr>
      </w:pPr>
    </w:p>
    <w:p w14:paraId="61D29C2B" w14:textId="77777777" w:rsidR="00772711" w:rsidRDefault="00772711" w:rsidP="00772711">
      <w:pPr>
        <w:tabs>
          <w:tab w:val="left" w:pos="401"/>
        </w:tabs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ab/>
        <w:t>SPAUSKITE IR LAIKYKITE</w:t>
      </w:r>
    </w:p>
    <w:p w14:paraId="67BE119C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659E1070" wp14:editId="7BE98E79">
            <wp:simplePos x="0" y="0"/>
            <wp:positionH relativeFrom="column">
              <wp:posOffset>2499360</wp:posOffset>
            </wp:positionH>
            <wp:positionV relativeFrom="paragraph">
              <wp:posOffset>-146050</wp:posOffset>
            </wp:positionV>
            <wp:extent cx="3104515" cy="1821180"/>
            <wp:effectExtent l="0" t="0" r="0" b="0"/>
            <wp:wrapNone/>
            <wp:docPr id="1531" name="Picture 1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B66E69" w14:textId="77777777" w:rsidR="00772711" w:rsidRDefault="00772711" w:rsidP="00772711">
      <w:pPr>
        <w:spacing w:line="232" w:lineRule="exact"/>
        <w:rPr>
          <w:sz w:val="20"/>
          <w:szCs w:val="20"/>
        </w:rPr>
      </w:pPr>
    </w:p>
    <w:p w14:paraId="4EB6525D" w14:textId="77777777" w:rsidR="00772711" w:rsidRDefault="00772711" w:rsidP="00772711">
      <w:pPr>
        <w:numPr>
          <w:ilvl w:val="0"/>
          <w:numId w:val="29"/>
        </w:numPr>
        <w:tabs>
          <w:tab w:val="left" w:pos="562"/>
        </w:tabs>
        <w:spacing w:line="246" w:lineRule="auto"/>
        <w:ind w:left="562" w:right="5326" w:hanging="559"/>
        <w:rPr>
          <w:rFonts w:eastAsia="Times New Roman"/>
        </w:rPr>
      </w:pPr>
      <w:proofErr w:type="spellStart"/>
      <w:r>
        <w:rPr>
          <w:rFonts w:eastAsia="Times New Roman"/>
        </w:rPr>
        <w:t>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žalios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mygtuką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Išgirsite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spragtelėjimą</w:t>
      </w:r>
      <w:proofErr w:type="spellEnd"/>
      <w:r>
        <w:rPr>
          <w:rFonts w:eastAsia="Times New Roman"/>
        </w:rPr>
        <w:t>.</w:t>
      </w:r>
    </w:p>
    <w:p w14:paraId="438297AC" w14:textId="77777777" w:rsidR="00772711" w:rsidRDefault="00772711" w:rsidP="00772711">
      <w:pPr>
        <w:ind w:left="562" w:right="5326" w:hanging="56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A0BA67A" wp14:editId="3BFE6D2A">
            <wp:extent cx="313690" cy="228600"/>
            <wp:effectExtent l="0" t="0" r="0" b="0"/>
            <wp:docPr id="1532" name="Picture 1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pagrindą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išgirsite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pasigirsta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įsitraukti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po</w:t>
      </w:r>
    </w:p>
    <w:p w14:paraId="040182D2" w14:textId="77777777" w:rsidR="00772711" w:rsidRDefault="00772711" w:rsidP="00772711">
      <w:pPr>
        <w:spacing w:line="239" w:lineRule="auto"/>
        <w:ind w:left="562"/>
        <w:rPr>
          <w:sz w:val="20"/>
          <w:szCs w:val="20"/>
        </w:rPr>
      </w:pPr>
      <w:r>
        <w:rPr>
          <w:rFonts w:eastAsia="Times New Roman"/>
        </w:rPr>
        <w:t xml:space="preserve">5-10 </w:t>
      </w:r>
      <w:proofErr w:type="spellStart"/>
      <w:r>
        <w:rPr>
          <w:rFonts w:eastAsia="Times New Roman"/>
        </w:rPr>
        <w:t>sekundžių</w:t>
      </w:r>
      <w:proofErr w:type="spellEnd"/>
      <w:r>
        <w:rPr>
          <w:rFonts w:eastAsia="Times New Roman"/>
        </w:rPr>
        <w:t>).</w:t>
      </w:r>
    </w:p>
    <w:p w14:paraId="490463E4" w14:textId="77777777" w:rsidR="00772711" w:rsidRDefault="00772711" w:rsidP="00772711">
      <w:pPr>
        <w:numPr>
          <w:ilvl w:val="0"/>
          <w:numId w:val="30"/>
        </w:numPr>
        <w:tabs>
          <w:tab w:val="left" w:pos="562"/>
        </w:tabs>
        <w:ind w:left="562" w:hanging="559"/>
        <w:rPr>
          <w:rFonts w:eastAsia="Times New Roman"/>
        </w:rPr>
      </w:pPr>
      <w:proofErr w:type="spellStart"/>
      <w:r>
        <w:rPr>
          <w:rFonts w:eastAsia="Times New Roman"/>
        </w:rPr>
        <w:t>Atitraukite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>.</w:t>
      </w:r>
    </w:p>
    <w:p w14:paraId="4879051C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5C5D07F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0DC835B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6A8377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E6592F3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9C3344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0B8F331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256542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4E71C3B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4132F45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AD4F045" w14:textId="77777777" w:rsidR="00772711" w:rsidRDefault="00772711" w:rsidP="00772711">
      <w:pPr>
        <w:spacing w:line="206" w:lineRule="exact"/>
        <w:rPr>
          <w:sz w:val="20"/>
          <w:szCs w:val="20"/>
        </w:rPr>
      </w:pPr>
    </w:p>
    <w:p w14:paraId="36125D29" w14:textId="77777777" w:rsidR="00772711" w:rsidRDefault="00772711" w:rsidP="00772711">
      <w:pPr>
        <w:ind w:right="-7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102</w:t>
      </w:r>
    </w:p>
    <w:p w14:paraId="798CBC6B" w14:textId="77777777" w:rsidR="00772711" w:rsidRDefault="00772711" w:rsidP="00772711">
      <w:pPr>
        <w:sectPr w:rsidR="00772711">
          <w:pgSz w:w="11900" w:h="16841"/>
          <w:pgMar w:top="1372" w:right="1440" w:bottom="203" w:left="1418" w:header="0" w:footer="0" w:gutter="0"/>
          <w:cols w:space="720" w:equalWidth="0">
            <w:col w:w="9048"/>
          </w:cols>
        </w:sectPr>
      </w:pPr>
    </w:p>
    <w:p w14:paraId="27253C80" w14:textId="77777777" w:rsidR="00772711" w:rsidRDefault="00772711" w:rsidP="00772711">
      <w:pPr>
        <w:ind w:left="2"/>
        <w:rPr>
          <w:sz w:val="20"/>
          <w:szCs w:val="20"/>
        </w:rPr>
      </w:pPr>
      <w:bookmarkStart w:id="10" w:name="page103"/>
      <w:bookmarkEnd w:id="10"/>
      <w:r>
        <w:rPr>
          <w:rFonts w:eastAsia="Times New Roman"/>
          <w:b/>
          <w:bCs/>
        </w:rPr>
        <w:lastRenderedPageBreak/>
        <w:t>SVARBI INFORMACIJA</w:t>
      </w:r>
    </w:p>
    <w:p w14:paraId="5A8EB611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2FEB9387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Laikymas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tvarkymas</w:t>
      </w:r>
      <w:proofErr w:type="spellEnd"/>
    </w:p>
    <w:p w14:paraId="7B87645A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išmetimas</w:t>
      </w:r>
      <w:proofErr w:type="spellEnd"/>
    </w:p>
    <w:p w14:paraId="1421C762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užduodami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klausimai</w:t>
      </w:r>
      <w:proofErr w:type="spellEnd"/>
    </w:p>
    <w:p w14:paraId="6EEAC9A6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Kita </w:t>
      </w:r>
      <w:proofErr w:type="spellStart"/>
      <w:r>
        <w:rPr>
          <w:rFonts w:eastAsia="Times New Roman"/>
        </w:rPr>
        <w:t>informacija</w:t>
      </w:r>
      <w:proofErr w:type="spellEnd"/>
    </w:p>
    <w:p w14:paraId="4046D759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Kur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</w:p>
    <w:p w14:paraId="78C0367D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0F74C5B" w14:textId="77777777" w:rsidR="00772711" w:rsidRDefault="00772711" w:rsidP="00772711">
      <w:pPr>
        <w:spacing w:line="306" w:lineRule="exact"/>
        <w:rPr>
          <w:sz w:val="20"/>
          <w:szCs w:val="20"/>
        </w:rPr>
      </w:pPr>
    </w:p>
    <w:p w14:paraId="2A38E4C0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LAIKYMAS IR TVARKYMAS</w:t>
      </w:r>
    </w:p>
    <w:p w14:paraId="63AC5B3D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66350F0F" w14:textId="77777777" w:rsidR="00772711" w:rsidRDefault="00772711" w:rsidP="00772711">
      <w:pPr>
        <w:numPr>
          <w:ilvl w:val="0"/>
          <w:numId w:val="31"/>
        </w:numPr>
        <w:tabs>
          <w:tab w:val="left" w:pos="562"/>
        </w:tabs>
        <w:ind w:left="562" w:right="20" w:hanging="561"/>
        <w:rPr>
          <w:rFonts w:eastAsia="Times New Roman"/>
        </w:rPr>
      </w:pP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stiklinių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detalių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Būkite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atsargūs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nukrito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, jo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1C8F9728" w14:textId="77777777" w:rsidR="00772711" w:rsidRDefault="00772711" w:rsidP="00772711">
      <w:pPr>
        <w:numPr>
          <w:ilvl w:val="0"/>
          <w:numId w:val="31"/>
        </w:numPr>
        <w:tabs>
          <w:tab w:val="left" w:pos="562"/>
        </w:tabs>
        <w:spacing w:line="239" w:lineRule="auto"/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>.</w:t>
      </w:r>
    </w:p>
    <w:p w14:paraId="4BA691CD" w14:textId="77777777" w:rsidR="00772711" w:rsidRDefault="00772711" w:rsidP="00772711">
      <w:pPr>
        <w:numPr>
          <w:ilvl w:val="0"/>
          <w:numId w:val="31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</w:p>
    <w:p w14:paraId="50344F1F" w14:textId="77777777" w:rsidR="00772711" w:rsidRDefault="00772711" w:rsidP="00772711">
      <w:pPr>
        <w:spacing w:line="1" w:lineRule="exact"/>
        <w:rPr>
          <w:rFonts w:eastAsia="Times New Roman"/>
        </w:rPr>
      </w:pPr>
    </w:p>
    <w:p w14:paraId="01CC3673" w14:textId="77777777" w:rsidR="00772711" w:rsidRDefault="00772711" w:rsidP="00772711">
      <w:pPr>
        <w:spacing w:line="239" w:lineRule="auto"/>
        <w:ind w:left="562"/>
        <w:rPr>
          <w:rFonts w:eastAsia="Times New Roman"/>
        </w:rPr>
      </w:pP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žemesnėje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30 C) ne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</w:t>
      </w:r>
      <w:proofErr w:type="spellEnd"/>
      <w:r>
        <w:rPr>
          <w:rFonts w:eastAsia="Times New Roman"/>
        </w:rPr>
        <w:t xml:space="preserve"> 14 </w:t>
      </w:r>
      <w:proofErr w:type="spellStart"/>
      <w:r>
        <w:rPr>
          <w:rFonts w:eastAsia="Times New Roman"/>
        </w:rPr>
        <w:t>parų</w:t>
      </w:r>
      <w:proofErr w:type="spellEnd"/>
      <w:r>
        <w:rPr>
          <w:rFonts w:eastAsia="Times New Roman"/>
        </w:rPr>
        <w:t>.</w:t>
      </w:r>
    </w:p>
    <w:p w14:paraId="1251999F" w14:textId="77777777" w:rsidR="00772711" w:rsidRDefault="00772711" w:rsidP="00772711">
      <w:pPr>
        <w:numPr>
          <w:ilvl w:val="0"/>
          <w:numId w:val="31"/>
        </w:numPr>
        <w:tabs>
          <w:tab w:val="left" w:pos="562"/>
        </w:tabs>
        <w:spacing w:line="239" w:lineRule="auto"/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užšaldytas</w:t>
      </w:r>
      <w:proofErr w:type="spellEnd"/>
      <w:r>
        <w:rPr>
          <w:rFonts w:eastAsia="Times New Roman"/>
        </w:rPr>
        <w:t>, JO NAUDOTI NEGALIMA.</w:t>
      </w:r>
    </w:p>
    <w:p w14:paraId="5F7F12F2" w14:textId="77777777" w:rsidR="00772711" w:rsidRDefault="00772711" w:rsidP="00772711">
      <w:pPr>
        <w:numPr>
          <w:ilvl w:val="0"/>
          <w:numId w:val="31"/>
        </w:numPr>
        <w:tabs>
          <w:tab w:val="left" w:pos="562"/>
        </w:tabs>
        <w:ind w:left="562" w:hanging="561"/>
        <w:rPr>
          <w:rFonts w:eastAsia="Times New Roman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gamintojo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2906C8E0" w14:textId="77777777" w:rsidR="00772711" w:rsidRDefault="00772711" w:rsidP="00772711">
      <w:pPr>
        <w:spacing w:line="1" w:lineRule="exact"/>
        <w:rPr>
          <w:rFonts w:eastAsia="Times New Roman"/>
        </w:rPr>
      </w:pPr>
    </w:p>
    <w:p w14:paraId="0454EFA1" w14:textId="77777777" w:rsidR="00772711" w:rsidRDefault="00772711" w:rsidP="00772711">
      <w:pPr>
        <w:numPr>
          <w:ilvl w:val="0"/>
          <w:numId w:val="31"/>
        </w:numPr>
        <w:tabs>
          <w:tab w:val="left" w:pos="562"/>
        </w:tabs>
        <w:spacing w:line="239" w:lineRule="auto"/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49799415" w14:textId="77777777" w:rsidR="00772711" w:rsidRDefault="00772711" w:rsidP="00772711">
      <w:pPr>
        <w:numPr>
          <w:ilvl w:val="0"/>
          <w:numId w:val="31"/>
        </w:numPr>
        <w:tabs>
          <w:tab w:val="left" w:pos="562"/>
        </w:tabs>
        <w:ind w:left="562" w:hanging="562"/>
        <w:rPr>
          <w:rFonts w:eastAsia="Times New Roman"/>
        </w:rPr>
      </w:pPr>
      <w:proofErr w:type="spellStart"/>
      <w:r>
        <w:rPr>
          <w:rFonts w:eastAsia="Times New Roman"/>
        </w:rPr>
        <w:t>Išsamią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pacientui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>.</w:t>
      </w:r>
    </w:p>
    <w:p w14:paraId="5832C3FE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E95C35D" w14:textId="77777777" w:rsidR="00772711" w:rsidRDefault="00772711" w:rsidP="00772711">
      <w:pPr>
        <w:spacing w:line="307" w:lineRule="exact"/>
        <w:rPr>
          <w:sz w:val="20"/>
          <w:szCs w:val="20"/>
        </w:rPr>
      </w:pPr>
    </w:p>
    <w:p w14:paraId="42748354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ŠVIRKŠTIKLIO IŠMETIMAS</w:t>
      </w:r>
    </w:p>
    <w:p w14:paraId="0ADEFE5E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AAEABBE" wp14:editId="09FF5671">
            <wp:simplePos x="0" y="0"/>
            <wp:positionH relativeFrom="column">
              <wp:posOffset>2656840</wp:posOffset>
            </wp:positionH>
            <wp:positionV relativeFrom="paragraph">
              <wp:posOffset>-146050</wp:posOffset>
            </wp:positionV>
            <wp:extent cx="2462530" cy="2346960"/>
            <wp:effectExtent l="0" t="0" r="0" b="0"/>
            <wp:wrapNone/>
            <wp:docPr id="1533" name="Picture 1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D10F40" w14:textId="77777777" w:rsidR="00772711" w:rsidRDefault="00772711" w:rsidP="00772711">
      <w:pPr>
        <w:spacing w:line="232" w:lineRule="exact"/>
        <w:rPr>
          <w:sz w:val="20"/>
          <w:szCs w:val="20"/>
        </w:rPr>
      </w:pPr>
    </w:p>
    <w:p w14:paraId="1A42DF72" w14:textId="77777777" w:rsidR="00772711" w:rsidRDefault="00772711" w:rsidP="00772711">
      <w:pPr>
        <w:numPr>
          <w:ilvl w:val="0"/>
          <w:numId w:val="32"/>
        </w:numPr>
        <w:tabs>
          <w:tab w:val="left" w:pos="562"/>
        </w:tabs>
        <w:spacing w:line="251" w:lineRule="auto"/>
        <w:ind w:left="562" w:right="6160" w:hanging="562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Švirkštiklį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išmeskite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aštrių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daiktų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talpyklę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vaistininkas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slaugytojas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282E00C" w14:textId="77777777" w:rsidR="00772711" w:rsidRDefault="00772711" w:rsidP="00772711">
      <w:pPr>
        <w:spacing w:line="2" w:lineRule="exact"/>
        <w:rPr>
          <w:rFonts w:eastAsia="Times New Roman"/>
          <w:sz w:val="21"/>
          <w:szCs w:val="21"/>
        </w:rPr>
      </w:pPr>
    </w:p>
    <w:p w14:paraId="41D9F8B6" w14:textId="77777777" w:rsidR="00772711" w:rsidRDefault="00772711" w:rsidP="00772711">
      <w:pPr>
        <w:numPr>
          <w:ilvl w:val="0"/>
          <w:numId w:val="32"/>
        </w:numPr>
        <w:tabs>
          <w:tab w:val="left" w:pos="562"/>
        </w:tabs>
        <w:spacing w:line="239" w:lineRule="auto"/>
        <w:ind w:left="562" w:right="6580" w:hanging="562"/>
        <w:rPr>
          <w:rFonts w:eastAsia="Times New Roman"/>
        </w:rPr>
      </w:pPr>
      <w:proofErr w:type="spellStart"/>
      <w:r>
        <w:rPr>
          <w:rFonts w:eastAsia="Times New Roman"/>
        </w:rPr>
        <w:t>Užpildytų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konteinerių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perdirbti</w:t>
      </w:r>
      <w:proofErr w:type="spellEnd"/>
      <w:r>
        <w:rPr>
          <w:rFonts w:eastAsia="Times New Roman"/>
        </w:rPr>
        <w:t>.</w:t>
      </w:r>
    </w:p>
    <w:p w14:paraId="62273B7A" w14:textId="77777777" w:rsidR="00772711" w:rsidRDefault="00772711" w:rsidP="00772711">
      <w:pPr>
        <w:spacing w:line="2" w:lineRule="exact"/>
        <w:rPr>
          <w:rFonts w:eastAsia="Times New Roman"/>
        </w:rPr>
      </w:pPr>
    </w:p>
    <w:p w14:paraId="16219D9A" w14:textId="77777777" w:rsidR="00772711" w:rsidRDefault="00772711" w:rsidP="00772711">
      <w:pPr>
        <w:numPr>
          <w:ilvl w:val="0"/>
          <w:numId w:val="32"/>
        </w:numPr>
        <w:tabs>
          <w:tab w:val="left" w:pos="562"/>
        </w:tabs>
        <w:spacing w:line="250" w:lineRule="auto"/>
        <w:ind w:left="562" w:right="6280" w:hanging="562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nesuvartotus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slaugytojo</w:t>
      </w:r>
      <w:proofErr w:type="spellEnd"/>
      <w:r>
        <w:rPr>
          <w:rFonts w:eastAsia="Times New Roman"/>
        </w:rPr>
        <w:t>.</w:t>
      </w:r>
    </w:p>
    <w:p w14:paraId="22A7CE1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1A9A74EB" w14:textId="77777777" w:rsidR="00772711" w:rsidRDefault="00772711" w:rsidP="00772711">
      <w:pPr>
        <w:spacing w:line="266" w:lineRule="exact"/>
        <w:rPr>
          <w:sz w:val="20"/>
          <w:szCs w:val="20"/>
        </w:rPr>
      </w:pPr>
    </w:p>
    <w:p w14:paraId="32841B10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DAŽNAI UŽDUODAMI KLAUSIMAI</w:t>
      </w:r>
    </w:p>
    <w:p w14:paraId="110EF76D" w14:textId="77777777" w:rsidR="00772711" w:rsidRDefault="00772711" w:rsidP="00772711">
      <w:pPr>
        <w:spacing w:line="251" w:lineRule="exact"/>
        <w:rPr>
          <w:sz w:val="20"/>
          <w:szCs w:val="20"/>
        </w:rPr>
      </w:pPr>
    </w:p>
    <w:p w14:paraId="0636D66F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matosi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oro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burbuliukų</w:t>
      </w:r>
      <w:proofErr w:type="spellEnd"/>
      <w:r>
        <w:rPr>
          <w:rFonts w:eastAsia="Times New Roman"/>
          <w:b/>
          <w:bCs/>
        </w:rPr>
        <w:t>?</w:t>
      </w:r>
    </w:p>
    <w:p w14:paraId="00CD1EE5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5826DE01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Oro </w:t>
      </w:r>
      <w:proofErr w:type="spellStart"/>
      <w:r>
        <w:rPr>
          <w:rFonts w:eastAsia="Times New Roman"/>
        </w:rPr>
        <w:t>burbuliukai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nekenksmingi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dozei</w:t>
      </w:r>
      <w:proofErr w:type="spellEnd"/>
      <w:r>
        <w:rPr>
          <w:rFonts w:eastAsia="Times New Roman"/>
        </w:rPr>
        <w:t>.</w:t>
      </w:r>
    </w:p>
    <w:p w14:paraId="661FA9A6" w14:textId="77777777" w:rsidR="00772711" w:rsidRDefault="00772711" w:rsidP="00772711">
      <w:pPr>
        <w:spacing w:line="254" w:lineRule="exact"/>
        <w:rPr>
          <w:sz w:val="20"/>
          <w:szCs w:val="20"/>
        </w:rPr>
      </w:pPr>
    </w:p>
    <w:p w14:paraId="67BC3013" w14:textId="77777777" w:rsidR="00772711" w:rsidRDefault="00772711" w:rsidP="00772711">
      <w:pPr>
        <w:spacing w:line="276" w:lineRule="auto"/>
        <w:ind w:left="2" w:right="7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atrakinote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švirkštiklį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paspaudėte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žalios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spalvos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mygtuką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nuimdami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pagrindo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dangtelį</w:t>
      </w:r>
      <w:proofErr w:type="spellEnd"/>
      <w:r>
        <w:rPr>
          <w:rFonts w:eastAsia="Times New Roman"/>
          <w:b/>
          <w:bCs/>
        </w:rPr>
        <w:t>?</w:t>
      </w:r>
    </w:p>
    <w:p w14:paraId="398D42E3" w14:textId="77777777" w:rsidR="00772711" w:rsidRDefault="00772711" w:rsidP="00772711">
      <w:pPr>
        <w:spacing w:line="176" w:lineRule="exact"/>
        <w:rPr>
          <w:sz w:val="20"/>
          <w:szCs w:val="20"/>
        </w:rPr>
      </w:pPr>
    </w:p>
    <w:p w14:paraId="7B4BCD36" w14:textId="77777777" w:rsidR="00772711" w:rsidRDefault="00772711" w:rsidP="00772711">
      <w:pPr>
        <w:spacing w:line="274" w:lineRule="auto"/>
        <w:ind w:left="2" w:right="100"/>
        <w:rPr>
          <w:sz w:val="20"/>
          <w:szCs w:val="20"/>
        </w:rPr>
      </w:pPr>
      <w:proofErr w:type="spellStart"/>
      <w:r>
        <w:rPr>
          <w:rFonts w:eastAsia="Times New Roman"/>
        </w:rPr>
        <w:t>Nenuimkite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pagrindo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nebenaudokite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260C8D26" w14:textId="77777777" w:rsidR="00772711" w:rsidRDefault="00772711" w:rsidP="00772711">
      <w:pPr>
        <w:spacing w:line="181" w:lineRule="exact"/>
        <w:rPr>
          <w:sz w:val="20"/>
          <w:szCs w:val="20"/>
        </w:rPr>
      </w:pPr>
    </w:p>
    <w:p w14:paraId="4A8FC073" w14:textId="77777777" w:rsidR="00772711" w:rsidRDefault="00772711" w:rsidP="00772711">
      <w:pPr>
        <w:spacing w:line="513" w:lineRule="auto"/>
        <w:ind w:left="2" w:right="13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nuėmus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pagrindo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dangtelį</w:t>
      </w:r>
      <w:proofErr w:type="spellEnd"/>
      <w:r>
        <w:rPr>
          <w:rFonts w:eastAsia="Times New Roman"/>
          <w:b/>
          <w:bCs/>
        </w:rPr>
        <w:t xml:space="preserve">, ant </w:t>
      </w:r>
      <w:proofErr w:type="spellStart"/>
      <w:r>
        <w:rPr>
          <w:rFonts w:eastAsia="Times New Roman"/>
          <w:b/>
          <w:bCs/>
        </w:rPr>
        <w:t>adatos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galiuko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lašas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skysčio</w:t>
      </w:r>
      <w:proofErr w:type="spellEnd"/>
      <w:r>
        <w:rPr>
          <w:rFonts w:eastAsia="Times New Roman"/>
          <w:b/>
          <w:bCs/>
        </w:rPr>
        <w:t xml:space="preserve">?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galiuko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dozei</w:t>
      </w:r>
      <w:proofErr w:type="spellEnd"/>
      <w:r>
        <w:rPr>
          <w:rFonts w:eastAsia="Times New Roman"/>
        </w:rPr>
        <w:t>.</w:t>
      </w:r>
    </w:p>
    <w:p w14:paraId="07D6C6DC" w14:textId="77777777" w:rsidR="00772711" w:rsidRDefault="00772711" w:rsidP="00772711">
      <w:pPr>
        <w:spacing w:line="186" w:lineRule="exact"/>
        <w:rPr>
          <w:sz w:val="20"/>
          <w:szCs w:val="20"/>
        </w:rPr>
      </w:pPr>
    </w:p>
    <w:p w14:paraId="5597998C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spausti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mygtuką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kol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injekcija</w:t>
      </w:r>
      <w:proofErr w:type="spellEnd"/>
      <w:r>
        <w:rPr>
          <w:rFonts w:eastAsia="Times New Roman"/>
          <w:b/>
          <w:bCs/>
        </w:rPr>
        <w:t xml:space="preserve"> bus </w:t>
      </w:r>
      <w:proofErr w:type="spellStart"/>
      <w:r>
        <w:rPr>
          <w:rFonts w:eastAsia="Times New Roman"/>
          <w:b/>
          <w:bCs/>
        </w:rPr>
        <w:t>užbaigta</w:t>
      </w:r>
      <w:proofErr w:type="spellEnd"/>
      <w:r>
        <w:rPr>
          <w:rFonts w:eastAsia="Times New Roman"/>
          <w:b/>
          <w:bCs/>
        </w:rPr>
        <w:t>?</w:t>
      </w:r>
    </w:p>
    <w:p w14:paraId="33EA6F78" w14:textId="77777777" w:rsidR="00772711" w:rsidRDefault="00772711" w:rsidP="00772711">
      <w:pPr>
        <w:spacing w:line="250" w:lineRule="exact"/>
        <w:rPr>
          <w:sz w:val="20"/>
          <w:szCs w:val="20"/>
        </w:rPr>
      </w:pPr>
    </w:p>
    <w:p w14:paraId="43C31FBE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Tai </w:t>
      </w:r>
      <w:proofErr w:type="spellStart"/>
      <w:r>
        <w:rPr>
          <w:rFonts w:eastAsia="Times New Roman"/>
        </w:rPr>
        <w:t>nebūtina</w:t>
      </w:r>
      <w:proofErr w:type="spellEnd"/>
      <w:r>
        <w:rPr>
          <w:rFonts w:eastAsia="Times New Roman"/>
        </w:rPr>
        <w:t xml:space="preserve">, bet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pastovioje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prispaustą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>.</w:t>
      </w:r>
    </w:p>
    <w:p w14:paraId="2FA58B00" w14:textId="77777777" w:rsidR="00772711" w:rsidRDefault="00772711" w:rsidP="00772711">
      <w:pPr>
        <w:sectPr w:rsidR="00772711">
          <w:pgSz w:w="11900" w:h="16841"/>
          <w:pgMar w:top="1110" w:right="1306" w:bottom="203" w:left="1418" w:header="0" w:footer="0" w:gutter="0"/>
          <w:cols w:space="720" w:equalWidth="0">
            <w:col w:w="9182"/>
          </w:cols>
        </w:sectPr>
      </w:pPr>
    </w:p>
    <w:p w14:paraId="7CD243B5" w14:textId="77777777" w:rsidR="00772711" w:rsidRDefault="00772711" w:rsidP="00772711">
      <w:pPr>
        <w:spacing w:line="360" w:lineRule="exact"/>
        <w:rPr>
          <w:sz w:val="20"/>
          <w:szCs w:val="20"/>
        </w:rPr>
      </w:pPr>
    </w:p>
    <w:p w14:paraId="297C6640" w14:textId="77777777" w:rsidR="00772711" w:rsidRDefault="00772711" w:rsidP="00772711">
      <w:pPr>
        <w:ind w:right="5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103</w:t>
      </w:r>
    </w:p>
    <w:p w14:paraId="246B6384" w14:textId="77777777" w:rsidR="00772711" w:rsidRDefault="00772711" w:rsidP="00772711">
      <w:pPr>
        <w:sectPr w:rsidR="00772711">
          <w:type w:val="continuous"/>
          <w:pgSz w:w="11900" w:h="16841"/>
          <w:pgMar w:top="1110" w:right="1306" w:bottom="203" w:left="1418" w:header="0" w:footer="0" w:gutter="0"/>
          <w:cols w:space="720" w:equalWidth="0">
            <w:col w:w="9182"/>
          </w:cols>
        </w:sectPr>
      </w:pPr>
    </w:p>
    <w:p w14:paraId="46D5969E" w14:textId="77777777" w:rsidR="00772711" w:rsidRDefault="00772711" w:rsidP="00772711">
      <w:pPr>
        <w:spacing w:line="276" w:lineRule="auto"/>
        <w:ind w:left="2" w:right="166"/>
        <w:rPr>
          <w:sz w:val="20"/>
          <w:szCs w:val="20"/>
        </w:rPr>
      </w:pPr>
      <w:bookmarkStart w:id="11" w:name="page104"/>
      <w:bookmarkEnd w:id="11"/>
      <w:proofErr w:type="spellStart"/>
      <w:r>
        <w:rPr>
          <w:rFonts w:eastAsia="Times New Roman"/>
          <w:b/>
          <w:bCs/>
        </w:rPr>
        <w:lastRenderedPageBreak/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metu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girdėjau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daugiau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kaip</w:t>
      </w:r>
      <w:proofErr w:type="spellEnd"/>
      <w:r>
        <w:rPr>
          <w:rFonts w:eastAsia="Times New Roman"/>
          <w:b/>
          <w:bCs/>
        </w:rPr>
        <w:t xml:space="preserve"> du </w:t>
      </w:r>
      <w:proofErr w:type="spellStart"/>
      <w:r>
        <w:rPr>
          <w:rFonts w:eastAsia="Times New Roman"/>
          <w:b/>
          <w:bCs/>
        </w:rPr>
        <w:t>spragtelėjimus</w:t>
      </w:r>
      <w:proofErr w:type="spellEnd"/>
      <w:r>
        <w:rPr>
          <w:rFonts w:eastAsia="Times New Roman"/>
          <w:b/>
          <w:bCs/>
        </w:rPr>
        <w:t xml:space="preserve"> – du </w:t>
      </w:r>
      <w:proofErr w:type="spellStart"/>
      <w:r>
        <w:rPr>
          <w:rFonts w:eastAsia="Times New Roman"/>
          <w:b/>
          <w:bCs/>
        </w:rPr>
        <w:t>garsesnius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vieną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tylesnį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susileidau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0B00192C" w14:textId="77777777" w:rsidR="00772711" w:rsidRDefault="00772711" w:rsidP="00772711">
      <w:pPr>
        <w:spacing w:line="176" w:lineRule="exact"/>
        <w:rPr>
          <w:sz w:val="20"/>
          <w:szCs w:val="20"/>
        </w:rPr>
      </w:pPr>
    </w:p>
    <w:p w14:paraId="1DD2646F" w14:textId="77777777" w:rsidR="00772711" w:rsidRDefault="00772711" w:rsidP="00772711">
      <w:pPr>
        <w:spacing w:line="256" w:lineRule="auto"/>
        <w:ind w:left="2" w:right="66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girdėti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švelnų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ąjį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Neatitraukite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neišgirdote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antrojo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garsaus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spragtelėjimo</w:t>
      </w:r>
      <w:proofErr w:type="spellEnd"/>
      <w:r>
        <w:rPr>
          <w:rFonts w:eastAsia="Times New Roman"/>
        </w:rPr>
        <w:t>.</w:t>
      </w:r>
    </w:p>
    <w:p w14:paraId="2B63B9B0" w14:textId="77777777" w:rsidR="00772711" w:rsidRDefault="00772711" w:rsidP="00772711">
      <w:pPr>
        <w:spacing w:line="204" w:lineRule="exact"/>
        <w:rPr>
          <w:sz w:val="20"/>
          <w:szCs w:val="20"/>
        </w:rPr>
      </w:pPr>
    </w:p>
    <w:p w14:paraId="2BD753BB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jeigu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odos</w:t>
      </w:r>
      <w:proofErr w:type="spellEnd"/>
      <w:r>
        <w:rPr>
          <w:rFonts w:eastAsia="Times New Roman"/>
          <w:b/>
          <w:bCs/>
        </w:rPr>
        <w:t xml:space="preserve"> po </w:t>
      </w: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išteka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šiek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tiek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skysčio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kraujo</w:t>
      </w:r>
      <w:proofErr w:type="spellEnd"/>
      <w:r>
        <w:rPr>
          <w:rFonts w:eastAsia="Times New Roman"/>
          <w:b/>
          <w:bCs/>
        </w:rPr>
        <w:t>?</w:t>
      </w:r>
    </w:p>
    <w:p w14:paraId="7EB3E8A6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56F11F97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</w:rPr>
        <w:t xml:space="preserve">Tai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neįprastas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dozei</w:t>
      </w:r>
      <w:proofErr w:type="spellEnd"/>
      <w:r>
        <w:rPr>
          <w:rFonts w:eastAsia="Times New Roman"/>
        </w:rPr>
        <w:t>.</w:t>
      </w:r>
    </w:p>
    <w:p w14:paraId="7B55C449" w14:textId="77777777" w:rsidR="00772711" w:rsidRDefault="00772711" w:rsidP="00772711">
      <w:pPr>
        <w:spacing w:line="252" w:lineRule="exact"/>
        <w:rPr>
          <w:sz w:val="20"/>
          <w:szCs w:val="20"/>
        </w:rPr>
      </w:pPr>
    </w:p>
    <w:p w14:paraId="24581BF5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Abejoju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ar</w:t>
      </w:r>
      <w:proofErr w:type="spellEnd"/>
      <w:r>
        <w:rPr>
          <w:rFonts w:eastAsia="Times New Roman"/>
          <w:b/>
          <w:bCs/>
        </w:rPr>
        <w:t xml:space="preserve"> mano </w:t>
      </w:r>
      <w:proofErr w:type="spellStart"/>
      <w:r>
        <w:rPr>
          <w:rFonts w:eastAsia="Times New Roman"/>
          <w:b/>
          <w:bCs/>
        </w:rPr>
        <w:t>švirkštiklis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veikia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tinkamai</w:t>
      </w:r>
      <w:proofErr w:type="spellEnd"/>
      <w:r>
        <w:rPr>
          <w:rFonts w:eastAsia="Times New Roman"/>
          <w:b/>
          <w:bCs/>
        </w:rPr>
        <w:t>.</w:t>
      </w:r>
    </w:p>
    <w:p w14:paraId="63354E28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0F0451AA" w14:textId="77777777" w:rsidR="00772711" w:rsidRDefault="00772711" w:rsidP="00772711">
      <w:pPr>
        <w:spacing w:line="250" w:lineRule="auto"/>
        <w:ind w:left="2" w:right="6"/>
        <w:rPr>
          <w:sz w:val="20"/>
          <w:szCs w:val="20"/>
        </w:rPr>
      </w:pPr>
      <w:proofErr w:type="spellStart"/>
      <w:r>
        <w:rPr>
          <w:rFonts w:eastAsia="Times New Roman"/>
        </w:rPr>
        <w:t>Pasižiūrėkite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detalė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3 </w:t>
      </w:r>
      <w:proofErr w:type="spellStart"/>
      <w:r>
        <w:rPr>
          <w:rFonts w:eastAsia="Times New Roman"/>
        </w:rPr>
        <w:t>veiksmą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norėdami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vietinę</w:t>
      </w:r>
      <w:proofErr w:type="spellEnd"/>
      <w:r>
        <w:rPr>
          <w:rFonts w:eastAsia="Times New Roman"/>
        </w:rPr>
        <w:t xml:space="preserve"> Lilly </w:t>
      </w:r>
      <w:proofErr w:type="spellStart"/>
      <w:r>
        <w:rPr>
          <w:rFonts w:eastAsia="Times New Roman"/>
        </w:rPr>
        <w:t>atstovybę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nurodytą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įsidūrimo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>.</w:t>
      </w:r>
    </w:p>
    <w:p w14:paraId="33BDA74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DC6EAF8" w14:textId="77777777" w:rsidR="00772711" w:rsidRDefault="00772711" w:rsidP="00772711">
      <w:pPr>
        <w:spacing w:line="265" w:lineRule="exact"/>
        <w:rPr>
          <w:sz w:val="20"/>
          <w:szCs w:val="20"/>
        </w:rPr>
      </w:pPr>
    </w:p>
    <w:p w14:paraId="2330EAF6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KITA INFORMACIJA</w:t>
      </w:r>
    </w:p>
    <w:p w14:paraId="26B2A20E" w14:textId="77777777" w:rsidR="00772711" w:rsidRDefault="00772711" w:rsidP="00772711">
      <w:pPr>
        <w:spacing w:line="250" w:lineRule="exact"/>
        <w:rPr>
          <w:sz w:val="20"/>
          <w:szCs w:val="20"/>
        </w:rPr>
      </w:pPr>
    </w:p>
    <w:p w14:paraId="2DFFBFE4" w14:textId="77777777" w:rsidR="00772711" w:rsidRDefault="00772711" w:rsidP="00772711">
      <w:pPr>
        <w:numPr>
          <w:ilvl w:val="0"/>
          <w:numId w:val="33"/>
        </w:numPr>
        <w:tabs>
          <w:tab w:val="left" w:pos="562"/>
        </w:tabs>
        <w:spacing w:line="274" w:lineRule="auto"/>
        <w:ind w:left="562" w:right="366" w:hanging="562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, NESINAUDOKITE </w:t>
      </w:r>
      <w:proofErr w:type="spellStart"/>
      <w:r>
        <w:rPr>
          <w:rFonts w:eastAsia="Times New Roman"/>
        </w:rPr>
        <w:t>švirkštikliu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išmokę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pagalbos</w:t>
      </w:r>
      <w:proofErr w:type="spellEnd"/>
      <w:r>
        <w:rPr>
          <w:rFonts w:eastAsia="Times New Roman"/>
        </w:rPr>
        <w:t>.</w:t>
      </w:r>
    </w:p>
    <w:p w14:paraId="47714846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5FEE72FB" w14:textId="77777777" w:rsidR="00772711" w:rsidRDefault="00772711" w:rsidP="00772711">
      <w:pPr>
        <w:spacing w:line="236" w:lineRule="exact"/>
        <w:rPr>
          <w:sz w:val="20"/>
          <w:szCs w:val="20"/>
        </w:rPr>
      </w:pPr>
    </w:p>
    <w:p w14:paraId="59BDE0F2" w14:textId="77777777" w:rsidR="00772711" w:rsidRDefault="00772711" w:rsidP="00772711">
      <w:pPr>
        <w:ind w:left="2"/>
        <w:rPr>
          <w:sz w:val="20"/>
          <w:szCs w:val="20"/>
        </w:rPr>
      </w:pPr>
      <w:r>
        <w:rPr>
          <w:rFonts w:eastAsia="Times New Roman"/>
          <w:b/>
          <w:bCs/>
        </w:rPr>
        <w:t>KUR KREIPTIS, NORINT SUŽINOTI DAUGIAU</w:t>
      </w:r>
    </w:p>
    <w:p w14:paraId="646B94FB" w14:textId="77777777" w:rsidR="00772711" w:rsidRDefault="00772711" w:rsidP="00772711">
      <w:pPr>
        <w:spacing w:line="253" w:lineRule="exact"/>
        <w:rPr>
          <w:sz w:val="20"/>
          <w:szCs w:val="20"/>
        </w:rPr>
      </w:pPr>
    </w:p>
    <w:p w14:paraId="0E3F3EB3" w14:textId="77777777" w:rsidR="00772711" w:rsidRDefault="00772711" w:rsidP="00772711">
      <w:pPr>
        <w:numPr>
          <w:ilvl w:val="0"/>
          <w:numId w:val="34"/>
        </w:numPr>
        <w:tabs>
          <w:tab w:val="left" w:pos="562"/>
        </w:tabs>
        <w:spacing w:line="272" w:lineRule="auto"/>
        <w:ind w:left="562" w:right="146" w:hanging="561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naudojant</w:t>
      </w:r>
      <w:proofErr w:type="spellEnd"/>
      <w:r>
        <w:rPr>
          <w:rFonts w:eastAsia="Times New Roman"/>
        </w:rPr>
        <w:t xml:space="preserve"> Trulicity </w:t>
      </w:r>
      <w:proofErr w:type="spellStart"/>
      <w:r>
        <w:rPr>
          <w:rFonts w:eastAsia="Times New Roman"/>
        </w:rPr>
        <w:t>švirkštiklį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2B550084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77019739" w14:textId="77777777" w:rsidR="00772711" w:rsidRDefault="00772711" w:rsidP="00772711">
      <w:pPr>
        <w:spacing w:line="240" w:lineRule="exact"/>
        <w:rPr>
          <w:sz w:val="20"/>
          <w:szCs w:val="20"/>
        </w:rPr>
      </w:pPr>
    </w:p>
    <w:p w14:paraId="13136CA8" w14:textId="77777777" w:rsidR="00772711" w:rsidRDefault="00772711" w:rsidP="00772711">
      <w:pPr>
        <w:ind w:left="1942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highlight w:val="lightGray"/>
        </w:rPr>
        <w:t>Norėdami</w:t>
      </w:r>
      <w:proofErr w:type="spellEnd"/>
      <w:r>
        <w:rPr>
          <w:rFonts w:eastAsia="Times New Roman"/>
          <w:b/>
          <w:bCs/>
          <w:highlight w:val="lightGray"/>
        </w:rPr>
        <w:t xml:space="preserve"> </w:t>
      </w:r>
      <w:proofErr w:type="spellStart"/>
      <w:r>
        <w:rPr>
          <w:rFonts w:eastAsia="Times New Roman"/>
          <w:b/>
          <w:bCs/>
          <w:highlight w:val="lightGray"/>
        </w:rPr>
        <w:t>pradėti</w:t>
      </w:r>
      <w:proofErr w:type="spellEnd"/>
      <w:r>
        <w:rPr>
          <w:rFonts w:eastAsia="Times New Roman"/>
          <w:b/>
          <w:bCs/>
          <w:highlight w:val="lightGray"/>
        </w:rPr>
        <w:t xml:space="preserve"> </w:t>
      </w:r>
      <w:proofErr w:type="spellStart"/>
      <w:r>
        <w:rPr>
          <w:rFonts w:eastAsia="Times New Roman"/>
          <w:b/>
          <w:bCs/>
          <w:highlight w:val="lightGray"/>
        </w:rPr>
        <w:t>nuskenuokite</w:t>
      </w:r>
      <w:proofErr w:type="spellEnd"/>
      <w:r>
        <w:rPr>
          <w:rFonts w:eastAsia="Times New Roman"/>
          <w:b/>
          <w:bCs/>
          <w:highlight w:val="lightGray"/>
        </w:rPr>
        <w:t xml:space="preserve"> </w:t>
      </w:r>
      <w:proofErr w:type="spellStart"/>
      <w:r>
        <w:rPr>
          <w:rFonts w:eastAsia="Times New Roman"/>
          <w:b/>
          <w:bCs/>
          <w:highlight w:val="lightGray"/>
        </w:rPr>
        <w:t>šį</w:t>
      </w:r>
      <w:proofErr w:type="spellEnd"/>
      <w:r>
        <w:rPr>
          <w:rFonts w:eastAsia="Times New Roman"/>
          <w:b/>
          <w:bCs/>
          <w:highlight w:val="lightGray"/>
        </w:rPr>
        <w:t xml:space="preserve"> </w:t>
      </w:r>
      <w:proofErr w:type="spellStart"/>
      <w:r>
        <w:rPr>
          <w:rFonts w:eastAsia="Times New Roman"/>
          <w:b/>
          <w:bCs/>
          <w:highlight w:val="lightGray"/>
        </w:rPr>
        <w:t>kodą</w:t>
      </w:r>
      <w:proofErr w:type="spellEnd"/>
    </w:p>
    <w:p w14:paraId="6B3C21C0" w14:textId="77777777" w:rsidR="00772711" w:rsidRDefault="00772711" w:rsidP="0077271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3A3EC4B" wp14:editId="62ACB869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782320" cy="733425"/>
            <wp:effectExtent l="0" t="0" r="0" b="0"/>
            <wp:wrapNone/>
            <wp:docPr id="1534" name="Picture 1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E7AFD8" w14:textId="77777777" w:rsidR="00772711" w:rsidRDefault="00772711" w:rsidP="00772711">
      <w:pPr>
        <w:ind w:left="1942"/>
        <w:rPr>
          <w:sz w:val="20"/>
          <w:szCs w:val="20"/>
        </w:rPr>
      </w:pPr>
      <w:r>
        <w:rPr>
          <w:rFonts w:eastAsia="Times New Roman"/>
          <w:b/>
          <w:bCs/>
          <w:highlight w:val="lightGray"/>
        </w:rPr>
        <w:t>www.trulicity.eu</w:t>
      </w:r>
    </w:p>
    <w:p w14:paraId="5F51DD4A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2A3486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2D1DA688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658A86B2" w14:textId="77777777" w:rsidR="00772711" w:rsidRDefault="00772711" w:rsidP="00772711">
      <w:pPr>
        <w:spacing w:line="200" w:lineRule="exact"/>
        <w:rPr>
          <w:sz w:val="20"/>
          <w:szCs w:val="20"/>
        </w:rPr>
      </w:pPr>
    </w:p>
    <w:p w14:paraId="0E5E4BF6" w14:textId="77777777" w:rsidR="00772711" w:rsidRDefault="00772711" w:rsidP="00772711">
      <w:pPr>
        <w:spacing w:line="257" w:lineRule="exact"/>
        <w:rPr>
          <w:sz w:val="20"/>
          <w:szCs w:val="20"/>
        </w:rPr>
      </w:pPr>
    </w:p>
    <w:p w14:paraId="5294C20E" w14:textId="77777777" w:rsidR="00772711" w:rsidRDefault="00772711" w:rsidP="00772711">
      <w:pPr>
        <w:ind w:left="2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</w:t>
      </w:r>
      <w:proofErr w:type="spellEnd"/>
      <w:r>
        <w:rPr>
          <w:rFonts w:eastAsia="Times New Roman"/>
          <w:b/>
          <w:bCs/>
        </w:rPr>
        <w:t xml:space="preserve"> MMMM/mm</w:t>
      </w:r>
    </w:p>
    <w:p w14:paraId="2FE57AF0" w14:textId="77777777" w:rsidR="00772711" w:rsidRDefault="00772711" w:rsidP="00772711"/>
    <w:p w14:paraId="22697C8B" w14:textId="77777777" w:rsidR="009607F0" w:rsidRDefault="009607F0"/>
    <w:sectPr w:rsidR="009607F0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E6B9"/>
    <w:multiLevelType w:val="hybridMultilevel"/>
    <w:tmpl w:val="4C04A5DA"/>
    <w:lvl w:ilvl="0" w:tplc="232825AE">
      <w:start w:val="2"/>
      <w:numFmt w:val="decimal"/>
      <w:lvlText w:val="%1."/>
      <w:lvlJc w:val="left"/>
    </w:lvl>
    <w:lvl w:ilvl="1" w:tplc="F4446DAE">
      <w:numFmt w:val="decimal"/>
      <w:lvlText w:val=""/>
      <w:lvlJc w:val="left"/>
    </w:lvl>
    <w:lvl w:ilvl="2" w:tplc="3EC6C4F0">
      <w:numFmt w:val="decimal"/>
      <w:lvlText w:val=""/>
      <w:lvlJc w:val="left"/>
    </w:lvl>
    <w:lvl w:ilvl="3" w:tplc="CA40962C">
      <w:numFmt w:val="decimal"/>
      <w:lvlText w:val=""/>
      <w:lvlJc w:val="left"/>
    </w:lvl>
    <w:lvl w:ilvl="4" w:tplc="B0065280">
      <w:numFmt w:val="decimal"/>
      <w:lvlText w:val=""/>
      <w:lvlJc w:val="left"/>
    </w:lvl>
    <w:lvl w:ilvl="5" w:tplc="5CB857D0">
      <w:numFmt w:val="decimal"/>
      <w:lvlText w:val=""/>
      <w:lvlJc w:val="left"/>
    </w:lvl>
    <w:lvl w:ilvl="6" w:tplc="252EAF0C">
      <w:numFmt w:val="decimal"/>
      <w:lvlText w:val=""/>
      <w:lvlJc w:val="left"/>
    </w:lvl>
    <w:lvl w:ilvl="7" w:tplc="D37AA076">
      <w:numFmt w:val="decimal"/>
      <w:lvlText w:val=""/>
      <w:lvlJc w:val="left"/>
    </w:lvl>
    <w:lvl w:ilvl="8" w:tplc="3662DDEA">
      <w:numFmt w:val="decimal"/>
      <w:lvlText w:val=""/>
      <w:lvlJc w:val="left"/>
    </w:lvl>
  </w:abstractNum>
  <w:abstractNum w:abstractNumId="1" w15:restartNumberingAfterBreak="0">
    <w:nsid w:val="06D71A2B"/>
    <w:multiLevelType w:val="hybridMultilevel"/>
    <w:tmpl w:val="24D0B3E2"/>
    <w:lvl w:ilvl="0" w:tplc="84148D3E">
      <w:start w:val="1"/>
      <w:numFmt w:val="bullet"/>
      <w:lvlText w:val="-"/>
      <w:lvlJc w:val="left"/>
    </w:lvl>
    <w:lvl w:ilvl="1" w:tplc="E8080314">
      <w:numFmt w:val="decimal"/>
      <w:lvlText w:val=""/>
      <w:lvlJc w:val="left"/>
    </w:lvl>
    <w:lvl w:ilvl="2" w:tplc="54607B18">
      <w:numFmt w:val="decimal"/>
      <w:lvlText w:val=""/>
      <w:lvlJc w:val="left"/>
    </w:lvl>
    <w:lvl w:ilvl="3" w:tplc="BF0E120E">
      <w:numFmt w:val="decimal"/>
      <w:lvlText w:val=""/>
      <w:lvlJc w:val="left"/>
    </w:lvl>
    <w:lvl w:ilvl="4" w:tplc="22AED4DE">
      <w:numFmt w:val="decimal"/>
      <w:lvlText w:val=""/>
      <w:lvlJc w:val="left"/>
    </w:lvl>
    <w:lvl w:ilvl="5" w:tplc="F66E612C">
      <w:numFmt w:val="decimal"/>
      <w:lvlText w:val=""/>
      <w:lvlJc w:val="left"/>
    </w:lvl>
    <w:lvl w:ilvl="6" w:tplc="32AC3EAC">
      <w:numFmt w:val="decimal"/>
      <w:lvlText w:val=""/>
      <w:lvlJc w:val="left"/>
    </w:lvl>
    <w:lvl w:ilvl="7" w:tplc="A5508138">
      <w:numFmt w:val="decimal"/>
      <w:lvlText w:val=""/>
      <w:lvlJc w:val="left"/>
    </w:lvl>
    <w:lvl w:ilvl="8" w:tplc="D50E273C">
      <w:numFmt w:val="decimal"/>
      <w:lvlText w:val=""/>
      <w:lvlJc w:val="left"/>
    </w:lvl>
  </w:abstractNum>
  <w:abstractNum w:abstractNumId="2" w15:restartNumberingAfterBreak="0">
    <w:nsid w:val="0CFC7321"/>
    <w:multiLevelType w:val="hybridMultilevel"/>
    <w:tmpl w:val="89C6F816"/>
    <w:lvl w:ilvl="0" w:tplc="226E1CE6">
      <w:start w:val="5"/>
      <w:numFmt w:val="decimal"/>
      <w:lvlText w:val="%1."/>
      <w:lvlJc w:val="left"/>
    </w:lvl>
    <w:lvl w:ilvl="1" w:tplc="1DF0075E">
      <w:numFmt w:val="decimal"/>
      <w:lvlText w:val=""/>
      <w:lvlJc w:val="left"/>
    </w:lvl>
    <w:lvl w:ilvl="2" w:tplc="0E18F7F8">
      <w:numFmt w:val="decimal"/>
      <w:lvlText w:val=""/>
      <w:lvlJc w:val="left"/>
    </w:lvl>
    <w:lvl w:ilvl="3" w:tplc="93A00978">
      <w:numFmt w:val="decimal"/>
      <w:lvlText w:val=""/>
      <w:lvlJc w:val="left"/>
    </w:lvl>
    <w:lvl w:ilvl="4" w:tplc="9944509E">
      <w:numFmt w:val="decimal"/>
      <w:lvlText w:val=""/>
      <w:lvlJc w:val="left"/>
    </w:lvl>
    <w:lvl w:ilvl="5" w:tplc="5746AB9A">
      <w:numFmt w:val="decimal"/>
      <w:lvlText w:val=""/>
      <w:lvlJc w:val="left"/>
    </w:lvl>
    <w:lvl w:ilvl="6" w:tplc="9F5AF13A">
      <w:numFmt w:val="decimal"/>
      <w:lvlText w:val=""/>
      <w:lvlJc w:val="left"/>
    </w:lvl>
    <w:lvl w:ilvl="7" w:tplc="C61497FE">
      <w:numFmt w:val="decimal"/>
      <w:lvlText w:val=""/>
      <w:lvlJc w:val="left"/>
    </w:lvl>
    <w:lvl w:ilvl="8" w:tplc="70584A1A">
      <w:numFmt w:val="decimal"/>
      <w:lvlText w:val=""/>
      <w:lvlJc w:val="left"/>
    </w:lvl>
  </w:abstractNum>
  <w:abstractNum w:abstractNumId="3" w15:restartNumberingAfterBreak="0">
    <w:nsid w:val="116E0907"/>
    <w:multiLevelType w:val="hybridMultilevel"/>
    <w:tmpl w:val="596842D8"/>
    <w:lvl w:ilvl="0" w:tplc="E042D9DC">
      <w:start w:val="1"/>
      <w:numFmt w:val="bullet"/>
      <w:lvlText w:val="-"/>
      <w:lvlJc w:val="left"/>
    </w:lvl>
    <w:lvl w:ilvl="1" w:tplc="4BFEA3A0">
      <w:numFmt w:val="decimal"/>
      <w:lvlText w:val=""/>
      <w:lvlJc w:val="left"/>
    </w:lvl>
    <w:lvl w:ilvl="2" w:tplc="BE66D962">
      <w:numFmt w:val="decimal"/>
      <w:lvlText w:val=""/>
      <w:lvlJc w:val="left"/>
    </w:lvl>
    <w:lvl w:ilvl="3" w:tplc="15CA5E54">
      <w:numFmt w:val="decimal"/>
      <w:lvlText w:val=""/>
      <w:lvlJc w:val="left"/>
    </w:lvl>
    <w:lvl w:ilvl="4" w:tplc="22BCFCFA">
      <w:numFmt w:val="decimal"/>
      <w:lvlText w:val=""/>
      <w:lvlJc w:val="left"/>
    </w:lvl>
    <w:lvl w:ilvl="5" w:tplc="A2C84E1E">
      <w:numFmt w:val="decimal"/>
      <w:lvlText w:val=""/>
      <w:lvlJc w:val="left"/>
    </w:lvl>
    <w:lvl w:ilvl="6" w:tplc="665E8DBA">
      <w:numFmt w:val="decimal"/>
      <w:lvlText w:val=""/>
      <w:lvlJc w:val="left"/>
    </w:lvl>
    <w:lvl w:ilvl="7" w:tplc="A056A802">
      <w:numFmt w:val="decimal"/>
      <w:lvlText w:val=""/>
      <w:lvlJc w:val="left"/>
    </w:lvl>
    <w:lvl w:ilvl="8" w:tplc="E486AE58">
      <w:numFmt w:val="decimal"/>
      <w:lvlText w:val=""/>
      <w:lvlJc w:val="left"/>
    </w:lvl>
  </w:abstractNum>
  <w:abstractNum w:abstractNumId="4" w15:restartNumberingAfterBreak="0">
    <w:nsid w:val="1421971B"/>
    <w:multiLevelType w:val="hybridMultilevel"/>
    <w:tmpl w:val="5A1E98FC"/>
    <w:lvl w:ilvl="0" w:tplc="81CE3656">
      <w:start w:val="14"/>
      <w:numFmt w:val="decimal"/>
      <w:lvlText w:val="%1"/>
      <w:lvlJc w:val="left"/>
    </w:lvl>
    <w:lvl w:ilvl="1" w:tplc="0314781A">
      <w:numFmt w:val="decimal"/>
      <w:lvlText w:val=""/>
      <w:lvlJc w:val="left"/>
    </w:lvl>
    <w:lvl w:ilvl="2" w:tplc="1004E56E">
      <w:numFmt w:val="decimal"/>
      <w:lvlText w:val=""/>
      <w:lvlJc w:val="left"/>
    </w:lvl>
    <w:lvl w:ilvl="3" w:tplc="491AF804">
      <w:numFmt w:val="decimal"/>
      <w:lvlText w:val=""/>
      <w:lvlJc w:val="left"/>
    </w:lvl>
    <w:lvl w:ilvl="4" w:tplc="67B64610">
      <w:numFmt w:val="decimal"/>
      <w:lvlText w:val=""/>
      <w:lvlJc w:val="left"/>
    </w:lvl>
    <w:lvl w:ilvl="5" w:tplc="3A06509A">
      <w:numFmt w:val="decimal"/>
      <w:lvlText w:val=""/>
      <w:lvlJc w:val="left"/>
    </w:lvl>
    <w:lvl w:ilvl="6" w:tplc="BCBE6252">
      <w:numFmt w:val="decimal"/>
      <w:lvlText w:val=""/>
      <w:lvlJc w:val="left"/>
    </w:lvl>
    <w:lvl w:ilvl="7" w:tplc="4D1A510C">
      <w:numFmt w:val="decimal"/>
      <w:lvlText w:val=""/>
      <w:lvlJc w:val="left"/>
    </w:lvl>
    <w:lvl w:ilvl="8" w:tplc="BA7255D2">
      <w:numFmt w:val="decimal"/>
      <w:lvlText w:val=""/>
      <w:lvlJc w:val="left"/>
    </w:lvl>
  </w:abstractNum>
  <w:abstractNum w:abstractNumId="5" w15:restartNumberingAfterBreak="0">
    <w:nsid w:val="18333C89"/>
    <w:multiLevelType w:val="hybridMultilevel"/>
    <w:tmpl w:val="6214F452"/>
    <w:lvl w:ilvl="0" w:tplc="A29CAE7A">
      <w:start w:val="1"/>
      <w:numFmt w:val="bullet"/>
      <w:lvlText w:val="-"/>
      <w:lvlJc w:val="left"/>
    </w:lvl>
    <w:lvl w:ilvl="1" w:tplc="10F83966">
      <w:start w:val="1"/>
      <w:numFmt w:val="bullet"/>
      <w:lvlText w:val="-"/>
      <w:lvlJc w:val="left"/>
    </w:lvl>
    <w:lvl w:ilvl="2" w:tplc="5218E2FC">
      <w:start w:val="1"/>
      <w:numFmt w:val="bullet"/>
      <w:lvlText w:val="-"/>
      <w:lvlJc w:val="left"/>
    </w:lvl>
    <w:lvl w:ilvl="3" w:tplc="9E267DC0">
      <w:numFmt w:val="decimal"/>
      <w:lvlText w:val=""/>
      <w:lvlJc w:val="left"/>
    </w:lvl>
    <w:lvl w:ilvl="4" w:tplc="9BDE0D40">
      <w:numFmt w:val="decimal"/>
      <w:lvlText w:val=""/>
      <w:lvlJc w:val="left"/>
    </w:lvl>
    <w:lvl w:ilvl="5" w:tplc="C0AE5248">
      <w:numFmt w:val="decimal"/>
      <w:lvlText w:val=""/>
      <w:lvlJc w:val="left"/>
    </w:lvl>
    <w:lvl w:ilvl="6" w:tplc="F59E71BE">
      <w:numFmt w:val="decimal"/>
      <w:lvlText w:val=""/>
      <w:lvlJc w:val="left"/>
    </w:lvl>
    <w:lvl w:ilvl="7" w:tplc="F8743578">
      <w:numFmt w:val="decimal"/>
      <w:lvlText w:val=""/>
      <w:lvlJc w:val="left"/>
    </w:lvl>
    <w:lvl w:ilvl="8" w:tplc="AAB2E46E">
      <w:numFmt w:val="decimal"/>
      <w:lvlText w:val=""/>
      <w:lvlJc w:val="left"/>
    </w:lvl>
  </w:abstractNum>
  <w:abstractNum w:abstractNumId="6" w15:restartNumberingAfterBreak="0">
    <w:nsid w:val="1A54D7BC"/>
    <w:multiLevelType w:val="hybridMultilevel"/>
    <w:tmpl w:val="87541282"/>
    <w:lvl w:ilvl="0" w:tplc="59D26338">
      <w:start w:val="1"/>
      <w:numFmt w:val="bullet"/>
      <w:lvlText w:val="•"/>
      <w:lvlJc w:val="left"/>
    </w:lvl>
    <w:lvl w:ilvl="1" w:tplc="D6483B5C">
      <w:numFmt w:val="decimal"/>
      <w:lvlText w:val=""/>
      <w:lvlJc w:val="left"/>
    </w:lvl>
    <w:lvl w:ilvl="2" w:tplc="AC30427C">
      <w:numFmt w:val="decimal"/>
      <w:lvlText w:val=""/>
      <w:lvlJc w:val="left"/>
    </w:lvl>
    <w:lvl w:ilvl="3" w:tplc="FA88DDCA">
      <w:numFmt w:val="decimal"/>
      <w:lvlText w:val=""/>
      <w:lvlJc w:val="left"/>
    </w:lvl>
    <w:lvl w:ilvl="4" w:tplc="392A8E7C">
      <w:numFmt w:val="decimal"/>
      <w:lvlText w:val=""/>
      <w:lvlJc w:val="left"/>
    </w:lvl>
    <w:lvl w:ilvl="5" w:tplc="A5788A2A">
      <w:numFmt w:val="decimal"/>
      <w:lvlText w:val=""/>
      <w:lvlJc w:val="left"/>
    </w:lvl>
    <w:lvl w:ilvl="6" w:tplc="CFF0E8AE">
      <w:numFmt w:val="decimal"/>
      <w:lvlText w:val=""/>
      <w:lvlJc w:val="left"/>
    </w:lvl>
    <w:lvl w:ilvl="7" w:tplc="22546D88">
      <w:numFmt w:val="decimal"/>
      <w:lvlText w:val=""/>
      <w:lvlJc w:val="left"/>
    </w:lvl>
    <w:lvl w:ilvl="8" w:tplc="6798B61E">
      <w:numFmt w:val="decimal"/>
      <w:lvlText w:val=""/>
      <w:lvlJc w:val="left"/>
    </w:lvl>
  </w:abstractNum>
  <w:abstractNum w:abstractNumId="7" w15:restartNumberingAfterBreak="0">
    <w:nsid w:val="1B7585AB"/>
    <w:multiLevelType w:val="hybridMultilevel"/>
    <w:tmpl w:val="7ECA8F74"/>
    <w:lvl w:ilvl="0" w:tplc="F39E8710">
      <w:start w:val="1"/>
      <w:numFmt w:val="bullet"/>
      <w:lvlText w:val="•"/>
      <w:lvlJc w:val="left"/>
    </w:lvl>
    <w:lvl w:ilvl="1" w:tplc="DF287B32">
      <w:numFmt w:val="decimal"/>
      <w:lvlText w:val=""/>
      <w:lvlJc w:val="left"/>
    </w:lvl>
    <w:lvl w:ilvl="2" w:tplc="95567064">
      <w:numFmt w:val="decimal"/>
      <w:lvlText w:val=""/>
      <w:lvlJc w:val="left"/>
    </w:lvl>
    <w:lvl w:ilvl="3" w:tplc="2E9C79EC">
      <w:numFmt w:val="decimal"/>
      <w:lvlText w:val=""/>
      <w:lvlJc w:val="left"/>
    </w:lvl>
    <w:lvl w:ilvl="4" w:tplc="BBFE7384">
      <w:numFmt w:val="decimal"/>
      <w:lvlText w:val=""/>
      <w:lvlJc w:val="left"/>
    </w:lvl>
    <w:lvl w:ilvl="5" w:tplc="3046376A">
      <w:numFmt w:val="decimal"/>
      <w:lvlText w:val=""/>
      <w:lvlJc w:val="left"/>
    </w:lvl>
    <w:lvl w:ilvl="6" w:tplc="2EE8E748">
      <w:numFmt w:val="decimal"/>
      <w:lvlText w:val=""/>
      <w:lvlJc w:val="left"/>
    </w:lvl>
    <w:lvl w:ilvl="7" w:tplc="4B2A0DF0">
      <w:numFmt w:val="decimal"/>
      <w:lvlText w:val=""/>
      <w:lvlJc w:val="left"/>
    </w:lvl>
    <w:lvl w:ilvl="8" w:tplc="239EDBAE">
      <w:numFmt w:val="decimal"/>
      <w:lvlText w:val=""/>
      <w:lvlJc w:val="left"/>
    </w:lvl>
  </w:abstractNum>
  <w:abstractNum w:abstractNumId="8" w15:restartNumberingAfterBreak="0">
    <w:nsid w:val="1F404301"/>
    <w:multiLevelType w:val="hybridMultilevel"/>
    <w:tmpl w:val="E9CA91D2"/>
    <w:lvl w:ilvl="0" w:tplc="90D23008">
      <w:start w:val="6"/>
      <w:numFmt w:val="decimal"/>
      <w:lvlText w:val="%1."/>
      <w:lvlJc w:val="left"/>
    </w:lvl>
    <w:lvl w:ilvl="1" w:tplc="3250AA3A">
      <w:numFmt w:val="decimal"/>
      <w:lvlText w:val=""/>
      <w:lvlJc w:val="left"/>
    </w:lvl>
    <w:lvl w:ilvl="2" w:tplc="1E4CC39E">
      <w:numFmt w:val="decimal"/>
      <w:lvlText w:val=""/>
      <w:lvlJc w:val="left"/>
    </w:lvl>
    <w:lvl w:ilvl="3" w:tplc="17965B92">
      <w:numFmt w:val="decimal"/>
      <w:lvlText w:val=""/>
      <w:lvlJc w:val="left"/>
    </w:lvl>
    <w:lvl w:ilvl="4" w:tplc="52982534">
      <w:numFmt w:val="decimal"/>
      <w:lvlText w:val=""/>
      <w:lvlJc w:val="left"/>
    </w:lvl>
    <w:lvl w:ilvl="5" w:tplc="8BE2E918">
      <w:numFmt w:val="decimal"/>
      <w:lvlText w:val=""/>
      <w:lvlJc w:val="left"/>
    </w:lvl>
    <w:lvl w:ilvl="6" w:tplc="D258FE3C">
      <w:numFmt w:val="decimal"/>
      <w:lvlText w:val=""/>
      <w:lvlJc w:val="left"/>
    </w:lvl>
    <w:lvl w:ilvl="7" w:tplc="DCA8C6A8">
      <w:numFmt w:val="decimal"/>
      <w:lvlText w:val=""/>
      <w:lvlJc w:val="left"/>
    </w:lvl>
    <w:lvl w:ilvl="8" w:tplc="9D4041A2">
      <w:numFmt w:val="decimal"/>
      <w:lvlText w:val=""/>
      <w:lvlJc w:val="left"/>
    </w:lvl>
  </w:abstractNum>
  <w:abstractNum w:abstractNumId="9" w15:restartNumberingAfterBreak="0">
    <w:nsid w:val="226F5320"/>
    <w:multiLevelType w:val="hybridMultilevel"/>
    <w:tmpl w:val="EEF844D0"/>
    <w:lvl w:ilvl="0" w:tplc="6616BB2C">
      <w:start w:val="1"/>
      <w:numFmt w:val="bullet"/>
      <w:lvlText w:val="•"/>
      <w:lvlJc w:val="left"/>
    </w:lvl>
    <w:lvl w:ilvl="1" w:tplc="1CD222F8">
      <w:numFmt w:val="decimal"/>
      <w:lvlText w:val=""/>
      <w:lvlJc w:val="left"/>
    </w:lvl>
    <w:lvl w:ilvl="2" w:tplc="D79C3E22">
      <w:numFmt w:val="decimal"/>
      <w:lvlText w:val=""/>
      <w:lvlJc w:val="left"/>
    </w:lvl>
    <w:lvl w:ilvl="3" w:tplc="012E9E32">
      <w:numFmt w:val="decimal"/>
      <w:lvlText w:val=""/>
      <w:lvlJc w:val="left"/>
    </w:lvl>
    <w:lvl w:ilvl="4" w:tplc="87AC515C">
      <w:numFmt w:val="decimal"/>
      <w:lvlText w:val=""/>
      <w:lvlJc w:val="left"/>
    </w:lvl>
    <w:lvl w:ilvl="5" w:tplc="B24EC79C">
      <w:numFmt w:val="decimal"/>
      <w:lvlText w:val=""/>
      <w:lvlJc w:val="left"/>
    </w:lvl>
    <w:lvl w:ilvl="6" w:tplc="60DAFCC2">
      <w:numFmt w:val="decimal"/>
      <w:lvlText w:val=""/>
      <w:lvlJc w:val="left"/>
    </w:lvl>
    <w:lvl w:ilvl="7" w:tplc="634CBEE2">
      <w:numFmt w:val="decimal"/>
      <w:lvlText w:val=""/>
      <w:lvlJc w:val="left"/>
    </w:lvl>
    <w:lvl w:ilvl="8" w:tplc="8AB833C8">
      <w:numFmt w:val="decimal"/>
      <w:lvlText w:val=""/>
      <w:lvlJc w:val="left"/>
    </w:lvl>
  </w:abstractNum>
  <w:abstractNum w:abstractNumId="10" w15:restartNumberingAfterBreak="0">
    <w:nsid w:val="2622AD0C"/>
    <w:multiLevelType w:val="hybridMultilevel"/>
    <w:tmpl w:val="120E1284"/>
    <w:lvl w:ilvl="0" w:tplc="AAC6E57A">
      <w:start w:val="1"/>
      <w:numFmt w:val="bullet"/>
      <w:lvlText w:val="-"/>
      <w:lvlJc w:val="left"/>
    </w:lvl>
    <w:lvl w:ilvl="1" w:tplc="147C4CA4">
      <w:numFmt w:val="decimal"/>
      <w:lvlText w:val=""/>
      <w:lvlJc w:val="left"/>
    </w:lvl>
    <w:lvl w:ilvl="2" w:tplc="B2BA24F8">
      <w:numFmt w:val="decimal"/>
      <w:lvlText w:val=""/>
      <w:lvlJc w:val="left"/>
    </w:lvl>
    <w:lvl w:ilvl="3" w:tplc="BC8E2808">
      <w:numFmt w:val="decimal"/>
      <w:lvlText w:val=""/>
      <w:lvlJc w:val="left"/>
    </w:lvl>
    <w:lvl w:ilvl="4" w:tplc="134A7E90">
      <w:numFmt w:val="decimal"/>
      <w:lvlText w:val=""/>
      <w:lvlJc w:val="left"/>
    </w:lvl>
    <w:lvl w:ilvl="5" w:tplc="E8129392">
      <w:numFmt w:val="decimal"/>
      <w:lvlText w:val=""/>
      <w:lvlJc w:val="left"/>
    </w:lvl>
    <w:lvl w:ilvl="6" w:tplc="E54E9EBC">
      <w:numFmt w:val="decimal"/>
      <w:lvlText w:val=""/>
      <w:lvlJc w:val="left"/>
    </w:lvl>
    <w:lvl w:ilvl="7" w:tplc="1908C20E">
      <w:numFmt w:val="decimal"/>
      <w:lvlText w:val=""/>
      <w:lvlJc w:val="left"/>
    </w:lvl>
    <w:lvl w:ilvl="8" w:tplc="1C600DA6">
      <w:numFmt w:val="decimal"/>
      <w:lvlText w:val=""/>
      <w:lvlJc w:val="left"/>
    </w:lvl>
  </w:abstractNum>
  <w:abstractNum w:abstractNumId="11" w15:restartNumberingAfterBreak="0">
    <w:nsid w:val="27514ADE"/>
    <w:multiLevelType w:val="hybridMultilevel"/>
    <w:tmpl w:val="1C0C715E"/>
    <w:lvl w:ilvl="0" w:tplc="A36CFDCA">
      <w:start w:val="1"/>
      <w:numFmt w:val="bullet"/>
      <w:lvlText w:val="•"/>
      <w:lvlJc w:val="left"/>
    </w:lvl>
    <w:lvl w:ilvl="1" w:tplc="C03C3F54">
      <w:numFmt w:val="decimal"/>
      <w:lvlText w:val=""/>
      <w:lvlJc w:val="left"/>
    </w:lvl>
    <w:lvl w:ilvl="2" w:tplc="F8B01FE8">
      <w:numFmt w:val="decimal"/>
      <w:lvlText w:val=""/>
      <w:lvlJc w:val="left"/>
    </w:lvl>
    <w:lvl w:ilvl="3" w:tplc="5F4C7A2E">
      <w:numFmt w:val="decimal"/>
      <w:lvlText w:val=""/>
      <w:lvlJc w:val="left"/>
    </w:lvl>
    <w:lvl w:ilvl="4" w:tplc="C9FA2B72">
      <w:numFmt w:val="decimal"/>
      <w:lvlText w:val=""/>
      <w:lvlJc w:val="left"/>
    </w:lvl>
    <w:lvl w:ilvl="5" w:tplc="080C216A">
      <w:numFmt w:val="decimal"/>
      <w:lvlText w:val=""/>
      <w:lvlJc w:val="left"/>
    </w:lvl>
    <w:lvl w:ilvl="6" w:tplc="57EA22F2">
      <w:numFmt w:val="decimal"/>
      <w:lvlText w:val=""/>
      <w:lvlJc w:val="left"/>
    </w:lvl>
    <w:lvl w:ilvl="7" w:tplc="2ADCA97C">
      <w:numFmt w:val="decimal"/>
      <w:lvlText w:val=""/>
      <w:lvlJc w:val="left"/>
    </w:lvl>
    <w:lvl w:ilvl="8" w:tplc="9C06310A">
      <w:numFmt w:val="decimal"/>
      <w:lvlText w:val=""/>
      <w:lvlJc w:val="left"/>
    </w:lvl>
  </w:abstractNum>
  <w:abstractNum w:abstractNumId="12" w15:restartNumberingAfterBreak="0">
    <w:nsid w:val="280E6897"/>
    <w:multiLevelType w:val="hybridMultilevel"/>
    <w:tmpl w:val="46B038A4"/>
    <w:lvl w:ilvl="0" w:tplc="4E26898C">
      <w:start w:val="1"/>
      <w:numFmt w:val="bullet"/>
      <w:lvlText w:val="-"/>
      <w:lvlJc w:val="left"/>
    </w:lvl>
    <w:lvl w:ilvl="1" w:tplc="296EC67E">
      <w:numFmt w:val="decimal"/>
      <w:lvlText w:val=""/>
      <w:lvlJc w:val="left"/>
    </w:lvl>
    <w:lvl w:ilvl="2" w:tplc="7DD4CF46">
      <w:numFmt w:val="decimal"/>
      <w:lvlText w:val=""/>
      <w:lvlJc w:val="left"/>
    </w:lvl>
    <w:lvl w:ilvl="3" w:tplc="2B34F1C8">
      <w:numFmt w:val="decimal"/>
      <w:lvlText w:val=""/>
      <w:lvlJc w:val="left"/>
    </w:lvl>
    <w:lvl w:ilvl="4" w:tplc="3A44B7DC">
      <w:numFmt w:val="decimal"/>
      <w:lvlText w:val=""/>
      <w:lvlJc w:val="left"/>
    </w:lvl>
    <w:lvl w:ilvl="5" w:tplc="0B0C4678">
      <w:numFmt w:val="decimal"/>
      <w:lvlText w:val=""/>
      <w:lvlJc w:val="left"/>
    </w:lvl>
    <w:lvl w:ilvl="6" w:tplc="CF6C10FA">
      <w:numFmt w:val="decimal"/>
      <w:lvlText w:val=""/>
      <w:lvlJc w:val="left"/>
    </w:lvl>
    <w:lvl w:ilvl="7" w:tplc="89DAF32E">
      <w:numFmt w:val="decimal"/>
      <w:lvlText w:val=""/>
      <w:lvlJc w:val="left"/>
    </w:lvl>
    <w:lvl w:ilvl="8" w:tplc="D3CE4462">
      <w:numFmt w:val="decimal"/>
      <w:lvlText w:val=""/>
      <w:lvlJc w:val="left"/>
    </w:lvl>
  </w:abstractNum>
  <w:abstractNum w:abstractNumId="13" w15:restartNumberingAfterBreak="0">
    <w:nsid w:val="29EF532D"/>
    <w:multiLevelType w:val="hybridMultilevel"/>
    <w:tmpl w:val="CD909892"/>
    <w:lvl w:ilvl="0" w:tplc="8318C36C">
      <w:start w:val="1"/>
      <w:numFmt w:val="bullet"/>
      <w:lvlText w:val="-"/>
      <w:lvlJc w:val="left"/>
    </w:lvl>
    <w:lvl w:ilvl="1" w:tplc="807C88E4">
      <w:numFmt w:val="decimal"/>
      <w:lvlText w:val=""/>
      <w:lvlJc w:val="left"/>
    </w:lvl>
    <w:lvl w:ilvl="2" w:tplc="31C815B4">
      <w:numFmt w:val="decimal"/>
      <w:lvlText w:val=""/>
      <w:lvlJc w:val="left"/>
    </w:lvl>
    <w:lvl w:ilvl="3" w:tplc="DF86C9FE">
      <w:numFmt w:val="decimal"/>
      <w:lvlText w:val=""/>
      <w:lvlJc w:val="left"/>
    </w:lvl>
    <w:lvl w:ilvl="4" w:tplc="BEB84568">
      <w:numFmt w:val="decimal"/>
      <w:lvlText w:val=""/>
      <w:lvlJc w:val="left"/>
    </w:lvl>
    <w:lvl w:ilvl="5" w:tplc="F7F883A4">
      <w:numFmt w:val="decimal"/>
      <w:lvlText w:val=""/>
      <w:lvlJc w:val="left"/>
    </w:lvl>
    <w:lvl w:ilvl="6" w:tplc="AC6E9D7A">
      <w:numFmt w:val="decimal"/>
      <w:lvlText w:val=""/>
      <w:lvlJc w:val="left"/>
    </w:lvl>
    <w:lvl w:ilvl="7" w:tplc="EF701CE0">
      <w:numFmt w:val="decimal"/>
      <w:lvlText w:val=""/>
      <w:lvlJc w:val="left"/>
    </w:lvl>
    <w:lvl w:ilvl="8" w:tplc="085ABF68">
      <w:numFmt w:val="decimal"/>
      <w:lvlText w:val=""/>
      <w:lvlJc w:val="left"/>
    </w:lvl>
  </w:abstractNum>
  <w:abstractNum w:abstractNumId="14" w15:restartNumberingAfterBreak="0">
    <w:nsid w:val="2A9C34E2"/>
    <w:multiLevelType w:val="hybridMultilevel"/>
    <w:tmpl w:val="9BA47A4E"/>
    <w:lvl w:ilvl="0" w:tplc="6220F2FC">
      <w:start w:val="1"/>
      <w:numFmt w:val="bullet"/>
      <w:lvlText w:val="•"/>
      <w:lvlJc w:val="left"/>
    </w:lvl>
    <w:lvl w:ilvl="1" w:tplc="72A23406">
      <w:numFmt w:val="decimal"/>
      <w:lvlText w:val=""/>
      <w:lvlJc w:val="left"/>
    </w:lvl>
    <w:lvl w:ilvl="2" w:tplc="2D602432">
      <w:numFmt w:val="decimal"/>
      <w:lvlText w:val=""/>
      <w:lvlJc w:val="left"/>
    </w:lvl>
    <w:lvl w:ilvl="3" w:tplc="FB22F21A">
      <w:numFmt w:val="decimal"/>
      <w:lvlText w:val=""/>
      <w:lvlJc w:val="left"/>
    </w:lvl>
    <w:lvl w:ilvl="4" w:tplc="7194B1D4">
      <w:numFmt w:val="decimal"/>
      <w:lvlText w:val=""/>
      <w:lvlJc w:val="left"/>
    </w:lvl>
    <w:lvl w:ilvl="5" w:tplc="9B9EABF6">
      <w:numFmt w:val="decimal"/>
      <w:lvlText w:val=""/>
      <w:lvlJc w:val="left"/>
    </w:lvl>
    <w:lvl w:ilvl="6" w:tplc="AAB8DFFC">
      <w:numFmt w:val="decimal"/>
      <w:lvlText w:val=""/>
      <w:lvlJc w:val="left"/>
    </w:lvl>
    <w:lvl w:ilvl="7" w:tplc="4D94766E">
      <w:numFmt w:val="decimal"/>
      <w:lvlText w:val=""/>
      <w:lvlJc w:val="left"/>
    </w:lvl>
    <w:lvl w:ilvl="8" w:tplc="E2BE52EC">
      <w:numFmt w:val="decimal"/>
      <w:lvlText w:val=""/>
      <w:lvlJc w:val="left"/>
    </w:lvl>
  </w:abstractNum>
  <w:abstractNum w:abstractNumId="15" w15:restartNumberingAfterBreak="0">
    <w:nsid w:val="2BB5B1C6"/>
    <w:multiLevelType w:val="hybridMultilevel"/>
    <w:tmpl w:val="B78ACAC2"/>
    <w:lvl w:ilvl="0" w:tplc="F71A4AFC">
      <w:start w:val="1"/>
      <w:numFmt w:val="bullet"/>
      <w:lvlText w:val="-"/>
      <w:lvlJc w:val="left"/>
    </w:lvl>
    <w:lvl w:ilvl="1" w:tplc="27EE5198">
      <w:numFmt w:val="decimal"/>
      <w:lvlText w:val=""/>
      <w:lvlJc w:val="left"/>
    </w:lvl>
    <w:lvl w:ilvl="2" w:tplc="C4020EEA">
      <w:numFmt w:val="decimal"/>
      <w:lvlText w:val=""/>
      <w:lvlJc w:val="left"/>
    </w:lvl>
    <w:lvl w:ilvl="3" w:tplc="93326224">
      <w:numFmt w:val="decimal"/>
      <w:lvlText w:val=""/>
      <w:lvlJc w:val="left"/>
    </w:lvl>
    <w:lvl w:ilvl="4" w:tplc="91749FF6">
      <w:numFmt w:val="decimal"/>
      <w:lvlText w:val=""/>
      <w:lvlJc w:val="left"/>
    </w:lvl>
    <w:lvl w:ilvl="5" w:tplc="17045312">
      <w:numFmt w:val="decimal"/>
      <w:lvlText w:val=""/>
      <w:lvlJc w:val="left"/>
    </w:lvl>
    <w:lvl w:ilvl="6" w:tplc="71B0DE24">
      <w:numFmt w:val="decimal"/>
      <w:lvlText w:val=""/>
      <w:lvlJc w:val="left"/>
    </w:lvl>
    <w:lvl w:ilvl="7" w:tplc="B77A402A">
      <w:numFmt w:val="decimal"/>
      <w:lvlText w:val=""/>
      <w:lvlJc w:val="left"/>
    </w:lvl>
    <w:lvl w:ilvl="8" w:tplc="D4960496">
      <w:numFmt w:val="decimal"/>
      <w:lvlText w:val=""/>
      <w:lvlJc w:val="left"/>
    </w:lvl>
  </w:abstractNum>
  <w:abstractNum w:abstractNumId="16" w15:restartNumberingAfterBreak="0">
    <w:nsid w:val="2C7C62C2"/>
    <w:multiLevelType w:val="hybridMultilevel"/>
    <w:tmpl w:val="6E0EADC6"/>
    <w:lvl w:ilvl="0" w:tplc="2EDAEC4C">
      <w:start w:val="1"/>
      <w:numFmt w:val="bullet"/>
      <w:lvlText w:val="•"/>
      <w:lvlJc w:val="left"/>
    </w:lvl>
    <w:lvl w:ilvl="1" w:tplc="C4929AEA">
      <w:numFmt w:val="decimal"/>
      <w:lvlText w:val=""/>
      <w:lvlJc w:val="left"/>
    </w:lvl>
    <w:lvl w:ilvl="2" w:tplc="9E5A4E48">
      <w:numFmt w:val="decimal"/>
      <w:lvlText w:val=""/>
      <w:lvlJc w:val="left"/>
    </w:lvl>
    <w:lvl w:ilvl="3" w:tplc="71FA0C6A">
      <w:numFmt w:val="decimal"/>
      <w:lvlText w:val=""/>
      <w:lvlJc w:val="left"/>
    </w:lvl>
    <w:lvl w:ilvl="4" w:tplc="B20881FA">
      <w:numFmt w:val="decimal"/>
      <w:lvlText w:val=""/>
      <w:lvlJc w:val="left"/>
    </w:lvl>
    <w:lvl w:ilvl="5" w:tplc="D40C85A4">
      <w:numFmt w:val="decimal"/>
      <w:lvlText w:val=""/>
      <w:lvlJc w:val="left"/>
    </w:lvl>
    <w:lvl w:ilvl="6" w:tplc="5E707A00">
      <w:numFmt w:val="decimal"/>
      <w:lvlText w:val=""/>
      <w:lvlJc w:val="left"/>
    </w:lvl>
    <w:lvl w:ilvl="7" w:tplc="E9086E02">
      <w:numFmt w:val="decimal"/>
      <w:lvlText w:val=""/>
      <w:lvlJc w:val="left"/>
    </w:lvl>
    <w:lvl w:ilvl="8" w:tplc="BE345566">
      <w:numFmt w:val="decimal"/>
      <w:lvlText w:val=""/>
      <w:lvlJc w:val="left"/>
    </w:lvl>
  </w:abstractNum>
  <w:abstractNum w:abstractNumId="17" w15:restartNumberingAfterBreak="0">
    <w:nsid w:val="33537CED"/>
    <w:multiLevelType w:val="hybridMultilevel"/>
    <w:tmpl w:val="BE46F63A"/>
    <w:lvl w:ilvl="0" w:tplc="AFAAB2D4">
      <w:start w:val="1"/>
      <w:numFmt w:val="decimal"/>
      <w:lvlText w:val="%1"/>
      <w:lvlJc w:val="left"/>
    </w:lvl>
    <w:lvl w:ilvl="1" w:tplc="FF701DC6">
      <w:numFmt w:val="decimal"/>
      <w:lvlText w:val=""/>
      <w:lvlJc w:val="left"/>
    </w:lvl>
    <w:lvl w:ilvl="2" w:tplc="7BAACD92">
      <w:numFmt w:val="decimal"/>
      <w:lvlText w:val=""/>
      <w:lvlJc w:val="left"/>
    </w:lvl>
    <w:lvl w:ilvl="3" w:tplc="14BA7A52">
      <w:numFmt w:val="decimal"/>
      <w:lvlText w:val=""/>
      <w:lvlJc w:val="left"/>
    </w:lvl>
    <w:lvl w:ilvl="4" w:tplc="1F846BCC">
      <w:numFmt w:val="decimal"/>
      <w:lvlText w:val=""/>
      <w:lvlJc w:val="left"/>
    </w:lvl>
    <w:lvl w:ilvl="5" w:tplc="ED28C03C">
      <w:numFmt w:val="decimal"/>
      <w:lvlText w:val=""/>
      <w:lvlJc w:val="left"/>
    </w:lvl>
    <w:lvl w:ilvl="6" w:tplc="7636865E">
      <w:numFmt w:val="decimal"/>
      <w:lvlText w:val=""/>
      <w:lvlJc w:val="left"/>
    </w:lvl>
    <w:lvl w:ilvl="7" w:tplc="44CCBC6E">
      <w:numFmt w:val="decimal"/>
      <w:lvlText w:val=""/>
      <w:lvlJc w:val="left"/>
    </w:lvl>
    <w:lvl w:ilvl="8" w:tplc="6EE6DE92">
      <w:numFmt w:val="decimal"/>
      <w:lvlText w:val=""/>
      <w:lvlJc w:val="left"/>
    </w:lvl>
  </w:abstractNum>
  <w:abstractNum w:abstractNumId="18" w15:restartNumberingAfterBreak="0">
    <w:nsid w:val="38BF53E5"/>
    <w:multiLevelType w:val="hybridMultilevel"/>
    <w:tmpl w:val="9F6A4E64"/>
    <w:lvl w:ilvl="0" w:tplc="BF84BB3A">
      <w:start w:val="1"/>
      <w:numFmt w:val="bullet"/>
      <w:lvlText w:val="•"/>
      <w:lvlJc w:val="left"/>
    </w:lvl>
    <w:lvl w:ilvl="1" w:tplc="16B8F4CE">
      <w:numFmt w:val="decimal"/>
      <w:lvlText w:val=""/>
      <w:lvlJc w:val="left"/>
    </w:lvl>
    <w:lvl w:ilvl="2" w:tplc="24F29E8E">
      <w:numFmt w:val="decimal"/>
      <w:lvlText w:val=""/>
      <w:lvlJc w:val="left"/>
    </w:lvl>
    <w:lvl w:ilvl="3" w:tplc="3884A47E">
      <w:numFmt w:val="decimal"/>
      <w:lvlText w:val=""/>
      <w:lvlJc w:val="left"/>
    </w:lvl>
    <w:lvl w:ilvl="4" w:tplc="EE524C34">
      <w:numFmt w:val="decimal"/>
      <w:lvlText w:val=""/>
      <w:lvlJc w:val="left"/>
    </w:lvl>
    <w:lvl w:ilvl="5" w:tplc="D326F65A">
      <w:numFmt w:val="decimal"/>
      <w:lvlText w:val=""/>
      <w:lvlJc w:val="left"/>
    </w:lvl>
    <w:lvl w:ilvl="6" w:tplc="A5541CF0">
      <w:numFmt w:val="decimal"/>
      <w:lvlText w:val=""/>
      <w:lvlJc w:val="left"/>
    </w:lvl>
    <w:lvl w:ilvl="7" w:tplc="9A2E48F8">
      <w:numFmt w:val="decimal"/>
      <w:lvlText w:val=""/>
      <w:lvlJc w:val="left"/>
    </w:lvl>
    <w:lvl w:ilvl="8" w:tplc="E96C7E4E">
      <w:numFmt w:val="decimal"/>
      <w:lvlText w:val=""/>
      <w:lvlJc w:val="left"/>
    </w:lvl>
  </w:abstractNum>
  <w:abstractNum w:abstractNumId="19" w15:restartNumberingAfterBreak="0">
    <w:nsid w:val="42E57EF7"/>
    <w:multiLevelType w:val="hybridMultilevel"/>
    <w:tmpl w:val="1F50AAB2"/>
    <w:lvl w:ilvl="0" w:tplc="E0E440DE">
      <w:start w:val="1"/>
      <w:numFmt w:val="decimal"/>
      <w:lvlText w:val="%1."/>
      <w:lvlJc w:val="left"/>
    </w:lvl>
    <w:lvl w:ilvl="1" w:tplc="0F20A020">
      <w:numFmt w:val="decimal"/>
      <w:lvlText w:val=""/>
      <w:lvlJc w:val="left"/>
    </w:lvl>
    <w:lvl w:ilvl="2" w:tplc="78F6DB24">
      <w:numFmt w:val="decimal"/>
      <w:lvlText w:val=""/>
      <w:lvlJc w:val="left"/>
    </w:lvl>
    <w:lvl w:ilvl="3" w:tplc="7CC65616">
      <w:numFmt w:val="decimal"/>
      <w:lvlText w:val=""/>
      <w:lvlJc w:val="left"/>
    </w:lvl>
    <w:lvl w:ilvl="4" w:tplc="FD72CA30">
      <w:numFmt w:val="decimal"/>
      <w:lvlText w:val=""/>
      <w:lvlJc w:val="left"/>
    </w:lvl>
    <w:lvl w:ilvl="5" w:tplc="0D06F9DA">
      <w:numFmt w:val="decimal"/>
      <w:lvlText w:val=""/>
      <w:lvlJc w:val="left"/>
    </w:lvl>
    <w:lvl w:ilvl="6" w:tplc="ADF2BD08">
      <w:numFmt w:val="decimal"/>
      <w:lvlText w:val=""/>
      <w:lvlJc w:val="left"/>
    </w:lvl>
    <w:lvl w:ilvl="7" w:tplc="87E601E0">
      <w:numFmt w:val="decimal"/>
      <w:lvlText w:val=""/>
      <w:lvlJc w:val="left"/>
    </w:lvl>
    <w:lvl w:ilvl="8" w:tplc="29F4F580">
      <w:numFmt w:val="decimal"/>
      <w:lvlText w:val=""/>
      <w:lvlJc w:val="left"/>
    </w:lvl>
  </w:abstractNum>
  <w:abstractNum w:abstractNumId="20" w15:restartNumberingAfterBreak="0">
    <w:nsid w:val="4BA9831A"/>
    <w:multiLevelType w:val="hybridMultilevel"/>
    <w:tmpl w:val="E5AA29D8"/>
    <w:lvl w:ilvl="0" w:tplc="B08A3DF8">
      <w:start w:val="1"/>
      <w:numFmt w:val="bullet"/>
      <w:lvlText w:val="-"/>
      <w:lvlJc w:val="left"/>
    </w:lvl>
    <w:lvl w:ilvl="1" w:tplc="CCCC2526">
      <w:numFmt w:val="decimal"/>
      <w:lvlText w:val=""/>
      <w:lvlJc w:val="left"/>
    </w:lvl>
    <w:lvl w:ilvl="2" w:tplc="880CC6D8">
      <w:numFmt w:val="decimal"/>
      <w:lvlText w:val=""/>
      <w:lvlJc w:val="left"/>
    </w:lvl>
    <w:lvl w:ilvl="3" w:tplc="D92AD492">
      <w:numFmt w:val="decimal"/>
      <w:lvlText w:val=""/>
      <w:lvlJc w:val="left"/>
    </w:lvl>
    <w:lvl w:ilvl="4" w:tplc="5BB257F0">
      <w:numFmt w:val="decimal"/>
      <w:lvlText w:val=""/>
      <w:lvlJc w:val="left"/>
    </w:lvl>
    <w:lvl w:ilvl="5" w:tplc="0E7E5B46">
      <w:numFmt w:val="decimal"/>
      <w:lvlText w:val=""/>
      <w:lvlJc w:val="left"/>
    </w:lvl>
    <w:lvl w:ilvl="6" w:tplc="12E67E52">
      <w:numFmt w:val="decimal"/>
      <w:lvlText w:val=""/>
      <w:lvlJc w:val="left"/>
    </w:lvl>
    <w:lvl w:ilvl="7" w:tplc="7C4E5CC6">
      <w:numFmt w:val="decimal"/>
      <w:lvlText w:val=""/>
      <w:lvlJc w:val="left"/>
    </w:lvl>
    <w:lvl w:ilvl="8" w:tplc="6DBE81D4">
      <w:numFmt w:val="decimal"/>
      <w:lvlText w:val=""/>
      <w:lvlJc w:val="left"/>
    </w:lvl>
  </w:abstractNum>
  <w:abstractNum w:abstractNumId="21" w15:restartNumberingAfterBreak="0">
    <w:nsid w:val="5293BFEF"/>
    <w:multiLevelType w:val="hybridMultilevel"/>
    <w:tmpl w:val="262CD3FC"/>
    <w:lvl w:ilvl="0" w:tplc="EF784EF8">
      <w:start w:val="1"/>
      <w:numFmt w:val="bullet"/>
      <w:lvlText w:val="•"/>
      <w:lvlJc w:val="left"/>
    </w:lvl>
    <w:lvl w:ilvl="1" w:tplc="0C84A76C">
      <w:numFmt w:val="decimal"/>
      <w:lvlText w:val=""/>
      <w:lvlJc w:val="left"/>
    </w:lvl>
    <w:lvl w:ilvl="2" w:tplc="518E2362">
      <w:numFmt w:val="decimal"/>
      <w:lvlText w:val=""/>
      <w:lvlJc w:val="left"/>
    </w:lvl>
    <w:lvl w:ilvl="3" w:tplc="E7C4E04A">
      <w:numFmt w:val="decimal"/>
      <w:lvlText w:val=""/>
      <w:lvlJc w:val="left"/>
    </w:lvl>
    <w:lvl w:ilvl="4" w:tplc="00A65214">
      <w:numFmt w:val="decimal"/>
      <w:lvlText w:val=""/>
      <w:lvlJc w:val="left"/>
    </w:lvl>
    <w:lvl w:ilvl="5" w:tplc="52C0F2B6">
      <w:numFmt w:val="decimal"/>
      <w:lvlText w:val=""/>
      <w:lvlJc w:val="left"/>
    </w:lvl>
    <w:lvl w:ilvl="6" w:tplc="EB7479B2">
      <w:numFmt w:val="decimal"/>
      <w:lvlText w:val=""/>
      <w:lvlJc w:val="left"/>
    </w:lvl>
    <w:lvl w:ilvl="7" w:tplc="1F0A392C">
      <w:numFmt w:val="decimal"/>
      <w:lvlText w:val=""/>
      <w:lvlJc w:val="left"/>
    </w:lvl>
    <w:lvl w:ilvl="8" w:tplc="C8BC89DE">
      <w:numFmt w:val="decimal"/>
      <w:lvlText w:val=""/>
      <w:lvlJc w:val="left"/>
    </w:lvl>
  </w:abstractNum>
  <w:abstractNum w:abstractNumId="22" w15:restartNumberingAfterBreak="0">
    <w:nsid w:val="52C77402"/>
    <w:multiLevelType w:val="hybridMultilevel"/>
    <w:tmpl w:val="F574F2A2"/>
    <w:lvl w:ilvl="0" w:tplc="CE702708">
      <w:start w:val="1"/>
      <w:numFmt w:val="decimal"/>
      <w:lvlText w:val="%1."/>
      <w:lvlJc w:val="left"/>
    </w:lvl>
    <w:lvl w:ilvl="1" w:tplc="CBF029D0">
      <w:start w:val="1"/>
      <w:numFmt w:val="decimal"/>
      <w:lvlText w:val="%2"/>
      <w:lvlJc w:val="left"/>
    </w:lvl>
    <w:lvl w:ilvl="2" w:tplc="69708CB0">
      <w:numFmt w:val="decimal"/>
      <w:lvlText w:val=""/>
      <w:lvlJc w:val="left"/>
    </w:lvl>
    <w:lvl w:ilvl="3" w:tplc="CFDA65DE">
      <w:numFmt w:val="decimal"/>
      <w:lvlText w:val=""/>
      <w:lvlJc w:val="left"/>
    </w:lvl>
    <w:lvl w:ilvl="4" w:tplc="840E7D6E">
      <w:numFmt w:val="decimal"/>
      <w:lvlText w:val=""/>
      <w:lvlJc w:val="left"/>
    </w:lvl>
    <w:lvl w:ilvl="5" w:tplc="7B26EF9A">
      <w:numFmt w:val="decimal"/>
      <w:lvlText w:val=""/>
      <w:lvlJc w:val="left"/>
    </w:lvl>
    <w:lvl w:ilvl="6" w:tplc="7B1C65AC">
      <w:numFmt w:val="decimal"/>
      <w:lvlText w:val=""/>
      <w:lvlJc w:val="left"/>
    </w:lvl>
    <w:lvl w:ilvl="7" w:tplc="0CC2D348">
      <w:numFmt w:val="decimal"/>
      <w:lvlText w:val=""/>
      <w:lvlJc w:val="left"/>
    </w:lvl>
    <w:lvl w:ilvl="8" w:tplc="22F0DA2E">
      <w:numFmt w:val="decimal"/>
      <w:lvlText w:val=""/>
      <w:lvlJc w:val="left"/>
    </w:lvl>
  </w:abstractNum>
  <w:abstractNum w:abstractNumId="23" w15:restartNumberingAfterBreak="0">
    <w:nsid w:val="57071613"/>
    <w:multiLevelType w:val="hybridMultilevel"/>
    <w:tmpl w:val="B96CF182"/>
    <w:lvl w:ilvl="0" w:tplc="AC62A364">
      <w:start w:val="1"/>
      <w:numFmt w:val="bullet"/>
      <w:lvlText w:val="•"/>
      <w:lvlJc w:val="left"/>
    </w:lvl>
    <w:lvl w:ilvl="1" w:tplc="DF848A34">
      <w:start w:val="2"/>
      <w:numFmt w:val="decimal"/>
      <w:lvlText w:val="%2"/>
      <w:lvlJc w:val="left"/>
    </w:lvl>
    <w:lvl w:ilvl="2" w:tplc="5B403C3A">
      <w:numFmt w:val="decimal"/>
      <w:lvlText w:val=""/>
      <w:lvlJc w:val="left"/>
    </w:lvl>
    <w:lvl w:ilvl="3" w:tplc="F1980A5C">
      <w:numFmt w:val="decimal"/>
      <w:lvlText w:val=""/>
      <w:lvlJc w:val="left"/>
    </w:lvl>
    <w:lvl w:ilvl="4" w:tplc="F0881DBA">
      <w:numFmt w:val="decimal"/>
      <w:lvlText w:val=""/>
      <w:lvlJc w:val="left"/>
    </w:lvl>
    <w:lvl w:ilvl="5" w:tplc="ACAE2C08">
      <w:numFmt w:val="decimal"/>
      <w:lvlText w:val=""/>
      <w:lvlJc w:val="left"/>
    </w:lvl>
    <w:lvl w:ilvl="6" w:tplc="92762E8E">
      <w:numFmt w:val="decimal"/>
      <w:lvlText w:val=""/>
      <w:lvlJc w:val="left"/>
    </w:lvl>
    <w:lvl w:ilvl="7" w:tplc="876E1B46">
      <w:numFmt w:val="decimal"/>
      <w:lvlText w:val=""/>
      <w:lvlJc w:val="left"/>
    </w:lvl>
    <w:lvl w:ilvl="8" w:tplc="D30E4E52">
      <w:numFmt w:val="decimal"/>
      <w:lvlText w:val=""/>
      <w:lvlJc w:val="left"/>
    </w:lvl>
  </w:abstractNum>
  <w:abstractNum w:abstractNumId="24" w15:restartNumberingAfterBreak="0">
    <w:nsid w:val="5749361F"/>
    <w:multiLevelType w:val="hybridMultilevel"/>
    <w:tmpl w:val="79CCFD30"/>
    <w:lvl w:ilvl="0" w:tplc="CEC012E8">
      <w:start w:val="3"/>
      <w:numFmt w:val="decimal"/>
      <w:lvlText w:val="%1."/>
      <w:lvlJc w:val="left"/>
    </w:lvl>
    <w:lvl w:ilvl="1" w:tplc="B01CB966">
      <w:numFmt w:val="decimal"/>
      <w:lvlText w:val=""/>
      <w:lvlJc w:val="left"/>
    </w:lvl>
    <w:lvl w:ilvl="2" w:tplc="3348CE8C">
      <w:numFmt w:val="decimal"/>
      <w:lvlText w:val=""/>
      <w:lvlJc w:val="left"/>
    </w:lvl>
    <w:lvl w:ilvl="3" w:tplc="52C82E74">
      <w:numFmt w:val="decimal"/>
      <w:lvlText w:val=""/>
      <w:lvlJc w:val="left"/>
    </w:lvl>
    <w:lvl w:ilvl="4" w:tplc="876CAE86">
      <w:numFmt w:val="decimal"/>
      <w:lvlText w:val=""/>
      <w:lvlJc w:val="left"/>
    </w:lvl>
    <w:lvl w:ilvl="5" w:tplc="F61630BE">
      <w:numFmt w:val="decimal"/>
      <w:lvlText w:val=""/>
      <w:lvlJc w:val="left"/>
    </w:lvl>
    <w:lvl w:ilvl="6" w:tplc="4D74D414">
      <w:numFmt w:val="decimal"/>
      <w:lvlText w:val=""/>
      <w:lvlJc w:val="left"/>
    </w:lvl>
    <w:lvl w:ilvl="7" w:tplc="95F6A8AE">
      <w:numFmt w:val="decimal"/>
      <w:lvlText w:val=""/>
      <w:lvlJc w:val="left"/>
    </w:lvl>
    <w:lvl w:ilvl="8" w:tplc="C48A88A6">
      <w:numFmt w:val="decimal"/>
      <w:lvlText w:val=""/>
      <w:lvlJc w:val="left"/>
    </w:lvl>
  </w:abstractNum>
  <w:abstractNum w:abstractNumId="25" w15:restartNumberingAfterBreak="0">
    <w:nsid w:val="596F6D8A"/>
    <w:multiLevelType w:val="hybridMultilevel"/>
    <w:tmpl w:val="C572475A"/>
    <w:lvl w:ilvl="0" w:tplc="B9520482">
      <w:start w:val="1"/>
      <w:numFmt w:val="bullet"/>
      <w:lvlText w:val="-"/>
      <w:lvlJc w:val="left"/>
    </w:lvl>
    <w:lvl w:ilvl="1" w:tplc="65A617C6">
      <w:start w:val="1"/>
      <w:numFmt w:val="bullet"/>
      <w:lvlText w:val="-"/>
      <w:lvlJc w:val="left"/>
    </w:lvl>
    <w:lvl w:ilvl="2" w:tplc="7B340F24">
      <w:numFmt w:val="decimal"/>
      <w:lvlText w:val=""/>
      <w:lvlJc w:val="left"/>
    </w:lvl>
    <w:lvl w:ilvl="3" w:tplc="34AADEAA">
      <w:numFmt w:val="decimal"/>
      <w:lvlText w:val=""/>
      <w:lvlJc w:val="left"/>
    </w:lvl>
    <w:lvl w:ilvl="4" w:tplc="9CFACAAC">
      <w:numFmt w:val="decimal"/>
      <w:lvlText w:val=""/>
      <w:lvlJc w:val="left"/>
    </w:lvl>
    <w:lvl w:ilvl="5" w:tplc="C3C286C4">
      <w:numFmt w:val="decimal"/>
      <w:lvlText w:val=""/>
      <w:lvlJc w:val="left"/>
    </w:lvl>
    <w:lvl w:ilvl="6" w:tplc="7EEED2B2">
      <w:numFmt w:val="decimal"/>
      <w:lvlText w:val=""/>
      <w:lvlJc w:val="left"/>
    </w:lvl>
    <w:lvl w:ilvl="7" w:tplc="AF143E08">
      <w:numFmt w:val="decimal"/>
      <w:lvlText w:val=""/>
      <w:lvlJc w:val="left"/>
    </w:lvl>
    <w:lvl w:ilvl="8" w:tplc="3AE24800">
      <w:numFmt w:val="decimal"/>
      <w:lvlText w:val=""/>
      <w:lvlJc w:val="left"/>
    </w:lvl>
  </w:abstractNum>
  <w:abstractNum w:abstractNumId="26" w15:restartNumberingAfterBreak="0">
    <w:nsid w:val="5A0201C7"/>
    <w:multiLevelType w:val="hybridMultilevel"/>
    <w:tmpl w:val="CDE8B5C2"/>
    <w:lvl w:ilvl="0" w:tplc="51EE94D4">
      <w:start w:val="1"/>
      <w:numFmt w:val="bullet"/>
      <w:lvlText w:val="•"/>
      <w:lvlJc w:val="left"/>
    </w:lvl>
    <w:lvl w:ilvl="1" w:tplc="1A9077FA">
      <w:numFmt w:val="decimal"/>
      <w:lvlText w:val=""/>
      <w:lvlJc w:val="left"/>
    </w:lvl>
    <w:lvl w:ilvl="2" w:tplc="2AE038EA">
      <w:numFmt w:val="decimal"/>
      <w:lvlText w:val=""/>
      <w:lvlJc w:val="left"/>
    </w:lvl>
    <w:lvl w:ilvl="3" w:tplc="E3721586">
      <w:numFmt w:val="decimal"/>
      <w:lvlText w:val=""/>
      <w:lvlJc w:val="left"/>
    </w:lvl>
    <w:lvl w:ilvl="4" w:tplc="05D4E532">
      <w:numFmt w:val="decimal"/>
      <w:lvlText w:val=""/>
      <w:lvlJc w:val="left"/>
    </w:lvl>
    <w:lvl w:ilvl="5" w:tplc="3824140E">
      <w:numFmt w:val="decimal"/>
      <w:lvlText w:val=""/>
      <w:lvlJc w:val="left"/>
    </w:lvl>
    <w:lvl w:ilvl="6" w:tplc="D4C2CB1C">
      <w:numFmt w:val="decimal"/>
      <w:lvlText w:val=""/>
      <w:lvlJc w:val="left"/>
    </w:lvl>
    <w:lvl w:ilvl="7" w:tplc="A2FE6250">
      <w:numFmt w:val="decimal"/>
      <w:lvlText w:val=""/>
      <w:lvlJc w:val="left"/>
    </w:lvl>
    <w:lvl w:ilvl="8" w:tplc="24D4218E">
      <w:numFmt w:val="decimal"/>
      <w:lvlText w:val=""/>
      <w:lvlJc w:val="left"/>
    </w:lvl>
  </w:abstractNum>
  <w:abstractNum w:abstractNumId="27" w15:restartNumberingAfterBreak="0">
    <w:nsid w:val="605138DE"/>
    <w:multiLevelType w:val="hybridMultilevel"/>
    <w:tmpl w:val="B9FA4BAE"/>
    <w:lvl w:ilvl="0" w:tplc="C38A19BC">
      <w:start w:val="1"/>
      <w:numFmt w:val="bullet"/>
      <w:lvlText w:val="-"/>
      <w:lvlJc w:val="left"/>
    </w:lvl>
    <w:lvl w:ilvl="1" w:tplc="CB203AB4">
      <w:numFmt w:val="decimal"/>
      <w:lvlText w:val=""/>
      <w:lvlJc w:val="left"/>
    </w:lvl>
    <w:lvl w:ilvl="2" w:tplc="680299F4">
      <w:numFmt w:val="decimal"/>
      <w:lvlText w:val=""/>
      <w:lvlJc w:val="left"/>
    </w:lvl>
    <w:lvl w:ilvl="3" w:tplc="D2B863F0">
      <w:numFmt w:val="decimal"/>
      <w:lvlText w:val=""/>
      <w:lvlJc w:val="left"/>
    </w:lvl>
    <w:lvl w:ilvl="4" w:tplc="82E4DB76">
      <w:numFmt w:val="decimal"/>
      <w:lvlText w:val=""/>
      <w:lvlJc w:val="left"/>
    </w:lvl>
    <w:lvl w:ilvl="5" w:tplc="E3E0CE3E">
      <w:numFmt w:val="decimal"/>
      <w:lvlText w:val=""/>
      <w:lvlJc w:val="left"/>
    </w:lvl>
    <w:lvl w:ilvl="6" w:tplc="BDFC176C">
      <w:numFmt w:val="decimal"/>
      <w:lvlText w:val=""/>
      <w:lvlJc w:val="left"/>
    </w:lvl>
    <w:lvl w:ilvl="7" w:tplc="EBE670D6">
      <w:numFmt w:val="decimal"/>
      <w:lvlText w:val=""/>
      <w:lvlJc w:val="left"/>
    </w:lvl>
    <w:lvl w:ilvl="8" w:tplc="1B1664D0">
      <w:numFmt w:val="decimal"/>
      <w:lvlText w:val=""/>
      <w:lvlJc w:val="left"/>
    </w:lvl>
  </w:abstractNum>
  <w:abstractNum w:abstractNumId="28" w15:restartNumberingAfterBreak="0">
    <w:nsid w:val="62234363"/>
    <w:multiLevelType w:val="hybridMultilevel"/>
    <w:tmpl w:val="E954F12E"/>
    <w:lvl w:ilvl="0" w:tplc="FE4415A8">
      <w:start w:val="1"/>
      <w:numFmt w:val="bullet"/>
      <w:lvlText w:val="-"/>
      <w:lvlJc w:val="left"/>
    </w:lvl>
    <w:lvl w:ilvl="1" w:tplc="35404224">
      <w:numFmt w:val="decimal"/>
      <w:lvlText w:val=""/>
      <w:lvlJc w:val="left"/>
    </w:lvl>
    <w:lvl w:ilvl="2" w:tplc="B1325FFA">
      <w:numFmt w:val="decimal"/>
      <w:lvlText w:val=""/>
      <w:lvlJc w:val="left"/>
    </w:lvl>
    <w:lvl w:ilvl="3" w:tplc="817867DA">
      <w:numFmt w:val="decimal"/>
      <w:lvlText w:val=""/>
      <w:lvlJc w:val="left"/>
    </w:lvl>
    <w:lvl w:ilvl="4" w:tplc="6C5EE4E6">
      <w:numFmt w:val="decimal"/>
      <w:lvlText w:val=""/>
      <w:lvlJc w:val="left"/>
    </w:lvl>
    <w:lvl w:ilvl="5" w:tplc="0D1C6FB2">
      <w:numFmt w:val="decimal"/>
      <w:lvlText w:val=""/>
      <w:lvlJc w:val="left"/>
    </w:lvl>
    <w:lvl w:ilvl="6" w:tplc="88D012D2">
      <w:numFmt w:val="decimal"/>
      <w:lvlText w:val=""/>
      <w:lvlJc w:val="left"/>
    </w:lvl>
    <w:lvl w:ilvl="7" w:tplc="8604D580">
      <w:numFmt w:val="decimal"/>
      <w:lvlText w:val=""/>
      <w:lvlJc w:val="left"/>
    </w:lvl>
    <w:lvl w:ilvl="8" w:tplc="27069EE2">
      <w:numFmt w:val="decimal"/>
      <w:lvlText w:val=""/>
      <w:lvlJc w:val="left"/>
    </w:lvl>
  </w:abstractNum>
  <w:abstractNum w:abstractNumId="29" w15:restartNumberingAfterBreak="0">
    <w:nsid w:val="66D385C9"/>
    <w:multiLevelType w:val="hybridMultilevel"/>
    <w:tmpl w:val="E230030C"/>
    <w:lvl w:ilvl="0" w:tplc="32880C4A">
      <w:start w:val="1"/>
      <w:numFmt w:val="bullet"/>
      <w:lvlText w:val="-"/>
      <w:lvlJc w:val="left"/>
    </w:lvl>
    <w:lvl w:ilvl="1" w:tplc="CC64C232">
      <w:start w:val="1"/>
      <w:numFmt w:val="bullet"/>
      <w:lvlText w:val="-"/>
      <w:lvlJc w:val="left"/>
    </w:lvl>
    <w:lvl w:ilvl="2" w:tplc="83720F6E">
      <w:start w:val="1"/>
      <w:numFmt w:val="bullet"/>
      <w:lvlText w:val="-"/>
      <w:lvlJc w:val="left"/>
    </w:lvl>
    <w:lvl w:ilvl="3" w:tplc="34726A90">
      <w:numFmt w:val="decimal"/>
      <w:lvlText w:val=""/>
      <w:lvlJc w:val="left"/>
    </w:lvl>
    <w:lvl w:ilvl="4" w:tplc="802CB7A2">
      <w:numFmt w:val="decimal"/>
      <w:lvlText w:val=""/>
      <w:lvlJc w:val="left"/>
    </w:lvl>
    <w:lvl w:ilvl="5" w:tplc="4FC00A3A">
      <w:numFmt w:val="decimal"/>
      <w:lvlText w:val=""/>
      <w:lvlJc w:val="left"/>
    </w:lvl>
    <w:lvl w:ilvl="6" w:tplc="9846610C">
      <w:numFmt w:val="decimal"/>
      <w:lvlText w:val=""/>
      <w:lvlJc w:val="left"/>
    </w:lvl>
    <w:lvl w:ilvl="7" w:tplc="78A26D92">
      <w:numFmt w:val="decimal"/>
      <w:lvlText w:val=""/>
      <w:lvlJc w:val="left"/>
    </w:lvl>
    <w:lvl w:ilvl="8" w:tplc="E2D0EF58">
      <w:numFmt w:val="decimal"/>
      <w:lvlText w:val=""/>
      <w:lvlJc w:val="left"/>
    </w:lvl>
  </w:abstractNum>
  <w:abstractNum w:abstractNumId="30" w15:restartNumberingAfterBreak="0">
    <w:nsid w:val="67997556"/>
    <w:multiLevelType w:val="hybridMultilevel"/>
    <w:tmpl w:val="E8B6210E"/>
    <w:lvl w:ilvl="0" w:tplc="748214EE">
      <w:start w:val="1"/>
      <w:numFmt w:val="bullet"/>
      <w:lvlText w:val="-"/>
      <w:lvlJc w:val="left"/>
    </w:lvl>
    <w:lvl w:ilvl="1" w:tplc="3D2292DA">
      <w:numFmt w:val="decimal"/>
      <w:lvlText w:val=""/>
      <w:lvlJc w:val="left"/>
    </w:lvl>
    <w:lvl w:ilvl="2" w:tplc="5DB0C684">
      <w:numFmt w:val="decimal"/>
      <w:lvlText w:val=""/>
      <w:lvlJc w:val="left"/>
    </w:lvl>
    <w:lvl w:ilvl="3" w:tplc="7332BF86">
      <w:numFmt w:val="decimal"/>
      <w:lvlText w:val=""/>
      <w:lvlJc w:val="left"/>
    </w:lvl>
    <w:lvl w:ilvl="4" w:tplc="FF1ED594">
      <w:numFmt w:val="decimal"/>
      <w:lvlText w:val=""/>
      <w:lvlJc w:val="left"/>
    </w:lvl>
    <w:lvl w:ilvl="5" w:tplc="34261F40">
      <w:numFmt w:val="decimal"/>
      <w:lvlText w:val=""/>
      <w:lvlJc w:val="left"/>
    </w:lvl>
    <w:lvl w:ilvl="6" w:tplc="1CB47B7A">
      <w:numFmt w:val="decimal"/>
      <w:lvlText w:val=""/>
      <w:lvlJc w:val="left"/>
    </w:lvl>
    <w:lvl w:ilvl="7" w:tplc="64A215B0">
      <w:numFmt w:val="decimal"/>
      <w:lvlText w:val=""/>
      <w:lvlJc w:val="left"/>
    </w:lvl>
    <w:lvl w:ilvl="8" w:tplc="76EA8E24">
      <w:numFmt w:val="decimal"/>
      <w:lvlText w:val=""/>
      <w:lvlJc w:val="left"/>
    </w:lvl>
  </w:abstractNum>
  <w:abstractNum w:abstractNumId="31" w15:restartNumberingAfterBreak="0">
    <w:nsid w:val="71D601AF"/>
    <w:multiLevelType w:val="hybridMultilevel"/>
    <w:tmpl w:val="76365B38"/>
    <w:lvl w:ilvl="0" w:tplc="F2DC7A96">
      <w:start w:val="1"/>
      <w:numFmt w:val="decimal"/>
      <w:lvlText w:val="%1."/>
      <w:lvlJc w:val="left"/>
    </w:lvl>
    <w:lvl w:ilvl="1" w:tplc="39A6E5B8">
      <w:start w:val="1"/>
      <w:numFmt w:val="decimal"/>
      <w:lvlText w:val="%2"/>
      <w:lvlJc w:val="left"/>
    </w:lvl>
    <w:lvl w:ilvl="2" w:tplc="4170C068">
      <w:numFmt w:val="decimal"/>
      <w:lvlText w:val=""/>
      <w:lvlJc w:val="left"/>
    </w:lvl>
    <w:lvl w:ilvl="3" w:tplc="D53C05E0">
      <w:numFmt w:val="decimal"/>
      <w:lvlText w:val=""/>
      <w:lvlJc w:val="left"/>
    </w:lvl>
    <w:lvl w:ilvl="4" w:tplc="C4B016C2">
      <w:numFmt w:val="decimal"/>
      <w:lvlText w:val=""/>
      <w:lvlJc w:val="left"/>
    </w:lvl>
    <w:lvl w:ilvl="5" w:tplc="4E989FE8">
      <w:numFmt w:val="decimal"/>
      <w:lvlText w:val=""/>
      <w:lvlJc w:val="left"/>
    </w:lvl>
    <w:lvl w:ilvl="6" w:tplc="0B8A0D3E">
      <w:numFmt w:val="decimal"/>
      <w:lvlText w:val=""/>
      <w:lvlJc w:val="left"/>
    </w:lvl>
    <w:lvl w:ilvl="7" w:tplc="64A23804">
      <w:numFmt w:val="decimal"/>
      <w:lvlText w:val=""/>
      <w:lvlJc w:val="left"/>
    </w:lvl>
    <w:lvl w:ilvl="8" w:tplc="82DA8328">
      <w:numFmt w:val="decimal"/>
      <w:lvlText w:val=""/>
      <w:lvlJc w:val="left"/>
    </w:lvl>
  </w:abstractNum>
  <w:abstractNum w:abstractNumId="32" w15:restartNumberingAfterBreak="0">
    <w:nsid w:val="73BC6770"/>
    <w:multiLevelType w:val="hybridMultilevel"/>
    <w:tmpl w:val="D504B26C"/>
    <w:lvl w:ilvl="0" w:tplc="4D44B612">
      <w:start w:val="4"/>
      <w:numFmt w:val="decimal"/>
      <w:lvlText w:val="%1."/>
      <w:lvlJc w:val="left"/>
    </w:lvl>
    <w:lvl w:ilvl="1" w:tplc="5016B06C">
      <w:numFmt w:val="decimal"/>
      <w:lvlText w:val=""/>
      <w:lvlJc w:val="left"/>
    </w:lvl>
    <w:lvl w:ilvl="2" w:tplc="966EA00A">
      <w:numFmt w:val="decimal"/>
      <w:lvlText w:val=""/>
      <w:lvlJc w:val="left"/>
    </w:lvl>
    <w:lvl w:ilvl="3" w:tplc="17021D64">
      <w:numFmt w:val="decimal"/>
      <w:lvlText w:val=""/>
      <w:lvlJc w:val="left"/>
    </w:lvl>
    <w:lvl w:ilvl="4" w:tplc="078A8862">
      <w:numFmt w:val="decimal"/>
      <w:lvlText w:val=""/>
      <w:lvlJc w:val="left"/>
    </w:lvl>
    <w:lvl w:ilvl="5" w:tplc="7F9E70D4">
      <w:numFmt w:val="decimal"/>
      <w:lvlText w:val=""/>
      <w:lvlJc w:val="left"/>
    </w:lvl>
    <w:lvl w:ilvl="6" w:tplc="EB50DEAE">
      <w:numFmt w:val="decimal"/>
      <w:lvlText w:val=""/>
      <w:lvlJc w:val="left"/>
    </w:lvl>
    <w:lvl w:ilvl="7" w:tplc="469E8180">
      <w:numFmt w:val="decimal"/>
      <w:lvlText w:val=""/>
      <w:lvlJc w:val="left"/>
    </w:lvl>
    <w:lvl w:ilvl="8" w:tplc="910C13FE">
      <w:numFmt w:val="decimal"/>
      <w:lvlText w:val=""/>
      <w:lvlJc w:val="left"/>
    </w:lvl>
  </w:abstractNum>
  <w:abstractNum w:abstractNumId="33" w15:restartNumberingAfterBreak="0">
    <w:nsid w:val="773BFBDD"/>
    <w:multiLevelType w:val="hybridMultilevel"/>
    <w:tmpl w:val="9DA8B2FE"/>
    <w:lvl w:ilvl="0" w:tplc="4E52FA18">
      <w:start w:val="1"/>
      <w:numFmt w:val="bullet"/>
      <w:lvlText w:val=""/>
      <w:lvlJc w:val="left"/>
    </w:lvl>
    <w:lvl w:ilvl="1" w:tplc="F3A6A924">
      <w:numFmt w:val="decimal"/>
      <w:lvlText w:val=""/>
      <w:lvlJc w:val="left"/>
    </w:lvl>
    <w:lvl w:ilvl="2" w:tplc="4F609B38">
      <w:numFmt w:val="decimal"/>
      <w:lvlText w:val=""/>
      <w:lvlJc w:val="left"/>
    </w:lvl>
    <w:lvl w:ilvl="3" w:tplc="2FB21374">
      <w:numFmt w:val="decimal"/>
      <w:lvlText w:val=""/>
      <w:lvlJc w:val="left"/>
    </w:lvl>
    <w:lvl w:ilvl="4" w:tplc="CF6A90D0">
      <w:numFmt w:val="decimal"/>
      <w:lvlText w:val=""/>
      <w:lvlJc w:val="left"/>
    </w:lvl>
    <w:lvl w:ilvl="5" w:tplc="F618B95A">
      <w:numFmt w:val="decimal"/>
      <w:lvlText w:val=""/>
      <w:lvlJc w:val="left"/>
    </w:lvl>
    <w:lvl w:ilvl="6" w:tplc="44829AE8">
      <w:numFmt w:val="decimal"/>
      <w:lvlText w:val=""/>
      <w:lvlJc w:val="left"/>
    </w:lvl>
    <w:lvl w:ilvl="7" w:tplc="61128488">
      <w:numFmt w:val="decimal"/>
      <w:lvlText w:val=""/>
      <w:lvlJc w:val="left"/>
    </w:lvl>
    <w:lvl w:ilvl="8" w:tplc="EC54F1C4">
      <w:numFmt w:val="decimal"/>
      <w:lvlText w:val=""/>
      <w:lvlJc w:val="left"/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15"/>
  </w:num>
  <w:num w:numId="5">
    <w:abstractNumId w:val="0"/>
  </w:num>
  <w:num w:numId="6">
    <w:abstractNumId w:val="28"/>
  </w:num>
  <w:num w:numId="7">
    <w:abstractNumId w:val="29"/>
  </w:num>
  <w:num w:numId="8">
    <w:abstractNumId w:val="25"/>
  </w:num>
  <w:num w:numId="9">
    <w:abstractNumId w:val="24"/>
  </w:num>
  <w:num w:numId="10">
    <w:abstractNumId w:val="32"/>
  </w:num>
  <w:num w:numId="11">
    <w:abstractNumId w:val="12"/>
  </w:num>
  <w:num w:numId="12">
    <w:abstractNumId w:val="27"/>
  </w:num>
  <w:num w:numId="13">
    <w:abstractNumId w:val="10"/>
  </w:num>
  <w:num w:numId="14">
    <w:abstractNumId w:val="30"/>
  </w:num>
  <w:num w:numId="15">
    <w:abstractNumId w:val="5"/>
  </w:num>
  <w:num w:numId="16">
    <w:abstractNumId w:val="20"/>
  </w:num>
  <w:num w:numId="17">
    <w:abstractNumId w:val="1"/>
  </w:num>
  <w:num w:numId="18">
    <w:abstractNumId w:val="2"/>
  </w:num>
  <w:num w:numId="19">
    <w:abstractNumId w:val="4"/>
  </w:num>
  <w:num w:numId="20">
    <w:abstractNumId w:val="8"/>
  </w:num>
  <w:num w:numId="21">
    <w:abstractNumId w:val="3"/>
  </w:num>
  <w:num w:numId="22">
    <w:abstractNumId w:val="33"/>
  </w:num>
  <w:num w:numId="23">
    <w:abstractNumId w:val="16"/>
  </w:num>
  <w:num w:numId="24">
    <w:abstractNumId w:val="6"/>
  </w:num>
  <w:num w:numId="25">
    <w:abstractNumId w:val="19"/>
  </w:num>
  <w:num w:numId="26">
    <w:abstractNumId w:val="17"/>
  </w:num>
  <w:num w:numId="27">
    <w:abstractNumId w:val="11"/>
  </w:num>
  <w:num w:numId="28">
    <w:abstractNumId w:val="23"/>
  </w:num>
  <w:num w:numId="29">
    <w:abstractNumId w:val="21"/>
  </w:num>
  <w:num w:numId="30">
    <w:abstractNumId w:val="18"/>
  </w:num>
  <w:num w:numId="31">
    <w:abstractNumId w:val="9"/>
  </w:num>
  <w:num w:numId="32">
    <w:abstractNumId w:val="26"/>
  </w:num>
  <w:num w:numId="33">
    <w:abstractNumId w:val="1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F0"/>
    <w:rsid w:val="00136973"/>
    <w:rsid w:val="00162C50"/>
    <w:rsid w:val="005B3848"/>
    <w:rsid w:val="00772711"/>
    <w:rsid w:val="009607F0"/>
    <w:rsid w:val="00E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5557"/>
  <w15:chartTrackingRefBased/>
  <w15:docId w15:val="{4D5873CC-DD4B-48BE-A045-8D0D818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48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ema.europa.eu/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3451</Words>
  <Characters>19676</Characters>
  <Application>Microsoft Office Word</Application>
  <DocSecurity>0</DocSecurity>
  <Lines>163</Lines>
  <Paragraphs>46</Paragraphs>
  <ScaleCrop>false</ScaleCrop>
  <Company/>
  <LinksUpToDate>false</LinksUpToDate>
  <CharactersWithSpaces>23081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6</cp:revision>
  <dcterms:created xsi:type="dcterms:W3CDTF">2020-12-10T11:52:00Z</dcterms:created>
  <dcterms:modified xsi:type="dcterms:W3CDTF">2020-12-10T12:06:00Z</dcterms:modified>
</cp:coreProperties>
</file>