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F584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73C240BE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2D485EBF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3E9942A4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0C8E2C9A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6F3B3B74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090B5966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7B21194B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4F0CFBDE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3E3C2CF0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56B5CC4B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0970A3B1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77544EBB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31EF0DAA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0CAC1B42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74BC0296" w14:textId="77777777" w:rsidR="00583E47" w:rsidRDefault="00583E47" w:rsidP="00583E47">
      <w:pPr>
        <w:ind w:right="5"/>
        <w:jc w:val="center"/>
        <w:rPr>
          <w:rFonts w:eastAsia="Times New Roman"/>
          <w:b/>
          <w:bCs/>
          <w:sz w:val="21"/>
          <w:szCs w:val="21"/>
        </w:rPr>
      </w:pPr>
    </w:p>
    <w:p w14:paraId="42BE7E1F" w14:textId="419E6601" w:rsidR="00583E47" w:rsidRDefault="00583E47" w:rsidP="00583E47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20F953B7" w14:textId="77777777" w:rsidR="00583E47" w:rsidRDefault="00583E47" w:rsidP="00583E47">
      <w:pPr>
        <w:sectPr w:rsidR="00583E47">
          <w:pgSz w:w="11900" w:h="16838"/>
          <w:pgMar w:top="1440" w:right="1440" w:bottom="186" w:left="1440" w:header="0" w:footer="0" w:gutter="0"/>
          <w:cols w:space="720" w:equalWidth="0">
            <w:col w:w="9025"/>
          </w:cols>
        </w:sectPr>
      </w:pPr>
    </w:p>
    <w:p w14:paraId="180D4EE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198A8F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896FCA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673BE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A70FCD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BA045E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EA6968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7EA345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E7431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9051CB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42ACEF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9531F7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4EAFF7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57F70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7ADF17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7141A3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93FC47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600FE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64FA7A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8DF801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42DF8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D87309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5EE66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B9819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4AE447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8580B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A8C81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E104C9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256B52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36FE4B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6A63AF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231D51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CC8199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38A679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FB5968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45C7E2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B5F7D9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62269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56FE1D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0381DF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3E3832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A2B158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E5DC4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A3F2E8F" w14:textId="77777777" w:rsidR="00583E47" w:rsidRDefault="00583E47" w:rsidP="00583E47">
      <w:pPr>
        <w:spacing w:line="383" w:lineRule="exact"/>
        <w:rPr>
          <w:sz w:val="20"/>
          <w:szCs w:val="20"/>
        </w:rPr>
      </w:pPr>
    </w:p>
    <w:p w14:paraId="24E9FD57" w14:textId="77777777" w:rsidR="00583E47" w:rsidRDefault="00583E47" w:rsidP="00583E47">
      <w:pPr>
        <w:ind w:right="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</w:t>
      </w:r>
    </w:p>
    <w:p w14:paraId="3FA8C0D5" w14:textId="77777777" w:rsidR="00583E47" w:rsidRDefault="00583E47" w:rsidP="00583E47">
      <w:pPr>
        <w:sectPr w:rsidR="00583E47">
          <w:type w:val="continuous"/>
          <w:pgSz w:w="11900" w:h="16838"/>
          <w:pgMar w:top="1440" w:right="1440" w:bottom="186" w:left="1440" w:header="0" w:footer="0" w:gutter="0"/>
          <w:cols w:space="720" w:equalWidth="0">
            <w:col w:w="9025"/>
          </w:cols>
        </w:sectPr>
      </w:pPr>
    </w:p>
    <w:p w14:paraId="47FA7722" w14:textId="77777777" w:rsidR="00583E47" w:rsidRDefault="00583E47" w:rsidP="00583E47">
      <w:pPr>
        <w:jc w:val="center"/>
        <w:rPr>
          <w:sz w:val="20"/>
          <w:szCs w:val="20"/>
        </w:rPr>
      </w:pPr>
      <w:bookmarkStart w:id="0" w:name="page28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6EB91F54" w14:textId="77777777" w:rsidR="00583E47" w:rsidRDefault="00583E47" w:rsidP="00583E47">
      <w:pPr>
        <w:spacing w:line="249" w:lineRule="exact"/>
        <w:rPr>
          <w:sz w:val="20"/>
          <w:szCs w:val="20"/>
        </w:rPr>
      </w:pPr>
    </w:p>
    <w:p w14:paraId="4EF3BA66" w14:textId="77777777" w:rsidR="00583E47" w:rsidRDefault="00583E47" w:rsidP="00583E47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20 </w:t>
      </w:r>
      <w:proofErr w:type="spellStart"/>
      <w:r>
        <w:rPr>
          <w:rFonts w:eastAsia="Times New Roman"/>
          <w:b/>
          <w:bCs/>
        </w:rPr>
        <w:t>mikrogramų</w:t>
      </w:r>
      <w:proofErr w:type="spellEnd"/>
      <w:r>
        <w:rPr>
          <w:rFonts w:eastAsia="Times New Roman"/>
          <w:b/>
          <w:bCs/>
        </w:rPr>
        <w:t xml:space="preserve">/80 </w:t>
      </w:r>
      <w:proofErr w:type="spellStart"/>
      <w:r>
        <w:rPr>
          <w:rFonts w:eastAsia="Times New Roman"/>
          <w:b/>
          <w:bCs/>
        </w:rPr>
        <w:t>mikrolitrų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</w:p>
    <w:p w14:paraId="7742AFA5" w14:textId="77777777" w:rsidR="00583E47" w:rsidRDefault="00583E47" w:rsidP="00583E47">
      <w:pPr>
        <w:spacing w:line="29" w:lineRule="exact"/>
        <w:rPr>
          <w:sz w:val="20"/>
          <w:szCs w:val="20"/>
        </w:rPr>
      </w:pPr>
    </w:p>
    <w:p w14:paraId="54594FEA" w14:textId="77777777" w:rsidR="00583E47" w:rsidRDefault="00583E47" w:rsidP="00583E47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teriparatidas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teriparatidum</w:t>
      </w:r>
      <w:proofErr w:type="spellEnd"/>
      <w:r>
        <w:rPr>
          <w:rFonts w:eastAsia="Times New Roman"/>
        </w:rPr>
        <w:t>)</w:t>
      </w:r>
    </w:p>
    <w:p w14:paraId="015BB155" w14:textId="77777777" w:rsidR="00583E47" w:rsidRDefault="00583E47" w:rsidP="00583E47">
      <w:pPr>
        <w:spacing w:line="246" w:lineRule="exact"/>
        <w:rPr>
          <w:sz w:val="20"/>
          <w:szCs w:val="20"/>
        </w:rPr>
      </w:pPr>
    </w:p>
    <w:p w14:paraId="35AEBDE1" w14:textId="77777777" w:rsidR="00583E47" w:rsidRDefault="00583E47" w:rsidP="00583E47">
      <w:pPr>
        <w:spacing w:line="245" w:lineRule="auto"/>
        <w:ind w:right="200" w:hanging="4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0BB73CD4" w14:textId="77777777" w:rsidR="00583E47" w:rsidRDefault="00583E47" w:rsidP="00583E47">
      <w:pPr>
        <w:spacing w:line="216" w:lineRule="exact"/>
        <w:rPr>
          <w:sz w:val="20"/>
          <w:szCs w:val="20"/>
        </w:rPr>
      </w:pPr>
    </w:p>
    <w:p w14:paraId="0FA55906" w14:textId="77777777" w:rsidR="00583E47" w:rsidRDefault="00583E47" w:rsidP="00583E47">
      <w:pPr>
        <w:spacing w:line="251" w:lineRule="auto"/>
        <w:ind w:right="2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55550402" w14:textId="77777777" w:rsidR="00583E47" w:rsidRDefault="00583E47" w:rsidP="00583E47">
      <w:pPr>
        <w:numPr>
          <w:ilvl w:val="0"/>
          <w:numId w:val="1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3987AFD9" w14:textId="77777777" w:rsidR="00583E47" w:rsidRDefault="00583E47" w:rsidP="00583E47">
      <w:pPr>
        <w:numPr>
          <w:ilvl w:val="0"/>
          <w:numId w:val="1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571D99F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BB66EAC" w14:textId="77777777" w:rsidR="00583E47" w:rsidRDefault="00583E47" w:rsidP="00583E47">
      <w:pPr>
        <w:numPr>
          <w:ilvl w:val="0"/>
          <w:numId w:val="1"/>
        </w:numPr>
        <w:tabs>
          <w:tab w:val="left" w:pos="560"/>
        </w:tabs>
        <w:spacing w:line="239" w:lineRule="auto"/>
        <w:ind w:left="560" w:right="720" w:hanging="559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40C08205" w14:textId="77777777" w:rsidR="00583E47" w:rsidRDefault="00583E47" w:rsidP="00583E47">
      <w:pPr>
        <w:numPr>
          <w:ilvl w:val="0"/>
          <w:numId w:val="1"/>
        </w:numPr>
        <w:tabs>
          <w:tab w:val="left" w:pos="560"/>
        </w:tabs>
        <w:spacing w:line="250" w:lineRule="auto"/>
        <w:ind w:left="560" w:right="72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3448C2DF" w14:textId="77777777" w:rsidR="00583E47" w:rsidRDefault="00583E47" w:rsidP="00583E47">
      <w:pPr>
        <w:spacing w:line="211" w:lineRule="exact"/>
        <w:rPr>
          <w:sz w:val="20"/>
          <w:szCs w:val="20"/>
        </w:rPr>
      </w:pPr>
    </w:p>
    <w:p w14:paraId="6668C2AC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5C011C45" w14:textId="77777777" w:rsidR="00583E47" w:rsidRDefault="00583E47" w:rsidP="00583E47">
      <w:pPr>
        <w:spacing w:line="250" w:lineRule="exact"/>
        <w:rPr>
          <w:sz w:val="20"/>
          <w:szCs w:val="20"/>
        </w:rPr>
      </w:pPr>
    </w:p>
    <w:p w14:paraId="31A67077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59354033" w14:textId="77777777" w:rsidR="00583E47" w:rsidRDefault="00583E47" w:rsidP="00583E47">
      <w:pPr>
        <w:spacing w:line="25" w:lineRule="exact"/>
        <w:rPr>
          <w:rFonts w:eastAsia="Times New Roman"/>
        </w:rPr>
      </w:pPr>
    </w:p>
    <w:p w14:paraId="6AECBC7E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</w:p>
    <w:p w14:paraId="1708110E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</w:p>
    <w:p w14:paraId="2B83137D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5E8F6E3C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3F84ED1B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</w:p>
    <w:p w14:paraId="69890191" w14:textId="77777777" w:rsidR="00583E47" w:rsidRDefault="00583E47" w:rsidP="00583E47">
      <w:pPr>
        <w:numPr>
          <w:ilvl w:val="0"/>
          <w:numId w:val="2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480E12E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EF92CF2" w14:textId="77777777" w:rsidR="00583E47" w:rsidRDefault="00583E47" w:rsidP="00583E47">
      <w:pPr>
        <w:spacing w:line="285" w:lineRule="exact"/>
        <w:rPr>
          <w:sz w:val="20"/>
          <w:szCs w:val="20"/>
        </w:rPr>
      </w:pPr>
    </w:p>
    <w:p w14:paraId="183E1CC1" w14:textId="77777777" w:rsidR="00583E47" w:rsidRDefault="00583E47" w:rsidP="00583E47">
      <w:pPr>
        <w:numPr>
          <w:ilvl w:val="0"/>
          <w:numId w:val="3"/>
        </w:numPr>
        <w:tabs>
          <w:tab w:val="left" w:pos="560"/>
        </w:tabs>
        <w:ind w:left="560" w:hanging="5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21E1CD9D" w14:textId="77777777" w:rsidR="00583E47" w:rsidRDefault="00583E47" w:rsidP="00583E47">
      <w:pPr>
        <w:spacing w:line="250" w:lineRule="exact"/>
        <w:rPr>
          <w:sz w:val="20"/>
          <w:szCs w:val="20"/>
        </w:rPr>
      </w:pPr>
    </w:p>
    <w:p w14:paraId="6E99CE08" w14:textId="77777777" w:rsidR="00583E47" w:rsidRDefault="00583E47" w:rsidP="00583E47">
      <w:pPr>
        <w:spacing w:line="273" w:lineRule="auto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stimuliuojant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formavimąsi</w:t>
      </w:r>
      <w:proofErr w:type="spellEnd"/>
      <w:r>
        <w:rPr>
          <w:rFonts w:eastAsia="Times New Roman"/>
        </w:rPr>
        <w:t>.</w:t>
      </w:r>
    </w:p>
    <w:p w14:paraId="1D820C7C" w14:textId="77777777" w:rsidR="00583E47" w:rsidRDefault="00583E47" w:rsidP="00583E47">
      <w:pPr>
        <w:spacing w:line="185" w:lineRule="exact"/>
        <w:rPr>
          <w:sz w:val="20"/>
          <w:szCs w:val="20"/>
        </w:rPr>
      </w:pPr>
    </w:p>
    <w:p w14:paraId="2125A307" w14:textId="77777777" w:rsidR="00583E47" w:rsidRDefault="00583E47" w:rsidP="00583E47">
      <w:pPr>
        <w:spacing w:line="250" w:lineRule="auto"/>
        <w:ind w:right="200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osteoporozei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Osteoporozė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išretėja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trapūs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moterys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menopauzės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vyrai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osteoporozė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kortikosteroidais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3BEBFCF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7536245" w14:textId="77777777" w:rsidR="00583E47" w:rsidRDefault="00583E47" w:rsidP="00583E47">
      <w:pPr>
        <w:spacing w:line="264" w:lineRule="exact"/>
        <w:rPr>
          <w:sz w:val="20"/>
          <w:szCs w:val="20"/>
        </w:rPr>
      </w:pPr>
    </w:p>
    <w:p w14:paraId="04EDDE2A" w14:textId="77777777" w:rsidR="00583E47" w:rsidRDefault="00583E47" w:rsidP="00583E47">
      <w:pPr>
        <w:numPr>
          <w:ilvl w:val="0"/>
          <w:numId w:val="4"/>
        </w:numPr>
        <w:tabs>
          <w:tab w:val="left" w:pos="560"/>
        </w:tabs>
        <w:ind w:left="560" w:hanging="5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3470B6B8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631E72EE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222BF63F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0B9283F1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right="10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EDC58BF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hiperkalcemija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6454099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9CC03AD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  <w:proofErr w:type="gramEnd"/>
    </w:p>
    <w:p w14:paraId="42B5D25F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kitoks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kaulus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išplitęs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metastazinis</w:t>
      </w:r>
      <w:proofErr w:type="spellEnd"/>
      <w:r>
        <w:rPr>
          <w:rFonts w:eastAsia="Times New Roman"/>
        </w:rPr>
        <w:t xml:space="preserve">) </w:t>
      </w:r>
      <w:proofErr w:type="spellStart"/>
      <w:proofErr w:type="gram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  <w:proofErr w:type="gramEnd"/>
    </w:p>
    <w:p w14:paraId="54546E23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6121692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3EF8C16C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spacing w:line="239" w:lineRule="auto"/>
        <w:ind w:left="560" w:right="40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neaiškių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šarminės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fosfatazės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Pedžeto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kauluose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>;</w:t>
      </w:r>
      <w:proofErr w:type="gramEnd"/>
    </w:p>
    <w:p w14:paraId="682112AA" w14:textId="77777777" w:rsidR="00583E47" w:rsidRDefault="00583E47" w:rsidP="00583E47">
      <w:pPr>
        <w:spacing w:line="2" w:lineRule="exact"/>
        <w:rPr>
          <w:rFonts w:eastAsia="Times New Roman"/>
        </w:rPr>
      </w:pPr>
    </w:p>
    <w:p w14:paraId="57D5FA12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radioaktyviaisiais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spinduliais</w:t>
      </w:r>
      <w:proofErr w:type="spellEnd"/>
      <w:r>
        <w:rPr>
          <w:rFonts w:eastAsia="Times New Roman"/>
        </w:rPr>
        <w:t>;</w:t>
      </w:r>
      <w:proofErr w:type="gramEnd"/>
    </w:p>
    <w:p w14:paraId="46E7571C" w14:textId="77777777" w:rsidR="00583E47" w:rsidRDefault="00583E47" w:rsidP="00583E47">
      <w:pPr>
        <w:numPr>
          <w:ilvl w:val="0"/>
          <w:numId w:val="5"/>
        </w:numPr>
        <w:tabs>
          <w:tab w:val="left" w:pos="560"/>
        </w:tabs>
        <w:ind w:left="560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3405AD75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58DC24A3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107677D4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2BDFC819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>.</w:t>
      </w:r>
    </w:p>
    <w:p w14:paraId="430C36E1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>:</w:t>
      </w:r>
    </w:p>
    <w:p w14:paraId="46A240BC" w14:textId="77777777" w:rsidR="00583E47" w:rsidRDefault="00583E47" w:rsidP="00583E47">
      <w:pPr>
        <w:sectPr w:rsidR="00583E47">
          <w:pgSz w:w="11900" w:h="16838"/>
          <w:pgMar w:top="1116" w:right="1425" w:bottom="183" w:left="1420" w:header="0" w:footer="0" w:gutter="0"/>
          <w:cols w:space="720" w:equalWidth="0">
            <w:col w:w="9060"/>
          </w:cols>
        </w:sectPr>
      </w:pPr>
    </w:p>
    <w:p w14:paraId="599A54D2" w14:textId="77777777" w:rsidR="00583E47" w:rsidRDefault="00583E47" w:rsidP="00583E47">
      <w:pPr>
        <w:spacing w:line="279" w:lineRule="exact"/>
        <w:rPr>
          <w:sz w:val="20"/>
          <w:szCs w:val="20"/>
        </w:rPr>
      </w:pPr>
    </w:p>
    <w:p w14:paraId="10B4E50B" w14:textId="77777777" w:rsidR="00583E47" w:rsidRDefault="00583E47" w:rsidP="00583E4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</w:p>
    <w:p w14:paraId="06C387EE" w14:textId="77777777" w:rsidR="00583E47" w:rsidRDefault="00583E47" w:rsidP="00583E47">
      <w:pPr>
        <w:sectPr w:rsidR="00583E47">
          <w:type w:val="continuous"/>
          <w:pgSz w:w="11900" w:h="16838"/>
          <w:pgMar w:top="1116" w:right="1425" w:bottom="183" w:left="1420" w:header="0" w:footer="0" w:gutter="0"/>
          <w:cols w:space="720" w:equalWidth="0">
            <w:col w:w="9060"/>
          </w:cols>
        </w:sectPr>
      </w:pPr>
    </w:p>
    <w:p w14:paraId="16425A07" w14:textId="77777777" w:rsidR="00583E47" w:rsidRDefault="00583E47" w:rsidP="00583E47">
      <w:pPr>
        <w:numPr>
          <w:ilvl w:val="0"/>
          <w:numId w:val="6"/>
        </w:numPr>
        <w:tabs>
          <w:tab w:val="left" w:pos="562"/>
        </w:tabs>
        <w:spacing w:line="251" w:lineRule="auto"/>
        <w:ind w:left="562" w:right="465" w:hanging="562"/>
        <w:rPr>
          <w:rFonts w:eastAsia="Times New Roman"/>
        </w:rPr>
      </w:pPr>
      <w:bookmarkStart w:id="1" w:name="page29"/>
      <w:bookmarkEnd w:id="1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vargina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energijos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;</w:t>
      </w:r>
      <w:proofErr w:type="gramEnd"/>
    </w:p>
    <w:p w14:paraId="0A848A99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9C5D112" w14:textId="77777777" w:rsidR="00583E47" w:rsidRDefault="00583E47" w:rsidP="00583E47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akmenlige</w:t>
      </w:r>
      <w:proofErr w:type="spellEnd"/>
      <w:r>
        <w:rPr>
          <w:rFonts w:eastAsia="Times New Roman"/>
        </w:rPr>
        <w:t>;</w:t>
      </w:r>
      <w:proofErr w:type="gramEnd"/>
    </w:p>
    <w:p w14:paraId="54F26FF0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73BD2034" w14:textId="77777777" w:rsidR="00583E47" w:rsidRDefault="00583E47" w:rsidP="00583E47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).</w:t>
      </w:r>
    </w:p>
    <w:p w14:paraId="398958D0" w14:textId="77777777" w:rsidR="00583E47" w:rsidRDefault="00583E47" w:rsidP="00583E47">
      <w:pPr>
        <w:spacing w:line="229" w:lineRule="exact"/>
        <w:rPr>
          <w:sz w:val="20"/>
          <w:szCs w:val="20"/>
        </w:rPr>
      </w:pPr>
    </w:p>
    <w:p w14:paraId="6520E905" w14:textId="77777777" w:rsidR="00583E47" w:rsidRDefault="00583E47" w:rsidP="00583E47">
      <w:pPr>
        <w:spacing w:line="255" w:lineRule="auto"/>
        <w:ind w:left="2" w:right="145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pirmųjų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apsvaigę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Pirmąsias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dozes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pajutę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apsvaigimą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atsisėsti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atsigulti</w:t>
      </w:r>
      <w:proofErr w:type="spellEnd"/>
      <w:r>
        <w:rPr>
          <w:rFonts w:eastAsia="Times New Roman"/>
        </w:rPr>
        <w:t>.</w:t>
      </w:r>
    </w:p>
    <w:p w14:paraId="3A984D44" w14:textId="77777777" w:rsidR="00583E47" w:rsidRDefault="00583E47" w:rsidP="00583E47">
      <w:pPr>
        <w:spacing w:line="204" w:lineRule="exact"/>
        <w:rPr>
          <w:sz w:val="20"/>
          <w:szCs w:val="20"/>
        </w:rPr>
      </w:pPr>
    </w:p>
    <w:p w14:paraId="7FD90B7B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49A6F76" w14:textId="77777777" w:rsidR="00583E47" w:rsidRDefault="00583E47" w:rsidP="00583E47">
      <w:pPr>
        <w:spacing w:line="249" w:lineRule="exact"/>
        <w:rPr>
          <w:sz w:val="20"/>
          <w:szCs w:val="20"/>
        </w:rPr>
      </w:pPr>
    </w:p>
    <w:p w14:paraId="73B2CC6B" w14:textId="77777777" w:rsidR="00583E47" w:rsidRDefault="00583E47" w:rsidP="00583E47">
      <w:pPr>
        <w:spacing w:line="258" w:lineRule="auto"/>
        <w:ind w:left="2" w:right="65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Pen, </w:t>
      </w:r>
      <w:proofErr w:type="spellStart"/>
      <w:r>
        <w:rPr>
          <w:rFonts w:eastAsia="Times New Roman"/>
        </w:rPr>
        <w:t>kalendoriuje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pasižymėkite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Lot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rėmeliu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plotelis</w:t>
      </w:r>
      <w:proofErr w:type="spellEnd"/>
      <w:r>
        <w:rPr>
          <w:rFonts w:eastAsia="Times New Roman"/>
        </w:rPr>
        <w:t>: {</w:t>
      </w:r>
      <w:proofErr w:type="spellStart"/>
      <w:r>
        <w:rPr>
          <w:rFonts w:eastAsia="Times New Roman"/>
        </w:rPr>
        <w:t>Pirmojo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data:}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3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).</w:t>
      </w:r>
    </w:p>
    <w:p w14:paraId="2D591ACF" w14:textId="77777777" w:rsidR="00583E47" w:rsidRDefault="00583E47" w:rsidP="00583E47">
      <w:pPr>
        <w:spacing w:line="201" w:lineRule="exact"/>
        <w:rPr>
          <w:sz w:val="20"/>
          <w:szCs w:val="20"/>
        </w:rPr>
      </w:pPr>
    </w:p>
    <w:p w14:paraId="4E664D71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>.</w:t>
      </w:r>
    </w:p>
    <w:p w14:paraId="45B5C483" w14:textId="77777777" w:rsidR="00583E47" w:rsidRDefault="00583E47" w:rsidP="00583E47">
      <w:pPr>
        <w:spacing w:line="252" w:lineRule="exact"/>
        <w:rPr>
          <w:sz w:val="20"/>
          <w:szCs w:val="20"/>
        </w:rPr>
      </w:pPr>
    </w:p>
    <w:p w14:paraId="6940B4F9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726B970F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248F1C27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>).</w:t>
      </w:r>
    </w:p>
    <w:p w14:paraId="2137C7D5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73F9EAAD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55ACE6CF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651F65B1" w14:textId="77777777" w:rsidR="00583E47" w:rsidRDefault="00583E47" w:rsidP="00583E47">
      <w:pPr>
        <w:spacing w:line="244" w:lineRule="auto"/>
        <w:ind w:left="2" w:right="28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digoksinas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glikozidai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sąveikauti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teriparatidu</w:t>
      </w:r>
      <w:proofErr w:type="spellEnd"/>
      <w:r>
        <w:rPr>
          <w:rFonts w:eastAsia="Times New Roman"/>
        </w:rPr>
        <w:t>.</w:t>
      </w:r>
    </w:p>
    <w:p w14:paraId="008D36FC" w14:textId="77777777" w:rsidR="00583E47" w:rsidRDefault="00583E47" w:rsidP="00583E47">
      <w:pPr>
        <w:spacing w:line="218" w:lineRule="exact"/>
        <w:rPr>
          <w:sz w:val="20"/>
          <w:szCs w:val="20"/>
        </w:rPr>
      </w:pPr>
    </w:p>
    <w:p w14:paraId="44830271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vaisingumas</w:t>
      </w:r>
      <w:proofErr w:type="spellEnd"/>
    </w:p>
    <w:p w14:paraId="710178EC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6088F32A" w14:textId="77777777" w:rsidR="00583E47" w:rsidRDefault="00583E47" w:rsidP="00583E47">
      <w:pPr>
        <w:spacing w:line="242" w:lineRule="auto"/>
        <w:ind w:left="2" w:right="52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Vaisingo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00E56ECC" w14:textId="77777777" w:rsidR="00583E47" w:rsidRDefault="00583E47" w:rsidP="00583E47">
      <w:pPr>
        <w:spacing w:line="221" w:lineRule="exact"/>
        <w:rPr>
          <w:sz w:val="20"/>
          <w:szCs w:val="20"/>
        </w:rPr>
      </w:pPr>
    </w:p>
    <w:p w14:paraId="7CD84818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1052C592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52723300" w14:textId="77777777" w:rsidR="00583E47" w:rsidRDefault="00583E47" w:rsidP="00583E47">
      <w:pPr>
        <w:spacing w:line="248" w:lineRule="auto"/>
        <w:ind w:left="2" w:right="165"/>
        <w:rPr>
          <w:sz w:val="20"/>
          <w:szCs w:val="20"/>
        </w:rPr>
      </w:pPr>
      <w:proofErr w:type="spellStart"/>
      <w:r>
        <w:rPr>
          <w:rFonts w:eastAsia="Times New Roman"/>
        </w:rPr>
        <w:t>Sušvirkštus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apsvaigę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>.</w:t>
      </w:r>
    </w:p>
    <w:p w14:paraId="021B735A" w14:textId="77777777" w:rsidR="00583E47" w:rsidRDefault="00583E47" w:rsidP="00583E47">
      <w:pPr>
        <w:spacing w:line="212" w:lineRule="exact"/>
        <w:rPr>
          <w:sz w:val="20"/>
          <w:szCs w:val="20"/>
        </w:rPr>
      </w:pPr>
    </w:p>
    <w:p w14:paraId="7224E9D5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0D2B7BAF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583490F6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73AA038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567443" w14:textId="77777777" w:rsidR="00583E47" w:rsidRDefault="00583E47" w:rsidP="00583E47">
      <w:pPr>
        <w:spacing w:line="282" w:lineRule="exact"/>
        <w:rPr>
          <w:sz w:val="20"/>
          <w:szCs w:val="20"/>
        </w:rPr>
      </w:pPr>
    </w:p>
    <w:p w14:paraId="7BB711EB" w14:textId="77777777" w:rsidR="00583E47" w:rsidRDefault="00583E47" w:rsidP="00583E47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39374D92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19A7B4C8" w14:textId="77777777" w:rsidR="00583E47" w:rsidRDefault="00583E47" w:rsidP="00583E47">
      <w:pPr>
        <w:spacing w:line="273" w:lineRule="auto"/>
        <w:ind w:left="2" w:right="105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1CF0EDC" w14:textId="77777777" w:rsidR="00583E47" w:rsidRDefault="00583E47" w:rsidP="00583E47">
      <w:pPr>
        <w:spacing w:line="183" w:lineRule="exact"/>
        <w:rPr>
          <w:sz w:val="20"/>
          <w:szCs w:val="20"/>
        </w:rPr>
      </w:pPr>
    </w:p>
    <w:p w14:paraId="0F79DC3A" w14:textId="77777777" w:rsidR="00583E47" w:rsidRDefault="00583E47" w:rsidP="00583E47">
      <w:pPr>
        <w:spacing w:line="251" w:lineRule="auto"/>
        <w:ind w:left="2" w:right="245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atitinkanti</w:t>
      </w:r>
      <w:proofErr w:type="spellEnd"/>
      <w:r>
        <w:rPr>
          <w:rFonts w:eastAsia="Times New Roman"/>
        </w:rPr>
        <w:t xml:space="preserve"> 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>).</w:t>
      </w:r>
    </w:p>
    <w:p w14:paraId="5102496D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5FC7C8D1" w14:textId="77777777" w:rsidR="00583E47" w:rsidRDefault="00583E47" w:rsidP="00583E47">
      <w:pPr>
        <w:spacing w:line="242" w:lineRule="auto"/>
        <w:ind w:left="2" w:right="165"/>
        <w:rPr>
          <w:sz w:val="20"/>
          <w:szCs w:val="20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Bendra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viršyti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mėn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trukmės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E6FDB30" w14:textId="77777777" w:rsidR="00583E47" w:rsidRDefault="00583E47" w:rsidP="00583E47">
      <w:pPr>
        <w:spacing w:line="220" w:lineRule="exact"/>
        <w:rPr>
          <w:sz w:val="20"/>
          <w:szCs w:val="20"/>
        </w:rPr>
      </w:pPr>
    </w:p>
    <w:p w14:paraId="74386B12" w14:textId="77777777" w:rsidR="00583E47" w:rsidRDefault="00583E47" w:rsidP="00583E47">
      <w:pPr>
        <w:spacing w:line="273" w:lineRule="auto"/>
        <w:ind w:left="2" w:right="165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vitaminu</w:t>
      </w:r>
      <w:proofErr w:type="spellEnd"/>
      <w:r>
        <w:rPr>
          <w:rFonts w:eastAsia="Times New Roman"/>
        </w:rPr>
        <w:t xml:space="preserve"> D.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>.</w:t>
      </w:r>
    </w:p>
    <w:p w14:paraId="337078F1" w14:textId="77777777" w:rsidR="00583E47" w:rsidRDefault="00583E47" w:rsidP="00583E47">
      <w:pPr>
        <w:spacing w:line="185" w:lineRule="exact"/>
        <w:rPr>
          <w:sz w:val="20"/>
          <w:szCs w:val="20"/>
        </w:rPr>
      </w:pPr>
    </w:p>
    <w:p w14:paraId="7CDC8280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nevalgius</w:t>
      </w:r>
      <w:proofErr w:type="spellEnd"/>
      <w:r>
        <w:rPr>
          <w:rFonts w:eastAsia="Times New Roman"/>
        </w:rPr>
        <w:t>.</w:t>
      </w:r>
    </w:p>
    <w:p w14:paraId="3287573F" w14:textId="77777777" w:rsidR="00583E47" w:rsidRDefault="00583E47" w:rsidP="00583E47">
      <w:pPr>
        <w:sectPr w:rsidR="00583E47"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0D2AD15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AE056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512BBA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AB5D115" w14:textId="77777777" w:rsidR="00583E47" w:rsidRDefault="00583E47" w:rsidP="00583E47">
      <w:pPr>
        <w:spacing w:line="274" w:lineRule="exact"/>
        <w:rPr>
          <w:sz w:val="20"/>
          <w:szCs w:val="20"/>
        </w:rPr>
      </w:pPr>
    </w:p>
    <w:p w14:paraId="1C22DD2F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008C23A7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1B406D66" w14:textId="77777777" w:rsidR="00583E47" w:rsidRDefault="00583E47" w:rsidP="00583E47">
      <w:pPr>
        <w:spacing w:line="251" w:lineRule="auto"/>
        <w:ind w:left="2" w:right="85"/>
        <w:rPr>
          <w:sz w:val="20"/>
          <w:szCs w:val="20"/>
        </w:rPr>
      </w:pPr>
      <w:bookmarkStart w:id="2" w:name="page30"/>
      <w:bookmarkEnd w:id="2"/>
      <w:proofErr w:type="spellStart"/>
      <w:r>
        <w:rPr>
          <w:rFonts w:eastAsia="Times New Roman"/>
        </w:rPr>
        <w:lastRenderedPageBreak/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daugiakartinio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daugiadoziu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atitinkamomis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dėžutė</w:t>
      </w:r>
      <w:proofErr w:type="spellEnd"/>
      <w:r>
        <w:rPr>
          <w:rFonts w:eastAsia="Times New Roman"/>
        </w:rPr>
        <w:t>.</w:t>
      </w:r>
    </w:p>
    <w:p w14:paraId="11B1B095" w14:textId="77777777" w:rsidR="00583E47" w:rsidRDefault="00583E47" w:rsidP="00583E47">
      <w:pPr>
        <w:spacing w:line="209" w:lineRule="exact"/>
        <w:rPr>
          <w:sz w:val="20"/>
          <w:szCs w:val="20"/>
        </w:rPr>
      </w:pPr>
    </w:p>
    <w:p w14:paraId="68D010E4" w14:textId="77777777" w:rsidR="00583E47" w:rsidRDefault="00583E47" w:rsidP="00583E47">
      <w:pPr>
        <w:spacing w:line="271" w:lineRule="auto"/>
        <w:ind w:left="2" w:right="385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>.</w:t>
      </w:r>
    </w:p>
    <w:p w14:paraId="1124EB56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5064FEA2" w14:textId="77777777" w:rsidR="00583E47" w:rsidRDefault="00583E47" w:rsidP="00583E47">
      <w:pPr>
        <w:spacing w:line="251" w:lineRule="auto"/>
        <w:ind w:left="2" w:right="505"/>
        <w:rPr>
          <w:sz w:val="20"/>
          <w:szCs w:val="20"/>
        </w:rPr>
      </w:pPr>
      <w:proofErr w:type="spellStart"/>
      <w:r>
        <w:rPr>
          <w:rFonts w:eastAsia="Times New Roman"/>
        </w:rPr>
        <w:t>Kiekvienai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išvengta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užteršimo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panaudotą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>.</w:t>
      </w:r>
    </w:p>
    <w:p w14:paraId="4D897620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>.</w:t>
      </w:r>
    </w:p>
    <w:p w14:paraId="2D858B55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nesidalinkite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asmenimis</w:t>
      </w:r>
      <w:proofErr w:type="spellEnd"/>
      <w:r>
        <w:rPr>
          <w:rFonts w:eastAsia="Times New Roman"/>
        </w:rPr>
        <w:t>.</w:t>
      </w:r>
    </w:p>
    <w:p w14:paraId="773F1052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insulinui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sušvirkšti</w:t>
      </w:r>
      <w:proofErr w:type="spellEnd"/>
      <w:r>
        <w:rPr>
          <w:rFonts w:eastAsia="Times New Roman"/>
        </w:rPr>
        <w:t>.</w:t>
      </w:r>
    </w:p>
    <w:p w14:paraId="49620ED4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pritaikytas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sušvirkšti</w:t>
      </w:r>
      <w:proofErr w:type="spellEnd"/>
      <w:r>
        <w:rPr>
          <w:rFonts w:eastAsia="Times New Roman"/>
        </w:rPr>
        <w:t>.</w:t>
      </w:r>
    </w:p>
    <w:p w14:paraId="51DFAA5D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Tuščių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>.</w:t>
      </w:r>
    </w:p>
    <w:p w14:paraId="0C979957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2EE25322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sutraukti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>.</w:t>
      </w:r>
    </w:p>
    <w:p w14:paraId="3B9BFF7E" w14:textId="77777777" w:rsidR="00583E47" w:rsidRDefault="00583E47" w:rsidP="00583E47">
      <w:pPr>
        <w:spacing w:line="227" w:lineRule="exact"/>
        <w:rPr>
          <w:sz w:val="20"/>
          <w:szCs w:val="20"/>
        </w:rPr>
      </w:pPr>
    </w:p>
    <w:p w14:paraId="6AA54AD4" w14:textId="77777777" w:rsidR="00583E47" w:rsidRDefault="00583E47" w:rsidP="00583E47">
      <w:pPr>
        <w:spacing w:line="251" w:lineRule="auto"/>
        <w:ind w:left="2" w:right="28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po to, kai </w:t>
      </w:r>
      <w:proofErr w:type="spellStart"/>
      <w:r>
        <w:rPr>
          <w:rFonts w:eastAsia="Times New Roman"/>
        </w:rPr>
        <w:t>išėmėte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neišimkite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įmovoje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>.</w:t>
      </w:r>
    </w:p>
    <w:p w14:paraId="6234A0D9" w14:textId="77777777" w:rsidR="00583E47" w:rsidRDefault="00583E47" w:rsidP="00583E47">
      <w:pPr>
        <w:spacing w:line="207" w:lineRule="exact"/>
        <w:rPr>
          <w:sz w:val="20"/>
          <w:szCs w:val="20"/>
        </w:rPr>
      </w:pPr>
    </w:p>
    <w:p w14:paraId="180B8C03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naudojimui</w:t>
      </w:r>
      <w:proofErr w:type="spellEnd"/>
    </w:p>
    <w:p w14:paraId="0E070724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3EA99E76" w14:textId="77777777" w:rsidR="00583E47" w:rsidRDefault="00583E47" w:rsidP="00583E47">
      <w:pPr>
        <w:numPr>
          <w:ilvl w:val="0"/>
          <w:numId w:val="8"/>
        </w:numPr>
        <w:tabs>
          <w:tab w:val="left" w:pos="562"/>
        </w:tabs>
        <w:ind w:left="562" w:right="1005" w:hanging="562"/>
        <w:rPr>
          <w:rFonts w:eastAsia="Times New Roman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teisingai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>.</w:t>
      </w:r>
    </w:p>
    <w:p w14:paraId="0C30D90E" w14:textId="77777777" w:rsidR="00583E47" w:rsidRDefault="00583E47" w:rsidP="00583E47">
      <w:pPr>
        <w:numPr>
          <w:ilvl w:val="0"/>
          <w:numId w:val="8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>.</w:t>
      </w:r>
    </w:p>
    <w:p w14:paraId="4903ACCD" w14:textId="77777777" w:rsidR="00583E47" w:rsidRDefault="00583E47" w:rsidP="00583E47">
      <w:pPr>
        <w:numPr>
          <w:ilvl w:val="0"/>
          <w:numId w:val="8"/>
        </w:numPr>
        <w:tabs>
          <w:tab w:val="left" w:pos="562"/>
        </w:tabs>
        <w:ind w:left="562" w:right="245" w:hanging="562"/>
        <w:rPr>
          <w:rFonts w:eastAsia="Times New Roman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instrukcijoje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Kalendoriuje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(tam </w:t>
      </w:r>
      <w:proofErr w:type="spellStart"/>
      <w:r>
        <w:rPr>
          <w:rFonts w:eastAsia="Times New Roman"/>
        </w:rPr>
        <w:t>skirtame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rėmeliu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plotelyje</w:t>
      </w:r>
      <w:proofErr w:type="spellEnd"/>
      <w:r>
        <w:rPr>
          <w:rFonts w:eastAsia="Times New Roman"/>
        </w:rPr>
        <w:t>: {</w:t>
      </w:r>
      <w:proofErr w:type="spellStart"/>
      <w:r>
        <w:rPr>
          <w:rFonts w:eastAsia="Times New Roman"/>
        </w:rPr>
        <w:t>Pirmojo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data}.</w:t>
      </w:r>
    </w:p>
    <w:p w14:paraId="2D090F96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4FA7C289" w14:textId="77777777" w:rsidR="00583E47" w:rsidRDefault="00583E47" w:rsidP="00583E47">
      <w:pPr>
        <w:numPr>
          <w:ilvl w:val="0"/>
          <w:numId w:val="8"/>
        </w:numPr>
        <w:tabs>
          <w:tab w:val="left" w:pos="562"/>
        </w:tabs>
        <w:spacing w:line="248" w:lineRule="auto"/>
        <w:ind w:left="562" w:right="25" w:hanging="562"/>
        <w:rPr>
          <w:rFonts w:eastAsia="Times New Roman"/>
        </w:rPr>
      </w:pPr>
      <w:proofErr w:type="spellStart"/>
      <w:r>
        <w:rPr>
          <w:rFonts w:eastAsia="Times New Roman"/>
        </w:rPr>
        <w:t>Įdėję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užtaisykite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laikydamiesi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>.</w:t>
      </w:r>
    </w:p>
    <w:p w14:paraId="71DEE1D3" w14:textId="77777777" w:rsidR="00583E47" w:rsidRDefault="00583E47" w:rsidP="00583E47">
      <w:pPr>
        <w:spacing w:line="212" w:lineRule="exact"/>
        <w:rPr>
          <w:sz w:val="20"/>
          <w:szCs w:val="20"/>
        </w:rPr>
      </w:pPr>
    </w:p>
    <w:p w14:paraId="0E8A569D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švirkštimas</w:t>
      </w:r>
      <w:proofErr w:type="spellEnd"/>
    </w:p>
    <w:p w14:paraId="6C297B5B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0E6E465A" w14:textId="77777777" w:rsidR="00583E47" w:rsidRDefault="00583E47" w:rsidP="00583E47">
      <w:pPr>
        <w:numPr>
          <w:ilvl w:val="0"/>
          <w:numId w:val="9"/>
        </w:numPr>
        <w:tabs>
          <w:tab w:val="left" w:pos="562"/>
        </w:tabs>
        <w:ind w:left="562" w:right="105" w:hanging="562"/>
        <w:rPr>
          <w:rFonts w:eastAsia="Times New Roman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pasirinktos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378D9A93" w14:textId="77777777" w:rsidR="00583E47" w:rsidRDefault="00583E47" w:rsidP="00583E47">
      <w:pPr>
        <w:numPr>
          <w:ilvl w:val="0"/>
          <w:numId w:val="9"/>
        </w:numPr>
        <w:tabs>
          <w:tab w:val="left" w:pos="562"/>
        </w:tabs>
        <w:ind w:left="562" w:right="125" w:hanging="562"/>
        <w:rPr>
          <w:rFonts w:eastAsia="Times New Roman"/>
        </w:rPr>
      </w:pP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raukšlę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statmenai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indikatorius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grįš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>.</w:t>
      </w:r>
    </w:p>
    <w:p w14:paraId="4E6FD5DD" w14:textId="77777777" w:rsidR="00583E47" w:rsidRDefault="00583E47" w:rsidP="00583E47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sekundes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visa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>.</w:t>
      </w:r>
    </w:p>
    <w:p w14:paraId="336C5EAC" w14:textId="77777777" w:rsidR="00583E47" w:rsidRDefault="00583E47" w:rsidP="00583E47">
      <w:pPr>
        <w:numPr>
          <w:ilvl w:val="0"/>
          <w:numId w:val="9"/>
        </w:numPr>
        <w:tabs>
          <w:tab w:val="left" w:pos="562"/>
        </w:tabs>
        <w:ind w:left="562" w:right="85" w:hanging="562"/>
        <w:rPr>
          <w:rFonts w:eastAsia="Times New Roman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baigta</w:t>
      </w:r>
      <w:proofErr w:type="spellEnd"/>
      <w:r>
        <w:rPr>
          <w:rFonts w:eastAsia="Times New Roman"/>
        </w:rPr>
        <w:t xml:space="preserve">, ant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sterilus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nenutekės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neleis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užsikimšti</w:t>
      </w:r>
      <w:proofErr w:type="spellEnd"/>
      <w:r>
        <w:rPr>
          <w:rFonts w:eastAsia="Times New Roman"/>
        </w:rPr>
        <w:t>.</w:t>
      </w:r>
    </w:p>
    <w:p w14:paraId="5F78A8BA" w14:textId="77777777" w:rsidR="00583E47" w:rsidRDefault="00583E47" w:rsidP="00583E47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>.</w:t>
      </w:r>
    </w:p>
    <w:p w14:paraId="32EDC2E9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665B283A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52233321" w14:textId="77777777" w:rsidR="00583E47" w:rsidRDefault="00583E47" w:rsidP="00583E47">
      <w:pPr>
        <w:spacing w:line="21" w:lineRule="exact"/>
        <w:rPr>
          <w:sz w:val="20"/>
          <w:szCs w:val="20"/>
        </w:rPr>
      </w:pPr>
    </w:p>
    <w:p w14:paraId="2B6D4EB5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klaidą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sušvirkštėte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1B7147CE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perdozavus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tikėtini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63DC5957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175C3E97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48D9F47B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6C84F36A" w14:textId="77777777" w:rsidR="00583E47" w:rsidRDefault="00583E47" w:rsidP="00583E47">
      <w:pPr>
        <w:spacing w:line="244" w:lineRule="auto"/>
        <w:ind w:left="2" w:right="105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37B1674" w14:textId="77777777" w:rsidR="00583E47" w:rsidRDefault="00583E47" w:rsidP="00583E47">
      <w:pPr>
        <w:sectPr w:rsidR="00583E47"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64193E2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7731C9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1D8BD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68A00DB" w14:textId="77777777" w:rsidR="00583E47" w:rsidRDefault="00583E47" w:rsidP="00583E47">
      <w:pPr>
        <w:spacing w:line="238" w:lineRule="exact"/>
        <w:rPr>
          <w:sz w:val="20"/>
          <w:szCs w:val="20"/>
        </w:rPr>
      </w:pPr>
    </w:p>
    <w:p w14:paraId="374FBE48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09439924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0156AA69" w14:textId="77777777" w:rsidR="00583E47" w:rsidRDefault="00583E47" w:rsidP="00583E47">
      <w:pPr>
        <w:ind w:left="2"/>
        <w:rPr>
          <w:sz w:val="20"/>
          <w:szCs w:val="20"/>
        </w:rPr>
      </w:pPr>
      <w:bookmarkStart w:id="3" w:name="page31"/>
      <w:bookmarkEnd w:id="3"/>
      <w:proofErr w:type="spellStart"/>
      <w:r>
        <w:rPr>
          <w:rFonts w:eastAsia="Times New Roman"/>
          <w:b/>
          <w:bCs/>
        </w:rPr>
        <w:lastRenderedPageBreak/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74D437B0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0C6947F6" w14:textId="77777777" w:rsidR="00583E47" w:rsidRDefault="00583E47" w:rsidP="00583E47">
      <w:pPr>
        <w:spacing w:line="248" w:lineRule="auto"/>
        <w:ind w:left="2" w:right="1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nusprendėte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aptarkite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>.</w:t>
      </w:r>
    </w:p>
    <w:p w14:paraId="3DFA7279" w14:textId="77777777" w:rsidR="00583E47" w:rsidRDefault="00583E47" w:rsidP="00583E47">
      <w:pPr>
        <w:spacing w:line="212" w:lineRule="exact"/>
        <w:rPr>
          <w:sz w:val="20"/>
          <w:szCs w:val="20"/>
        </w:rPr>
      </w:pPr>
    </w:p>
    <w:p w14:paraId="4C065815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A6E0C7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AE0640E" w14:textId="77777777" w:rsidR="00583E47" w:rsidRDefault="00583E47" w:rsidP="00583E47">
      <w:pPr>
        <w:spacing w:line="306" w:lineRule="exact"/>
        <w:rPr>
          <w:sz w:val="20"/>
          <w:szCs w:val="20"/>
        </w:rPr>
      </w:pPr>
    </w:p>
    <w:p w14:paraId="6D6B437A" w14:textId="77777777" w:rsidR="00583E47" w:rsidRDefault="00583E47" w:rsidP="00583E47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470889B8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2D982EFD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424F5CE7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79ABDE36" w14:textId="77777777" w:rsidR="00583E47" w:rsidRDefault="00583E47" w:rsidP="00583E47">
      <w:pPr>
        <w:spacing w:line="246" w:lineRule="auto"/>
        <w:ind w:left="2" w:right="200"/>
        <w:rPr>
          <w:sz w:val="20"/>
          <w:szCs w:val="20"/>
        </w:rPr>
      </w:pPr>
      <w:proofErr w:type="spellStart"/>
      <w:r>
        <w:rPr>
          <w:rFonts w:eastAsia="Times New Roman"/>
        </w:rPr>
        <w:t>Dažniausias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galūnių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apsvaigimas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atsisėsti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atsigulti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nepagerėja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susisiekti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apalpimo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>.</w:t>
      </w:r>
    </w:p>
    <w:p w14:paraId="5178A4B8" w14:textId="77777777" w:rsidR="00583E47" w:rsidRDefault="00583E47" w:rsidP="00583E47">
      <w:pPr>
        <w:spacing w:line="215" w:lineRule="exact"/>
        <w:rPr>
          <w:sz w:val="20"/>
          <w:szCs w:val="20"/>
        </w:rPr>
      </w:pPr>
    </w:p>
    <w:p w14:paraId="1C53FE4A" w14:textId="77777777" w:rsidR="00583E47" w:rsidRDefault="00583E47" w:rsidP="00583E47">
      <w:pPr>
        <w:spacing w:line="250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diskomfortą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niežulį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kraujosruvas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išnykti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keletą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5D4F0F62" w14:textId="77777777" w:rsidR="00583E47" w:rsidRDefault="00583E47" w:rsidP="00583E47">
      <w:pPr>
        <w:spacing w:line="211" w:lineRule="exact"/>
        <w:rPr>
          <w:sz w:val="20"/>
          <w:szCs w:val="20"/>
        </w:rPr>
      </w:pPr>
    </w:p>
    <w:p w14:paraId="3D0E0CC7" w14:textId="77777777" w:rsidR="00583E47" w:rsidRDefault="00583E47" w:rsidP="00583E47">
      <w:pPr>
        <w:spacing w:line="250" w:lineRule="auto"/>
        <w:ind w:left="2" w:right="380"/>
        <w:rPr>
          <w:sz w:val="20"/>
          <w:szCs w:val="20"/>
        </w:rPr>
      </w:pP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išbėrimu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netrukus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anafilaksiją</w:t>
      </w:r>
      <w:proofErr w:type="spellEnd"/>
      <w:r>
        <w:rPr>
          <w:rFonts w:eastAsia="Times New Roman"/>
        </w:rPr>
        <w:t>.</w:t>
      </w:r>
    </w:p>
    <w:p w14:paraId="5F0CF087" w14:textId="77777777" w:rsidR="00583E47" w:rsidRDefault="00583E47" w:rsidP="00583E47">
      <w:pPr>
        <w:spacing w:line="211" w:lineRule="exact"/>
        <w:rPr>
          <w:sz w:val="20"/>
          <w:szCs w:val="20"/>
        </w:rPr>
      </w:pPr>
    </w:p>
    <w:p w14:paraId="0E745AC4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20CABE03" w14:textId="77777777" w:rsidR="00583E47" w:rsidRDefault="00583E47" w:rsidP="00583E47">
      <w:pPr>
        <w:spacing w:line="23" w:lineRule="exact"/>
        <w:rPr>
          <w:sz w:val="20"/>
          <w:szCs w:val="20"/>
        </w:rPr>
      </w:pPr>
    </w:p>
    <w:p w14:paraId="1CE84465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Dažnas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15949F3A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;</w:t>
      </w:r>
      <w:proofErr w:type="gramEnd"/>
    </w:p>
    <w:p w14:paraId="01AD20F5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>;</w:t>
      </w:r>
      <w:proofErr w:type="gramEnd"/>
    </w:p>
    <w:p w14:paraId="69D602E9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523A8F6B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neuralginis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2B9CE67F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>;</w:t>
      </w:r>
      <w:proofErr w:type="gramEnd"/>
    </w:p>
    <w:p w14:paraId="3D435BD2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sukimosi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  <w:proofErr w:type="gramEnd"/>
    </w:p>
    <w:p w14:paraId="5C265E48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46FBC593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neritmiškas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>;</w:t>
      </w:r>
      <w:proofErr w:type="gramEnd"/>
    </w:p>
    <w:p w14:paraId="43D774F0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;</w:t>
      </w:r>
      <w:proofErr w:type="gramEnd"/>
    </w:p>
    <w:p w14:paraId="3BAE018A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D7DE99F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  <w:proofErr w:type="gramEnd"/>
    </w:p>
    <w:p w14:paraId="02782E1D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mėšlungis</w:t>
      </w:r>
      <w:proofErr w:type="spellEnd"/>
      <w:r>
        <w:rPr>
          <w:rFonts w:eastAsia="Times New Roman"/>
        </w:rPr>
        <w:t>;</w:t>
      </w:r>
      <w:proofErr w:type="gramEnd"/>
    </w:p>
    <w:p w14:paraId="578DCE99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energijos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>;</w:t>
      </w:r>
      <w:proofErr w:type="gramEnd"/>
    </w:p>
    <w:p w14:paraId="763BA909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69D0ACDD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;</w:t>
      </w:r>
      <w:proofErr w:type="gramEnd"/>
    </w:p>
    <w:p w14:paraId="05847806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45FD3A92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EBCDC51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žemas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>;</w:t>
      </w:r>
      <w:proofErr w:type="gramEnd"/>
    </w:p>
    <w:p w14:paraId="4E5CCAC5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krūtinkaulio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8DBBC02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  <w:proofErr w:type="gramEnd"/>
    </w:p>
    <w:p w14:paraId="00C88DC5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28F36767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vamzdelio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patenka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išvarža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stemplės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išvarža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CD2B409" w14:textId="77777777" w:rsidR="00583E47" w:rsidRDefault="00583E47" w:rsidP="00583E47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maža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hemoglobino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anemija</w:t>
      </w:r>
      <w:proofErr w:type="spellEnd"/>
      <w:r>
        <w:rPr>
          <w:rFonts w:eastAsia="Times New Roman"/>
        </w:rPr>
        <w:t>).</w:t>
      </w:r>
    </w:p>
    <w:p w14:paraId="5A518589" w14:textId="77777777" w:rsidR="00583E47" w:rsidRDefault="00583E47" w:rsidP="00583E47">
      <w:pPr>
        <w:spacing w:line="225" w:lineRule="exact"/>
        <w:rPr>
          <w:sz w:val="20"/>
          <w:szCs w:val="20"/>
        </w:rPr>
      </w:pPr>
    </w:p>
    <w:p w14:paraId="047CCD2D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Nedažnas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42D7DE76" w14:textId="77777777" w:rsidR="00583E47" w:rsidRDefault="00583E47" w:rsidP="00583E47">
      <w:pPr>
        <w:spacing w:line="27" w:lineRule="exact"/>
        <w:rPr>
          <w:sz w:val="20"/>
          <w:szCs w:val="20"/>
        </w:rPr>
      </w:pPr>
    </w:p>
    <w:p w14:paraId="6E7E27A9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padažnėjęs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>;</w:t>
      </w:r>
      <w:proofErr w:type="gramEnd"/>
    </w:p>
    <w:p w14:paraId="78C47394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2392F844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ūžesys</w:t>
      </w:r>
      <w:proofErr w:type="spellEnd"/>
      <w:r>
        <w:rPr>
          <w:rFonts w:eastAsia="Times New Roman"/>
        </w:rPr>
        <w:t>;</w:t>
      </w:r>
      <w:proofErr w:type="gramEnd"/>
    </w:p>
    <w:p w14:paraId="584B1A26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;</w:t>
      </w:r>
      <w:proofErr w:type="gramEnd"/>
    </w:p>
    <w:p w14:paraId="54370EA7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5F39F741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hemorojus</w:t>
      </w:r>
      <w:proofErr w:type="spellEnd"/>
      <w:r>
        <w:rPr>
          <w:rFonts w:eastAsia="Times New Roman"/>
        </w:rPr>
        <w:t>;</w:t>
      </w:r>
      <w:proofErr w:type="gramEnd"/>
    </w:p>
    <w:p w14:paraId="4DCF699B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atsitiktinis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pasišlapinimas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nutekėjimas</w:t>
      </w:r>
      <w:proofErr w:type="spellEnd"/>
      <w:r>
        <w:rPr>
          <w:rFonts w:eastAsia="Times New Roman"/>
        </w:rPr>
        <w:t>;</w:t>
      </w:r>
      <w:proofErr w:type="gramEnd"/>
    </w:p>
    <w:p w14:paraId="291335DA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6105BE2A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staigus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varymas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šlapintis</w:t>
      </w:r>
      <w:proofErr w:type="spellEnd"/>
      <w:r>
        <w:rPr>
          <w:rFonts w:eastAsia="Times New Roman"/>
        </w:rPr>
        <w:t>;</w:t>
      </w:r>
      <w:proofErr w:type="gramEnd"/>
    </w:p>
    <w:p w14:paraId="345D4686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;</w:t>
      </w:r>
      <w:proofErr w:type="gramEnd"/>
    </w:p>
    <w:p w14:paraId="7967406B" w14:textId="77777777" w:rsidR="00583E47" w:rsidRDefault="00583E47" w:rsidP="00583E47">
      <w:pPr>
        <w:numPr>
          <w:ilvl w:val="0"/>
          <w:numId w:val="1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akmenys</w:t>
      </w:r>
      <w:proofErr w:type="spellEnd"/>
      <w:r>
        <w:rPr>
          <w:rFonts w:eastAsia="Times New Roman"/>
        </w:rPr>
        <w:t>;</w:t>
      </w:r>
      <w:proofErr w:type="gramEnd"/>
    </w:p>
    <w:p w14:paraId="091F3C7D" w14:textId="77777777" w:rsidR="00583E47" w:rsidRDefault="00583E47" w:rsidP="00583E47">
      <w:pPr>
        <w:sectPr w:rsidR="00583E47">
          <w:pgSz w:w="11900" w:h="16838"/>
          <w:pgMar w:top="1113" w:right="1425" w:bottom="186" w:left="1418" w:header="0" w:footer="0" w:gutter="0"/>
          <w:cols w:space="720" w:equalWidth="0">
            <w:col w:w="9062"/>
          </w:cols>
        </w:sectPr>
      </w:pPr>
    </w:p>
    <w:p w14:paraId="0E604561" w14:textId="77777777" w:rsidR="00583E47" w:rsidRDefault="00583E47" w:rsidP="00583E47">
      <w:pPr>
        <w:spacing w:line="346" w:lineRule="exact"/>
        <w:rPr>
          <w:sz w:val="20"/>
          <w:szCs w:val="20"/>
        </w:rPr>
      </w:pPr>
    </w:p>
    <w:p w14:paraId="1E525609" w14:textId="77777777" w:rsidR="00583E47" w:rsidRDefault="00583E47" w:rsidP="00583E47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57BB48CC" w14:textId="77777777" w:rsidR="00583E47" w:rsidRDefault="00583E47" w:rsidP="00583E47">
      <w:pPr>
        <w:sectPr w:rsidR="00583E47">
          <w:type w:val="continuous"/>
          <w:pgSz w:w="11900" w:h="16838"/>
          <w:pgMar w:top="1113" w:right="1425" w:bottom="186" w:left="1418" w:header="0" w:footer="0" w:gutter="0"/>
          <w:cols w:space="720" w:equalWidth="0">
            <w:col w:w="9062"/>
          </w:cols>
        </w:sectPr>
      </w:pPr>
    </w:p>
    <w:p w14:paraId="46E4966C" w14:textId="77777777" w:rsidR="00583E47" w:rsidRDefault="00583E47" w:rsidP="00583E47">
      <w:pPr>
        <w:numPr>
          <w:ilvl w:val="0"/>
          <w:numId w:val="13"/>
        </w:numPr>
        <w:tabs>
          <w:tab w:val="left" w:pos="562"/>
        </w:tabs>
        <w:spacing w:line="251" w:lineRule="auto"/>
        <w:ind w:left="562" w:right="465" w:hanging="562"/>
        <w:rPr>
          <w:rFonts w:eastAsia="Times New Roman"/>
        </w:rPr>
      </w:pPr>
      <w:bookmarkStart w:id="4" w:name="page32"/>
      <w:bookmarkEnd w:id="4"/>
      <w:proofErr w:type="spellStart"/>
      <w:r>
        <w:rPr>
          <w:rFonts w:eastAsia="Times New Roman"/>
        </w:rPr>
        <w:lastRenderedPageBreak/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diegliai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ligoninėje</w:t>
      </w:r>
      <w:proofErr w:type="spellEnd"/>
      <w:r>
        <w:rPr>
          <w:rFonts w:eastAsia="Times New Roman"/>
        </w:rPr>
        <w:t>;</w:t>
      </w:r>
      <w:proofErr w:type="gramEnd"/>
    </w:p>
    <w:p w14:paraId="4A6B7EAE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8E7C410" w14:textId="77777777" w:rsidR="00583E47" w:rsidRDefault="00583E47" w:rsidP="00583E47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;</w:t>
      </w:r>
      <w:proofErr w:type="gramEnd"/>
    </w:p>
    <w:p w14:paraId="0E594E0A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313A044" w14:textId="77777777" w:rsidR="00583E47" w:rsidRDefault="00583E47" w:rsidP="00583E47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.</w:t>
      </w:r>
    </w:p>
    <w:p w14:paraId="72F800E1" w14:textId="77777777" w:rsidR="00583E47" w:rsidRDefault="00583E47" w:rsidP="00583E47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fermento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šarmine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fosfataze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aktyvumo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.</w:t>
      </w:r>
    </w:p>
    <w:p w14:paraId="2F46B013" w14:textId="77777777" w:rsidR="00583E47" w:rsidRDefault="00583E47" w:rsidP="00583E47">
      <w:pPr>
        <w:spacing w:line="225" w:lineRule="exact"/>
        <w:rPr>
          <w:sz w:val="20"/>
          <w:szCs w:val="20"/>
        </w:rPr>
      </w:pPr>
    </w:p>
    <w:p w14:paraId="45DD97F4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Retas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611B3751" w14:textId="77777777" w:rsidR="00583E47" w:rsidRDefault="00583E47" w:rsidP="00583E47">
      <w:pPr>
        <w:spacing w:line="27" w:lineRule="exact"/>
        <w:rPr>
          <w:sz w:val="20"/>
          <w:szCs w:val="20"/>
        </w:rPr>
      </w:pPr>
    </w:p>
    <w:p w14:paraId="6C2609CC" w14:textId="77777777" w:rsidR="00583E47" w:rsidRDefault="00583E47" w:rsidP="00583E47">
      <w:pPr>
        <w:numPr>
          <w:ilvl w:val="0"/>
          <w:numId w:val="14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nepakankamumą</w:t>
      </w:r>
      <w:proofErr w:type="spellEnd"/>
      <w:r>
        <w:rPr>
          <w:rFonts w:eastAsia="Times New Roman"/>
        </w:rPr>
        <w:t>;</w:t>
      </w:r>
      <w:proofErr w:type="gramEnd"/>
    </w:p>
    <w:p w14:paraId="0A52BC1E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230778AF" w14:textId="77777777" w:rsidR="00583E47" w:rsidRDefault="00583E47" w:rsidP="00583E47">
      <w:pPr>
        <w:numPr>
          <w:ilvl w:val="0"/>
          <w:numId w:val="14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plaštakų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blauzdų</w:t>
      </w:r>
      <w:proofErr w:type="spellEnd"/>
      <w:r>
        <w:rPr>
          <w:rFonts w:eastAsia="Times New Roman"/>
        </w:rPr>
        <w:t>.</w:t>
      </w:r>
    </w:p>
    <w:p w14:paraId="70AD845F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4BBC368F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0E85E425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418E0AE6" w14:textId="77777777" w:rsidR="00583E47" w:rsidRDefault="00583E47" w:rsidP="00583E47">
      <w:pPr>
        <w:spacing w:line="242" w:lineRule="auto"/>
        <w:ind w:left="2" w:right="245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014500E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F3FA416" w14:textId="77777777" w:rsidR="00583E47" w:rsidRDefault="00583E47" w:rsidP="00583E47">
      <w:pPr>
        <w:spacing w:line="273" w:lineRule="exact"/>
        <w:rPr>
          <w:sz w:val="20"/>
          <w:szCs w:val="20"/>
        </w:rPr>
      </w:pPr>
    </w:p>
    <w:p w14:paraId="5786AC7E" w14:textId="77777777" w:rsidR="00583E47" w:rsidRDefault="00583E47" w:rsidP="00583E47">
      <w:pPr>
        <w:numPr>
          <w:ilvl w:val="0"/>
          <w:numId w:val="1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</w:p>
    <w:p w14:paraId="64945488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297BE1CA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1091C9F1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43FCE7EF" w14:textId="77777777" w:rsidR="00583E47" w:rsidRDefault="00583E47" w:rsidP="00583E47">
      <w:pPr>
        <w:spacing w:line="271" w:lineRule="auto"/>
        <w:ind w:left="2" w:right="285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kartono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585A9D4E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27519F3E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°C–8 °C).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0156C234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7864EC99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52D5B420" w14:textId="77777777" w:rsidR="00583E47" w:rsidRDefault="00583E47" w:rsidP="00583E47">
      <w:pPr>
        <w:spacing w:line="229" w:lineRule="exact"/>
        <w:rPr>
          <w:sz w:val="20"/>
          <w:szCs w:val="20"/>
        </w:rPr>
      </w:pPr>
    </w:p>
    <w:p w14:paraId="6B6C0F75" w14:textId="77777777" w:rsidR="00583E47" w:rsidRDefault="00583E47" w:rsidP="00583E47">
      <w:pPr>
        <w:spacing w:line="271" w:lineRule="auto"/>
        <w:ind w:left="2" w:right="125"/>
        <w:rPr>
          <w:sz w:val="20"/>
          <w:szCs w:val="20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°C–8 °C).</w:t>
      </w:r>
    </w:p>
    <w:p w14:paraId="2B99E18F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496EEDB6" w14:textId="77777777" w:rsidR="00583E47" w:rsidRDefault="00583E47" w:rsidP="00583E47">
      <w:pPr>
        <w:spacing w:line="271" w:lineRule="auto"/>
        <w:ind w:left="2" w:right="205"/>
        <w:rPr>
          <w:sz w:val="20"/>
          <w:szCs w:val="20"/>
        </w:rPr>
      </w:pPr>
      <w:proofErr w:type="spellStart"/>
      <w:r>
        <w:rPr>
          <w:rFonts w:eastAsia="Times New Roman"/>
        </w:rPr>
        <w:t>Nedėkite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kameros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neužšaltų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užšaldytas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3FA232E3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4C870B27" w14:textId="77777777" w:rsidR="00583E47" w:rsidRDefault="00583E47" w:rsidP="00583E47">
      <w:pPr>
        <w:spacing w:line="271" w:lineRule="auto"/>
        <w:ind w:left="2" w:right="505"/>
        <w:rPr>
          <w:sz w:val="20"/>
          <w:szCs w:val="20"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išnaudotas</w:t>
      </w:r>
      <w:proofErr w:type="spellEnd"/>
      <w:r>
        <w:rPr>
          <w:rFonts w:eastAsia="Times New Roman"/>
        </w:rPr>
        <w:t xml:space="preserve">, po 28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pirmojo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73C3A517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33A15FF6" w14:textId="77777777" w:rsidR="00583E47" w:rsidRDefault="00583E47" w:rsidP="00583E47">
      <w:pPr>
        <w:spacing w:line="273" w:lineRule="auto"/>
        <w:ind w:left="2" w:right="18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atspalviu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50EB3CE7" w14:textId="77777777" w:rsidR="00583E47" w:rsidRDefault="00583E47" w:rsidP="00583E47">
      <w:pPr>
        <w:spacing w:line="183" w:lineRule="exact"/>
        <w:rPr>
          <w:sz w:val="20"/>
          <w:szCs w:val="20"/>
        </w:rPr>
      </w:pPr>
    </w:p>
    <w:p w14:paraId="6B8C5045" w14:textId="77777777" w:rsidR="00583E47" w:rsidRDefault="00583E47" w:rsidP="00583E47">
      <w:pPr>
        <w:spacing w:line="273" w:lineRule="auto"/>
        <w:ind w:left="2" w:right="605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00F0458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CA90E03" w14:textId="77777777" w:rsidR="00583E47" w:rsidRDefault="00583E47" w:rsidP="00583E47">
      <w:pPr>
        <w:spacing w:line="238" w:lineRule="exact"/>
        <w:rPr>
          <w:sz w:val="20"/>
          <w:szCs w:val="20"/>
        </w:rPr>
      </w:pPr>
    </w:p>
    <w:p w14:paraId="1C8B5020" w14:textId="77777777" w:rsidR="00583E47" w:rsidRDefault="00583E47" w:rsidP="00583E47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278DA219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7F905954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5FBFF592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623CC29F" w14:textId="77777777" w:rsidR="00583E47" w:rsidRDefault="00583E47" w:rsidP="00583E47">
      <w:pPr>
        <w:numPr>
          <w:ilvl w:val="0"/>
          <w:numId w:val="17"/>
        </w:numPr>
        <w:tabs>
          <w:tab w:val="left" w:pos="562"/>
        </w:tabs>
        <w:ind w:left="562" w:right="525" w:hanging="562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Viename</w:t>
      </w:r>
      <w:proofErr w:type="spellEnd"/>
      <w:r>
        <w:rPr>
          <w:rFonts w:eastAsia="Times New Roman"/>
        </w:rPr>
        <w:t xml:space="preserve"> 2,4 ml </w:t>
      </w:r>
      <w:proofErr w:type="spellStart"/>
      <w:r>
        <w:rPr>
          <w:rFonts w:eastAsia="Times New Roman"/>
        </w:rPr>
        <w:t>užtaise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600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teriparatido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atitinka</w:t>
      </w:r>
      <w:proofErr w:type="spellEnd"/>
    </w:p>
    <w:p w14:paraId="50032CC5" w14:textId="77777777" w:rsidR="00583E47" w:rsidRDefault="00583E47" w:rsidP="00583E47">
      <w:pPr>
        <w:ind w:left="562"/>
        <w:rPr>
          <w:rFonts w:eastAsia="Times New Roman"/>
        </w:rPr>
      </w:pPr>
      <w:r>
        <w:rPr>
          <w:rFonts w:eastAsia="Times New Roman"/>
        </w:rPr>
        <w:t xml:space="preserve">250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>/ml).</w:t>
      </w:r>
    </w:p>
    <w:p w14:paraId="24D967B2" w14:textId="77777777" w:rsidR="00583E47" w:rsidRDefault="00583E47" w:rsidP="00583E47">
      <w:pPr>
        <w:numPr>
          <w:ilvl w:val="0"/>
          <w:numId w:val="17"/>
        </w:numPr>
        <w:tabs>
          <w:tab w:val="left" w:pos="562"/>
        </w:tabs>
        <w:spacing w:line="244" w:lineRule="auto"/>
        <w:ind w:left="562" w:right="5" w:hanging="562"/>
        <w:rPr>
          <w:rFonts w:eastAsia="Times New Roman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metakrezolis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vandenilio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(pH </w:t>
      </w:r>
      <w:proofErr w:type="spellStart"/>
      <w:r>
        <w:rPr>
          <w:rFonts w:eastAsia="Times New Roman"/>
        </w:rPr>
        <w:t>koregavimui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 (pH </w:t>
      </w:r>
      <w:proofErr w:type="spellStart"/>
      <w:r>
        <w:rPr>
          <w:rFonts w:eastAsia="Times New Roman"/>
        </w:rPr>
        <w:t>koregavimui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436BE13E" w14:textId="77777777" w:rsidR="00583E47" w:rsidRDefault="00583E47" w:rsidP="00583E47">
      <w:pPr>
        <w:spacing w:line="218" w:lineRule="exact"/>
        <w:rPr>
          <w:sz w:val="20"/>
          <w:szCs w:val="20"/>
        </w:rPr>
      </w:pPr>
    </w:p>
    <w:p w14:paraId="1CACEF9A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3170A5E3" w14:textId="77777777" w:rsidR="00583E47" w:rsidRDefault="00583E47" w:rsidP="00583E47">
      <w:pPr>
        <w:spacing w:line="25" w:lineRule="exact"/>
        <w:rPr>
          <w:sz w:val="20"/>
          <w:szCs w:val="20"/>
        </w:rPr>
      </w:pPr>
    </w:p>
    <w:p w14:paraId="4998BF1E" w14:textId="77777777" w:rsidR="00583E47" w:rsidRDefault="00583E47" w:rsidP="00583E47">
      <w:pPr>
        <w:spacing w:line="248" w:lineRule="auto"/>
        <w:ind w:left="2" w:right="64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užtaisais</w:t>
      </w:r>
      <w:proofErr w:type="spellEnd"/>
      <w:r>
        <w:rPr>
          <w:rFonts w:eastAsia="Times New Roman"/>
        </w:rPr>
        <w:t xml:space="preserve"> po 2,4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dozėms</w:t>
      </w:r>
      <w:proofErr w:type="spellEnd"/>
      <w:r>
        <w:rPr>
          <w:rFonts w:eastAsia="Times New Roman"/>
        </w:rPr>
        <w:t>.</w:t>
      </w:r>
    </w:p>
    <w:p w14:paraId="03E8D0F2" w14:textId="77777777" w:rsidR="00583E47" w:rsidRDefault="00583E47" w:rsidP="00583E47">
      <w:pPr>
        <w:sectPr w:rsidR="00583E47"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15A48EB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5048C53" w14:textId="77777777" w:rsidR="00583E47" w:rsidRDefault="00583E47" w:rsidP="00583E47">
      <w:pPr>
        <w:spacing w:line="380" w:lineRule="exact"/>
        <w:rPr>
          <w:sz w:val="20"/>
          <w:szCs w:val="20"/>
        </w:rPr>
      </w:pPr>
    </w:p>
    <w:p w14:paraId="7A8837AC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56CCB46C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063285A7" w14:textId="77777777" w:rsidR="00583E47" w:rsidRDefault="00583E47" w:rsidP="00583E47">
      <w:pPr>
        <w:spacing w:line="273" w:lineRule="auto"/>
        <w:ind w:right="725"/>
        <w:rPr>
          <w:sz w:val="20"/>
          <w:szCs w:val="20"/>
        </w:rPr>
      </w:pPr>
      <w:bookmarkStart w:id="5" w:name="page33"/>
      <w:bookmarkEnd w:id="5"/>
      <w:proofErr w:type="spellStart"/>
      <w:r>
        <w:rPr>
          <w:rFonts w:eastAsia="Times New Roman"/>
        </w:rPr>
        <w:lastRenderedPageBreak/>
        <w:t>Movymia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/80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Užtaisai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užlydytame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dėkle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supakuoti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užtaisai</w:t>
      </w:r>
      <w:proofErr w:type="spellEnd"/>
      <w:r>
        <w:rPr>
          <w:rFonts w:eastAsia="Times New Roman"/>
        </w:rPr>
        <w:t>.</w:t>
      </w:r>
    </w:p>
    <w:p w14:paraId="5B3E1927" w14:textId="77777777" w:rsidR="00583E47" w:rsidRDefault="00583E47" w:rsidP="00583E47">
      <w:pPr>
        <w:spacing w:line="185" w:lineRule="exact"/>
        <w:rPr>
          <w:sz w:val="20"/>
          <w:szCs w:val="20"/>
        </w:rPr>
      </w:pPr>
    </w:p>
    <w:p w14:paraId="7857E3ED" w14:textId="77777777" w:rsidR="00583E47" w:rsidRDefault="00583E47" w:rsidP="00583E47">
      <w:pPr>
        <w:spacing w:line="271" w:lineRule="auto"/>
        <w:ind w:right="2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: 1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užlydytame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dėkle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atskiroje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>.</w:t>
      </w:r>
    </w:p>
    <w:p w14:paraId="5ECFF77A" w14:textId="77777777" w:rsidR="00583E47" w:rsidRDefault="00583E47" w:rsidP="00583E47">
      <w:pPr>
        <w:spacing w:line="187" w:lineRule="exact"/>
        <w:rPr>
          <w:sz w:val="20"/>
          <w:szCs w:val="20"/>
        </w:rPr>
      </w:pPr>
    </w:p>
    <w:p w14:paraId="6B55F13D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5B149CE8" w14:textId="77777777" w:rsidR="00583E47" w:rsidRDefault="00583E47" w:rsidP="00583E47">
      <w:pPr>
        <w:spacing w:line="254" w:lineRule="exact"/>
        <w:rPr>
          <w:sz w:val="20"/>
          <w:szCs w:val="20"/>
        </w:rPr>
      </w:pPr>
    </w:p>
    <w:p w14:paraId="40D451EA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2C574B7C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2BF7A6D8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 xml:space="preserve">STADA </w:t>
      </w:r>
      <w:proofErr w:type="spellStart"/>
      <w:r>
        <w:rPr>
          <w:rFonts w:eastAsia="Times New Roman"/>
        </w:rPr>
        <w:t>Arzneimittel</w:t>
      </w:r>
      <w:proofErr w:type="spellEnd"/>
      <w:r>
        <w:rPr>
          <w:rFonts w:eastAsia="Times New Roman"/>
        </w:rPr>
        <w:t xml:space="preserve"> AG</w:t>
      </w:r>
    </w:p>
    <w:p w14:paraId="56C87B4B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Stadastrasse</w:t>
      </w:r>
      <w:proofErr w:type="spellEnd"/>
      <w:r>
        <w:rPr>
          <w:rFonts w:eastAsia="Times New Roman"/>
        </w:rPr>
        <w:t xml:space="preserve"> 2-18</w:t>
      </w:r>
    </w:p>
    <w:p w14:paraId="642EC961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 xml:space="preserve">61118 Bad </w:t>
      </w:r>
      <w:proofErr w:type="spellStart"/>
      <w:r>
        <w:rPr>
          <w:rFonts w:eastAsia="Times New Roman"/>
        </w:rPr>
        <w:t>Vilbel</w:t>
      </w:r>
      <w:proofErr w:type="spellEnd"/>
    </w:p>
    <w:p w14:paraId="71F085F9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33508556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33181307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3D9EC4C4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0EEF6926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>Gedeon Richter Plc.</w:t>
      </w:r>
    </w:p>
    <w:p w14:paraId="11A19765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Gyömrői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út</w:t>
      </w:r>
      <w:proofErr w:type="spellEnd"/>
      <w:r>
        <w:rPr>
          <w:rFonts w:eastAsia="Times New Roman"/>
        </w:rPr>
        <w:t xml:space="preserve"> 19-21.</w:t>
      </w:r>
    </w:p>
    <w:p w14:paraId="7F39C731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>1103 Budapest</w:t>
      </w:r>
    </w:p>
    <w:p w14:paraId="669BAA45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7CE0027D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Vengrija</w:t>
      </w:r>
      <w:proofErr w:type="spellEnd"/>
    </w:p>
    <w:p w14:paraId="38CC650E" w14:textId="77777777" w:rsidR="00583E47" w:rsidRDefault="00583E47" w:rsidP="00583E47">
      <w:pPr>
        <w:spacing w:line="229" w:lineRule="exact"/>
        <w:rPr>
          <w:sz w:val="20"/>
          <w:szCs w:val="20"/>
        </w:rPr>
      </w:pPr>
    </w:p>
    <w:p w14:paraId="144D9671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7F91240B" w14:textId="77777777" w:rsidR="00583E47" w:rsidRDefault="00583E47" w:rsidP="00583E47">
      <w:pPr>
        <w:spacing w:line="252" w:lineRule="exact"/>
        <w:rPr>
          <w:sz w:val="20"/>
          <w:szCs w:val="20"/>
        </w:rPr>
      </w:pPr>
    </w:p>
    <w:p w14:paraId="7E20C6A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A7132CE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73B6EFB6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EG </w:t>
      </w:r>
      <w:proofErr w:type="spellStart"/>
      <w:r>
        <w:rPr>
          <w:rFonts w:eastAsia="Times New Roman"/>
        </w:rPr>
        <w:t>nv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UAB „STADA- </w:t>
      </w:r>
      <w:proofErr w:type="spellStart"/>
      <w:r>
        <w:rPr>
          <w:rFonts w:eastAsia="Times New Roman"/>
          <w:sz w:val="21"/>
          <w:szCs w:val="21"/>
        </w:rPr>
        <w:t>Nizhpharm</w:t>
      </w:r>
      <w:proofErr w:type="spellEnd"/>
      <w:r>
        <w:rPr>
          <w:rFonts w:eastAsia="Times New Roman"/>
          <w:sz w:val="21"/>
          <w:szCs w:val="21"/>
        </w:rPr>
        <w:t xml:space="preserve">- </w:t>
      </w:r>
      <w:proofErr w:type="spellStart"/>
      <w:proofErr w:type="gramStart"/>
      <w:r>
        <w:rPr>
          <w:rFonts w:eastAsia="Times New Roman"/>
          <w:sz w:val="21"/>
          <w:szCs w:val="21"/>
        </w:rPr>
        <w:t>Baltija</w:t>
      </w:r>
      <w:proofErr w:type="spellEnd"/>
      <w:r>
        <w:rPr>
          <w:rFonts w:eastAsia="Times New Roman"/>
          <w:sz w:val="21"/>
          <w:szCs w:val="21"/>
        </w:rPr>
        <w:t>“</w:t>
      </w:r>
      <w:proofErr w:type="gramEnd"/>
    </w:p>
    <w:p w14:paraId="4C17020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+ 32 4797878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+ 370 52603926</w:t>
      </w:r>
    </w:p>
    <w:p w14:paraId="29B538AF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284C5443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13495B25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003A54E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STADA Pharma Bulgaria EOOD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EG </w:t>
      </w:r>
      <w:proofErr w:type="spellStart"/>
      <w:r>
        <w:rPr>
          <w:rFonts w:eastAsia="Times New Roman"/>
          <w:sz w:val="21"/>
          <w:szCs w:val="21"/>
        </w:rPr>
        <w:t>nv</w:t>
      </w:r>
      <w:proofErr w:type="spellEnd"/>
    </w:p>
    <w:p w14:paraId="58D7560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.: + 359 29624626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+ 32 4797878</w:t>
      </w:r>
    </w:p>
    <w:p w14:paraId="580BB138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539A8A6F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6ABD9D09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073E64E0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STADA PHARMA CZ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STADA Hungary </w:t>
      </w:r>
      <w:proofErr w:type="spellStart"/>
      <w:r>
        <w:rPr>
          <w:rFonts w:eastAsia="Times New Roman"/>
          <w:sz w:val="21"/>
          <w:szCs w:val="21"/>
        </w:rPr>
        <w:t>Kft</w:t>
      </w:r>
      <w:proofErr w:type="spellEnd"/>
    </w:p>
    <w:p w14:paraId="7FB0897D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32976F61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+ 420 257888111</w:t>
      </w:r>
      <w:r>
        <w:rPr>
          <w:sz w:val="20"/>
          <w:szCs w:val="20"/>
        </w:rPr>
        <w:tab/>
      </w:r>
      <w:r>
        <w:rPr>
          <w:rFonts w:eastAsia="Times New Roman"/>
        </w:rPr>
        <w:t>Tel.: + 36 18009745</w:t>
      </w:r>
    </w:p>
    <w:p w14:paraId="7698B686" w14:textId="77777777" w:rsidR="00583E47" w:rsidRDefault="00583E47" w:rsidP="00583E47">
      <w:pPr>
        <w:spacing w:line="228" w:lineRule="exact"/>
        <w:rPr>
          <w:sz w:val="20"/>
          <w:szCs w:val="20"/>
        </w:rPr>
      </w:pPr>
    </w:p>
    <w:p w14:paraId="5B9F2E29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04BAC1ED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0BAE4B36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STADA Nordic </w:t>
      </w:r>
      <w:proofErr w:type="spellStart"/>
      <w:r>
        <w:rPr>
          <w:rFonts w:eastAsia="Times New Roman"/>
        </w:rPr>
        <w:t>ApS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PharmaMt</w:t>
      </w:r>
      <w:proofErr w:type="spellEnd"/>
    </w:p>
    <w:p w14:paraId="38880D3E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+ 45 44859999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+ 356 21337008</w:t>
      </w:r>
    </w:p>
    <w:p w14:paraId="5670C6F5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3F8D9120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35055696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28D789CB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STADAPHARM GmbH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Centrafarm</w:t>
      </w:r>
      <w:proofErr w:type="spellEnd"/>
      <w:r>
        <w:rPr>
          <w:rFonts w:eastAsia="Times New Roman"/>
          <w:sz w:val="21"/>
          <w:szCs w:val="21"/>
        </w:rPr>
        <w:t xml:space="preserve"> B.V.</w:t>
      </w:r>
    </w:p>
    <w:p w14:paraId="6FCDE74B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492F0B1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+ 49 61016030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Tel.: + 31 765081000</w:t>
      </w:r>
    </w:p>
    <w:p w14:paraId="2CC8C839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2DB5F0E6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37E77841" w14:textId="77777777" w:rsidR="00583E47" w:rsidRDefault="00583E47" w:rsidP="00583E47">
      <w:pPr>
        <w:spacing w:line="21" w:lineRule="exact"/>
        <w:rPr>
          <w:sz w:val="20"/>
          <w:szCs w:val="20"/>
        </w:rPr>
      </w:pPr>
    </w:p>
    <w:p w14:paraId="45FD212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UAB „STADA- </w:t>
      </w:r>
      <w:proofErr w:type="spellStart"/>
      <w:r>
        <w:rPr>
          <w:rFonts w:eastAsia="Times New Roman"/>
        </w:rPr>
        <w:t>Nizhpharm</w:t>
      </w:r>
      <w:proofErr w:type="spellEnd"/>
      <w:r>
        <w:rPr>
          <w:rFonts w:eastAsia="Times New Roman"/>
        </w:rPr>
        <w:t xml:space="preserve">- </w:t>
      </w:r>
      <w:proofErr w:type="spellStart"/>
      <w:proofErr w:type="gramStart"/>
      <w:r>
        <w:rPr>
          <w:rFonts w:eastAsia="Times New Roman"/>
        </w:rPr>
        <w:t>Baltija</w:t>
      </w:r>
      <w:proofErr w:type="spellEnd"/>
      <w:r>
        <w:rPr>
          <w:rFonts w:eastAsia="Times New Roman"/>
        </w:rPr>
        <w:t>“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STADA Nordic </w:t>
      </w:r>
      <w:proofErr w:type="spellStart"/>
      <w:r>
        <w:rPr>
          <w:rFonts w:eastAsia="Times New Roman"/>
          <w:sz w:val="21"/>
          <w:szCs w:val="21"/>
        </w:rPr>
        <w:t>ApS</w:t>
      </w:r>
      <w:proofErr w:type="spellEnd"/>
    </w:p>
    <w:p w14:paraId="1AED3F8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+ 370 52603926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+ 45 44859999</w:t>
      </w:r>
    </w:p>
    <w:p w14:paraId="1AAA71D7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17DDF22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389F08EC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48262844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STADA </w:t>
      </w:r>
      <w:proofErr w:type="spellStart"/>
      <w:r>
        <w:rPr>
          <w:rFonts w:eastAsia="Times New Roman"/>
        </w:rPr>
        <w:t>Arzneimittel</w:t>
      </w:r>
      <w:proofErr w:type="spellEnd"/>
      <w:r>
        <w:rPr>
          <w:rFonts w:eastAsia="Times New Roman"/>
        </w:rPr>
        <w:t xml:space="preserve"> AG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STADA </w:t>
      </w:r>
      <w:proofErr w:type="spellStart"/>
      <w:r>
        <w:rPr>
          <w:rFonts w:eastAsia="Times New Roman"/>
          <w:sz w:val="21"/>
          <w:szCs w:val="21"/>
        </w:rPr>
        <w:t>Arzneimittel</w:t>
      </w:r>
      <w:proofErr w:type="spellEnd"/>
      <w:r>
        <w:rPr>
          <w:rFonts w:eastAsia="Times New Roman"/>
          <w:sz w:val="21"/>
          <w:szCs w:val="21"/>
        </w:rPr>
        <w:t xml:space="preserve"> GmbH</w:t>
      </w:r>
    </w:p>
    <w:p w14:paraId="7AE38D1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2106664667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+ 43 136785850</w:t>
      </w:r>
    </w:p>
    <w:p w14:paraId="06A7D99D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70540910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62ECB162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2D5DDF2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Laboratorio</w:t>
      </w:r>
      <w:proofErr w:type="spellEnd"/>
      <w:r>
        <w:rPr>
          <w:rFonts w:eastAsia="Times New Roman"/>
        </w:rPr>
        <w:t xml:space="preserve"> STADA, S.L.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STADA Poland Sp. </w:t>
      </w:r>
      <w:proofErr w:type="spellStart"/>
      <w:r>
        <w:rPr>
          <w:rFonts w:eastAsia="Times New Roman"/>
        </w:rPr>
        <w:t>z.o</w:t>
      </w:r>
      <w:proofErr w:type="spellEnd"/>
      <w:r>
        <w:rPr>
          <w:rFonts w:eastAsia="Times New Roman"/>
        </w:rPr>
        <w:t xml:space="preserve"> o.</w:t>
      </w:r>
    </w:p>
    <w:p w14:paraId="0545EFBA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670A53E9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+ 34 934738889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+ 48 227377920</w:t>
      </w:r>
    </w:p>
    <w:p w14:paraId="12420B55" w14:textId="77777777" w:rsidR="00583E47" w:rsidRDefault="00583E47" w:rsidP="00583E47">
      <w:pPr>
        <w:sectPr w:rsidR="00583E47">
          <w:pgSz w:w="11900" w:h="16838"/>
          <w:pgMar w:top="1112" w:right="1440" w:bottom="186" w:left="1420" w:header="0" w:footer="0" w:gutter="0"/>
          <w:cols w:space="720" w:equalWidth="0">
            <w:col w:w="9045"/>
          </w:cols>
        </w:sectPr>
      </w:pPr>
    </w:p>
    <w:p w14:paraId="0AB96EC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6DAC8C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254DB3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69FEC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95F1A0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076C901" w14:textId="77777777" w:rsidR="00583E47" w:rsidRDefault="00583E47" w:rsidP="00583E47">
      <w:pPr>
        <w:spacing w:line="357" w:lineRule="exact"/>
        <w:rPr>
          <w:sz w:val="20"/>
          <w:szCs w:val="20"/>
        </w:rPr>
      </w:pPr>
    </w:p>
    <w:p w14:paraId="6809D6E5" w14:textId="77777777" w:rsidR="00583E47" w:rsidRDefault="00583E47" w:rsidP="00583E47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5C85FD7C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420" w:header="0" w:footer="0" w:gutter="0"/>
          <w:cols w:space="720" w:equalWidth="0">
            <w:col w:w="9045"/>
          </w:cols>
        </w:sectPr>
      </w:pPr>
    </w:p>
    <w:p w14:paraId="1B5A71BD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bookmarkStart w:id="6" w:name="page34"/>
      <w:bookmarkEnd w:id="6"/>
      <w:r>
        <w:rPr>
          <w:rFonts w:eastAsia="Times New Roman"/>
          <w:b/>
          <w:bCs/>
        </w:rPr>
        <w:lastRenderedPageBreak/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77CA2484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20E7D963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EG LABO - </w:t>
      </w:r>
      <w:proofErr w:type="spellStart"/>
      <w:r>
        <w:rPr>
          <w:rFonts w:eastAsia="Times New Roman"/>
        </w:rPr>
        <w:t>Laboratoires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EuroGenerics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Stada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>.</w:t>
      </w:r>
    </w:p>
    <w:p w14:paraId="798B6123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+ 33 146948686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+ 315 211209870</w:t>
      </w:r>
    </w:p>
    <w:p w14:paraId="731A6210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563104CF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319262ED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57E9DCE3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STADA d.o.o.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STADA M&amp;D SRL</w:t>
      </w:r>
    </w:p>
    <w:p w14:paraId="41CBD28C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+ 385 13764111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+ 40 213160640</w:t>
      </w:r>
    </w:p>
    <w:p w14:paraId="435915C8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4BA57A17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2649956E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6FF664F7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Clonmel Healthcare Ltd.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Stada</w:t>
      </w:r>
      <w:proofErr w:type="spellEnd"/>
      <w:r>
        <w:rPr>
          <w:rFonts w:eastAsia="Times New Roman"/>
        </w:rPr>
        <w:t xml:space="preserve"> d.o.o.</w:t>
      </w:r>
    </w:p>
    <w:p w14:paraId="5A8C46EC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5289BADA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+ 353 526177777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+ 386 15896710</w:t>
      </w:r>
    </w:p>
    <w:p w14:paraId="08D22559" w14:textId="77777777" w:rsidR="00583E47" w:rsidRDefault="00583E47" w:rsidP="00583E47">
      <w:pPr>
        <w:spacing w:line="228" w:lineRule="exact"/>
        <w:rPr>
          <w:sz w:val="20"/>
          <w:szCs w:val="20"/>
        </w:rPr>
      </w:pPr>
    </w:p>
    <w:p w14:paraId="00EF8D3F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010A4910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02A18D8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STADA </w:t>
      </w:r>
      <w:proofErr w:type="spellStart"/>
      <w:r>
        <w:rPr>
          <w:rFonts w:eastAsia="Times New Roman"/>
        </w:rPr>
        <w:t>Arzneimittel</w:t>
      </w:r>
      <w:proofErr w:type="spellEnd"/>
      <w:r>
        <w:rPr>
          <w:rFonts w:eastAsia="Times New Roman"/>
        </w:rPr>
        <w:t xml:space="preserve"> AG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STADA PHARMA Slovakia, </w:t>
      </w:r>
      <w:proofErr w:type="spellStart"/>
      <w:r>
        <w:rPr>
          <w:rFonts w:eastAsia="Times New Roman"/>
        </w:rPr>
        <w:t>s.r.o.</w:t>
      </w:r>
      <w:proofErr w:type="spellEnd"/>
    </w:p>
    <w:p w14:paraId="0ABE7707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+ 49 61016030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+ 421 252621933</w:t>
      </w:r>
    </w:p>
    <w:p w14:paraId="47E8F49F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4EFD5787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6813C469" w14:textId="77777777" w:rsidR="00583E47" w:rsidRDefault="00583E47" w:rsidP="00583E47">
      <w:pPr>
        <w:spacing w:line="22" w:lineRule="exact"/>
        <w:rPr>
          <w:sz w:val="20"/>
          <w:szCs w:val="20"/>
        </w:rPr>
      </w:pPr>
    </w:p>
    <w:p w14:paraId="5962DF56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EG </w:t>
      </w:r>
      <w:proofErr w:type="spellStart"/>
      <w:r>
        <w:rPr>
          <w:rFonts w:eastAsia="Times New Roman"/>
        </w:rPr>
        <w:t>SpA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STADA Nordic </w:t>
      </w:r>
      <w:proofErr w:type="spellStart"/>
      <w:r>
        <w:rPr>
          <w:rFonts w:eastAsia="Times New Roman"/>
          <w:sz w:val="21"/>
          <w:szCs w:val="21"/>
        </w:rPr>
        <w:t>ApS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Suomen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sivuliike</w:t>
      </w:r>
      <w:proofErr w:type="spellEnd"/>
    </w:p>
    <w:p w14:paraId="411ED55C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56EC129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+ 39 028310371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Puh/Tel: + 358 207416888</w:t>
      </w:r>
    </w:p>
    <w:p w14:paraId="39915750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17CF5D99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09467FA4" w14:textId="77777777" w:rsidR="00583E47" w:rsidRDefault="00583E47" w:rsidP="00583E47">
      <w:pPr>
        <w:spacing w:line="21" w:lineRule="exact"/>
        <w:rPr>
          <w:sz w:val="20"/>
          <w:szCs w:val="20"/>
        </w:rPr>
      </w:pPr>
    </w:p>
    <w:p w14:paraId="709B6DDF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STADA </w:t>
      </w:r>
      <w:proofErr w:type="spellStart"/>
      <w:r>
        <w:rPr>
          <w:rFonts w:eastAsia="Times New Roman"/>
        </w:rPr>
        <w:t>Arzneimittel</w:t>
      </w:r>
      <w:proofErr w:type="spellEnd"/>
      <w:r>
        <w:rPr>
          <w:rFonts w:eastAsia="Times New Roman"/>
        </w:rPr>
        <w:t xml:space="preserve"> AG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STADA Nordic </w:t>
      </w:r>
      <w:proofErr w:type="spellStart"/>
      <w:r>
        <w:rPr>
          <w:rFonts w:eastAsia="Times New Roman"/>
          <w:sz w:val="21"/>
          <w:szCs w:val="21"/>
        </w:rPr>
        <w:t>ApS</w:t>
      </w:r>
      <w:proofErr w:type="spellEnd"/>
    </w:p>
    <w:p w14:paraId="15D3062A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+49 61016030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+ 45 44859999</w:t>
      </w:r>
    </w:p>
    <w:p w14:paraId="5BA0405D" w14:textId="77777777" w:rsidR="00583E47" w:rsidRDefault="00583E47" w:rsidP="00583E47">
      <w:pPr>
        <w:spacing w:line="230" w:lineRule="exact"/>
        <w:rPr>
          <w:sz w:val="20"/>
          <w:szCs w:val="20"/>
        </w:rPr>
      </w:pPr>
    </w:p>
    <w:p w14:paraId="2DD21816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6FF2D7D6" w14:textId="77777777" w:rsidR="00583E47" w:rsidRDefault="00583E47" w:rsidP="00583E47">
      <w:pPr>
        <w:spacing w:line="24" w:lineRule="exact"/>
        <w:rPr>
          <w:sz w:val="20"/>
          <w:szCs w:val="20"/>
        </w:rPr>
      </w:pPr>
    </w:p>
    <w:p w14:paraId="524F1065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 xml:space="preserve">UAB „STADA- </w:t>
      </w:r>
      <w:proofErr w:type="spellStart"/>
      <w:r>
        <w:rPr>
          <w:rFonts w:eastAsia="Times New Roman"/>
        </w:rPr>
        <w:t>Nizhpharm</w:t>
      </w:r>
      <w:proofErr w:type="spellEnd"/>
      <w:r>
        <w:rPr>
          <w:rFonts w:eastAsia="Times New Roman"/>
        </w:rPr>
        <w:t xml:space="preserve">- </w:t>
      </w:r>
      <w:proofErr w:type="spellStart"/>
      <w:proofErr w:type="gramStart"/>
      <w:r>
        <w:rPr>
          <w:rFonts w:eastAsia="Times New Roman"/>
        </w:rPr>
        <w:t>Baltija</w:t>
      </w:r>
      <w:proofErr w:type="spellEnd"/>
      <w:r>
        <w:rPr>
          <w:rFonts w:eastAsia="Times New Roman"/>
        </w:rPr>
        <w:t>“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Thornton &amp; Ross Ltd.</w:t>
      </w:r>
    </w:p>
    <w:p w14:paraId="3E34E302" w14:textId="77777777" w:rsidR="00583E47" w:rsidRDefault="00583E47" w:rsidP="00583E47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+ 370 52603926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+ 44 1484848164</w:t>
      </w:r>
    </w:p>
    <w:p w14:paraId="0DF5A84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45A2DB" w14:textId="77777777" w:rsidR="00583E47" w:rsidRDefault="00583E47" w:rsidP="00583E47">
      <w:pPr>
        <w:spacing w:line="277" w:lineRule="exact"/>
        <w:rPr>
          <w:sz w:val="20"/>
          <w:szCs w:val="20"/>
        </w:rPr>
      </w:pPr>
    </w:p>
    <w:p w14:paraId="1E857717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{MMMM-mm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>dd}</w:t>
      </w:r>
    </w:p>
    <w:p w14:paraId="0136646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EB796D8" w14:textId="77777777" w:rsidR="00583E47" w:rsidRDefault="00583E47" w:rsidP="00583E47">
      <w:pPr>
        <w:spacing w:line="313" w:lineRule="exact"/>
        <w:rPr>
          <w:sz w:val="20"/>
          <w:szCs w:val="20"/>
        </w:rPr>
      </w:pPr>
    </w:p>
    <w:p w14:paraId="0422AFDE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41C19CFF" w14:textId="77777777" w:rsidR="00583E47" w:rsidRDefault="00583E47" w:rsidP="00583E47">
      <w:pPr>
        <w:spacing w:line="250" w:lineRule="exact"/>
        <w:rPr>
          <w:sz w:val="20"/>
          <w:szCs w:val="20"/>
        </w:rPr>
      </w:pPr>
    </w:p>
    <w:p w14:paraId="3BB0AD74" w14:textId="77777777" w:rsidR="00583E47" w:rsidRDefault="00583E47" w:rsidP="00583E47">
      <w:pPr>
        <w:spacing w:line="273" w:lineRule="auto"/>
        <w:ind w:right="805"/>
        <w:rPr>
          <w:rFonts w:eastAsia="Times New Roman"/>
          <w:color w:val="0000FF"/>
          <w:u w:val="single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http://www.ema.europa.eu/</w:t>
        </w:r>
      </w:hyperlink>
    </w:p>
    <w:p w14:paraId="03FB0FF7" w14:textId="77777777" w:rsidR="00583E47" w:rsidRDefault="00583E47" w:rsidP="00583E47">
      <w:pPr>
        <w:sectPr w:rsidR="00583E47">
          <w:pgSz w:w="11900" w:h="16838"/>
          <w:pgMar w:top="1113" w:right="1440" w:bottom="186" w:left="1420" w:header="0" w:footer="0" w:gutter="0"/>
          <w:cols w:space="720" w:equalWidth="0">
            <w:col w:w="9045"/>
          </w:cols>
        </w:sectPr>
      </w:pPr>
    </w:p>
    <w:p w14:paraId="51A01B8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64C9E4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460BEE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E890EE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B0D32A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45CBA6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468194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89F599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43BEB2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9B97BC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BCE731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A22CFB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487717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B183E0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C10E9B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FE3C4E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00602E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AA0CE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3BD70C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59C55F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99BA0A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26E128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3C9E7B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3CB181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167340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F446B1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CDADD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39418E8" w14:textId="77777777" w:rsidR="00583E47" w:rsidRDefault="00583E47" w:rsidP="00583E47">
      <w:pPr>
        <w:spacing w:line="213" w:lineRule="exact"/>
        <w:rPr>
          <w:sz w:val="20"/>
          <w:szCs w:val="20"/>
        </w:rPr>
      </w:pPr>
    </w:p>
    <w:p w14:paraId="038C4E68" w14:textId="77777777" w:rsidR="00583E47" w:rsidRDefault="00583E47" w:rsidP="00583E47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38A8A241" w14:textId="77777777" w:rsidR="00583E47" w:rsidRDefault="00583E47" w:rsidP="00583E47">
      <w:pPr>
        <w:sectPr w:rsidR="00583E47">
          <w:type w:val="continuous"/>
          <w:pgSz w:w="11900" w:h="16838"/>
          <w:pgMar w:top="1113" w:right="1440" w:bottom="186" w:left="1420" w:header="0" w:footer="0" w:gutter="0"/>
          <w:cols w:space="720" w:equalWidth="0">
            <w:col w:w="9045"/>
          </w:cols>
        </w:sectPr>
      </w:pPr>
    </w:p>
    <w:p w14:paraId="3865737A" w14:textId="77777777" w:rsidR="00583E47" w:rsidRDefault="00583E47" w:rsidP="00583E47">
      <w:pPr>
        <w:rPr>
          <w:sz w:val="20"/>
          <w:szCs w:val="20"/>
        </w:rPr>
      </w:pPr>
      <w:bookmarkStart w:id="7" w:name="page35"/>
      <w:bookmarkEnd w:id="7"/>
      <w:proofErr w:type="spellStart"/>
      <w:r>
        <w:rPr>
          <w:rFonts w:eastAsia="Times New Roman"/>
          <w:b/>
          <w:bCs/>
        </w:rPr>
        <w:lastRenderedPageBreak/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</w:p>
    <w:p w14:paraId="270BDD53" w14:textId="77777777" w:rsidR="00583E47" w:rsidRDefault="00583E47" w:rsidP="00583E47">
      <w:pPr>
        <w:spacing w:line="29" w:lineRule="exact"/>
        <w:rPr>
          <w:sz w:val="20"/>
          <w:szCs w:val="20"/>
        </w:rPr>
      </w:pPr>
    </w:p>
    <w:p w14:paraId="0D367001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</w:t>
      </w:r>
    </w:p>
    <w:p w14:paraId="7C738856" w14:textId="77777777" w:rsidR="00583E47" w:rsidRDefault="00583E47" w:rsidP="00583E47">
      <w:pPr>
        <w:spacing w:line="225" w:lineRule="exact"/>
        <w:rPr>
          <w:sz w:val="20"/>
          <w:szCs w:val="20"/>
        </w:rPr>
      </w:pPr>
    </w:p>
    <w:p w14:paraId="7742515C" w14:textId="77777777" w:rsidR="00583E47" w:rsidRDefault="00583E47" w:rsidP="00583E47">
      <w:pPr>
        <w:spacing w:line="271" w:lineRule="auto"/>
        <w:ind w:right="845"/>
        <w:rPr>
          <w:sz w:val="20"/>
          <w:szCs w:val="20"/>
        </w:rPr>
      </w:pPr>
      <w:proofErr w:type="spellStart"/>
      <w:r>
        <w:rPr>
          <w:rFonts w:eastAsia="Times New Roman"/>
        </w:rPr>
        <w:t>Daugiakartinio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poodinėms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injekcijoms</w:t>
      </w:r>
      <w:proofErr w:type="spellEnd"/>
    </w:p>
    <w:p w14:paraId="46383C0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663608F" w14:textId="77777777" w:rsidR="00583E47" w:rsidRDefault="00583E47" w:rsidP="00583E47">
      <w:pPr>
        <w:spacing w:line="240" w:lineRule="exact"/>
        <w:rPr>
          <w:sz w:val="20"/>
          <w:szCs w:val="20"/>
        </w:rPr>
      </w:pPr>
    </w:p>
    <w:p w14:paraId="5D7C387F" w14:textId="77777777" w:rsidR="00583E47" w:rsidRDefault="00583E47" w:rsidP="00583E47">
      <w:pPr>
        <w:spacing w:line="277" w:lineRule="auto"/>
        <w:ind w:right="785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Pen, </w:t>
      </w:r>
      <w:proofErr w:type="spellStart"/>
      <w:r>
        <w:rPr>
          <w:rFonts w:eastAsia="Times New Roman"/>
          <w:b/>
          <w:bCs/>
        </w:rPr>
        <w:t>visada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nurodymų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pateiktų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žemiau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puslapyje</w:t>
      </w:r>
      <w:proofErr w:type="spellEnd"/>
    </w:p>
    <w:p w14:paraId="0190455E" w14:textId="77777777" w:rsidR="00583E47" w:rsidRDefault="00583E47" w:rsidP="00583E47">
      <w:pPr>
        <w:spacing w:line="177" w:lineRule="exact"/>
        <w:rPr>
          <w:sz w:val="20"/>
          <w:szCs w:val="20"/>
        </w:rPr>
      </w:pPr>
    </w:p>
    <w:p w14:paraId="16C1E9D6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 </w:t>
      </w:r>
      <w:proofErr w:type="spellStart"/>
      <w:r>
        <w:rPr>
          <w:rFonts w:eastAsia="Times New Roman"/>
          <w:b/>
          <w:bCs/>
        </w:rPr>
        <w:t>dalys</w:t>
      </w:r>
      <w:proofErr w:type="spellEnd"/>
    </w:p>
    <w:p w14:paraId="2834838C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B454571" wp14:editId="4B85B70C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2522220" cy="464375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64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A757C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BE0560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851717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7A0BC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22208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46384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E9CAD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C178C2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E6852C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3DDA9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6F6C0D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50117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BA85E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BAFC50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125D29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0DB8A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720D4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27332A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86A374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DD7BB7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83FD42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3BB4CD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37F981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F9945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1BD01C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AFB363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25AE76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46BCF4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FAC7F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DD6BA1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1AD7F8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803792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4C803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DFF27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F66488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FA2A5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536C1F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0BB03D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8ECE96" w14:textId="77777777" w:rsidR="00583E47" w:rsidRDefault="00583E47" w:rsidP="00583E47">
      <w:pPr>
        <w:spacing w:line="205" w:lineRule="exact"/>
        <w:rPr>
          <w:sz w:val="20"/>
          <w:szCs w:val="20"/>
        </w:rPr>
      </w:pPr>
    </w:p>
    <w:p w14:paraId="2E97F98E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paruošimas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naudojimas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pirmą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>/</w:t>
      </w:r>
      <w:proofErr w:type="spellStart"/>
      <w:r>
        <w:rPr>
          <w:rFonts w:eastAsia="Times New Roman"/>
          <w:b/>
          <w:bCs/>
        </w:rPr>
        <w:t>užtaisų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keitimas</w:t>
      </w:r>
      <w:proofErr w:type="spellEnd"/>
    </w:p>
    <w:p w14:paraId="174D84BF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13EA43CB" w14:textId="77777777" w:rsidR="00583E47" w:rsidRDefault="00583E47" w:rsidP="00583E47">
      <w:pPr>
        <w:spacing w:line="255" w:lineRule="auto"/>
        <w:ind w:right="265"/>
        <w:rPr>
          <w:sz w:val="20"/>
          <w:szCs w:val="20"/>
        </w:rPr>
      </w:pP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įdėdami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kaskart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dozes </w:t>
      </w:r>
      <w:proofErr w:type="spellStart"/>
      <w:r>
        <w:rPr>
          <w:rFonts w:eastAsia="Times New Roman"/>
        </w:rPr>
        <w:t>neužteks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dienoms</w:t>
      </w:r>
      <w:proofErr w:type="spellEnd"/>
      <w:r>
        <w:rPr>
          <w:rFonts w:eastAsia="Times New Roman"/>
        </w:rPr>
        <w:t>.</w:t>
      </w:r>
    </w:p>
    <w:p w14:paraId="1D378343" w14:textId="77777777" w:rsidR="00583E47" w:rsidRDefault="00583E47" w:rsidP="00583E47">
      <w:pPr>
        <w:spacing w:line="204" w:lineRule="exact"/>
        <w:rPr>
          <w:sz w:val="20"/>
          <w:szCs w:val="20"/>
        </w:rPr>
      </w:pPr>
    </w:p>
    <w:p w14:paraId="75B363E0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pridedamą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>.</w:t>
      </w:r>
    </w:p>
    <w:p w14:paraId="7E0B6D9A" w14:textId="77777777" w:rsidR="00583E47" w:rsidRDefault="00583E47" w:rsidP="00583E47">
      <w:pPr>
        <w:sectPr w:rsidR="00583E47">
          <w:pgSz w:w="11900" w:h="16838"/>
          <w:pgMar w:top="1113" w:right="1440" w:bottom="186" w:left="1420" w:header="0" w:footer="0" w:gutter="0"/>
          <w:cols w:space="720" w:equalWidth="0">
            <w:col w:w="9045"/>
          </w:cols>
        </w:sectPr>
      </w:pPr>
    </w:p>
    <w:p w14:paraId="1778961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22046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C0F074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79638C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0D274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A8815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77E44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97DCF8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A8EAC5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E76074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01224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38DCE12" w14:textId="77777777" w:rsidR="00583E47" w:rsidRDefault="00583E47" w:rsidP="00583E47">
      <w:pPr>
        <w:spacing w:line="210" w:lineRule="exact"/>
        <w:rPr>
          <w:sz w:val="20"/>
          <w:szCs w:val="20"/>
        </w:rPr>
      </w:pPr>
    </w:p>
    <w:p w14:paraId="02276A2D" w14:textId="77777777" w:rsidR="00583E47" w:rsidRDefault="00583E47" w:rsidP="00583E47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3D20E776" w14:textId="77777777" w:rsidR="00583E47" w:rsidRDefault="00583E47" w:rsidP="00583E47">
      <w:pPr>
        <w:sectPr w:rsidR="00583E47">
          <w:type w:val="continuous"/>
          <w:pgSz w:w="11900" w:h="16838"/>
          <w:pgMar w:top="1113" w:right="1440" w:bottom="186" w:left="1420" w:header="0" w:footer="0" w:gutter="0"/>
          <w:cols w:space="720" w:equalWidth="0">
            <w:col w:w="9045"/>
          </w:cols>
        </w:sectPr>
      </w:pPr>
    </w:p>
    <w:p w14:paraId="325C6CAB" w14:textId="77777777" w:rsidR="00583E47" w:rsidRDefault="00583E47" w:rsidP="00583E47">
      <w:pPr>
        <w:ind w:left="2"/>
        <w:rPr>
          <w:sz w:val="20"/>
          <w:szCs w:val="20"/>
        </w:rPr>
      </w:pPr>
      <w:bookmarkStart w:id="8" w:name="page36"/>
      <w:bookmarkEnd w:id="8"/>
      <w:r>
        <w:rPr>
          <w:rFonts w:eastAsia="Times New Roman"/>
        </w:rPr>
        <w:lastRenderedPageBreak/>
        <w:t xml:space="preserve">A: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>.</w:t>
      </w:r>
    </w:p>
    <w:p w14:paraId="1EC19B96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CC2DA2" wp14:editId="2AFF9DBC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159635" cy="140652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7A9D9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EFB6F8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F1B20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947B4A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EA12A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4DB76E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26D3FA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42FCB4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97167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450C9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F00324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5969814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4D550484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B: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pasukdami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sujungimas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bajonete</w:t>
      </w:r>
      <w:proofErr w:type="spellEnd"/>
      <w:r>
        <w:rPr>
          <w:rFonts w:eastAsia="Times New Roman"/>
        </w:rPr>
        <w:t>).</w:t>
      </w:r>
    </w:p>
    <w:p w14:paraId="519B2035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B52EEC5" wp14:editId="279EBB42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2159635" cy="127127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2F6C7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160071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BFBCCC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5EAB6B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70956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2203AC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97AC9B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69955E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80A83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C28CE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A4D0BD" w14:textId="77777777" w:rsidR="00583E47" w:rsidRDefault="00583E47" w:rsidP="00583E47">
      <w:pPr>
        <w:spacing w:line="393" w:lineRule="exact"/>
        <w:rPr>
          <w:sz w:val="20"/>
          <w:szCs w:val="20"/>
        </w:rPr>
      </w:pPr>
    </w:p>
    <w:p w14:paraId="78E8B36E" w14:textId="77777777" w:rsidR="00583E47" w:rsidRDefault="00583E47" w:rsidP="00583E47">
      <w:pPr>
        <w:numPr>
          <w:ilvl w:val="0"/>
          <w:numId w:val="18"/>
        </w:numPr>
        <w:tabs>
          <w:tab w:val="left" w:pos="266"/>
        </w:tabs>
        <w:spacing w:line="273" w:lineRule="auto"/>
        <w:ind w:left="2" w:right="700" w:hanging="2"/>
        <w:rPr>
          <w:rFonts w:eastAsia="Times New Roman"/>
        </w:rPr>
      </w:pP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tuščią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metalinį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gofruotą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>.</w:t>
      </w:r>
    </w:p>
    <w:p w14:paraId="12387BD3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F829597" wp14:editId="1FB187B1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2159635" cy="131953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F300A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46DE16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66E517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137280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07756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530AB1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21738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95A669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1DEF64" w14:textId="77777777" w:rsidR="00583E47" w:rsidRDefault="00583E47" w:rsidP="00583E47">
      <w:pPr>
        <w:spacing w:line="389" w:lineRule="exact"/>
        <w:rPr>
          <w:sz w:val="20"/>
          <w:szCs w:val="20"/>
        </w:rPr>
      </w:pPr>
    </w:p>
    <w:p w14:paraId="0375AEF1" w14:textId="77777777" w:rsidR="00583E47" w:rsidRDefault="00583E47" w:rsidP="00583E47">
      <w:pPr>
        <w:spacing w:line="273" w:lineRule="auto"/>
        <w:ind w:left="2" w:right="52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naujo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užsirašykite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žinosite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kasdieninės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>.</w:t>
      </w:r>
    </w:p>
    <w:p w14:paraId="54C4FE55" w14:textId="77777777" w:rsidR="00583E47" w:rsidRDefault="00583E47" w:rsidP="00583E47">
      <w:pPr>
        <w:spacing w:line="183" w:lineRule="exact"/>
        <w:rPr>
          <w:sz w:val="20"/>
          <w:szCs w:val="20"/>
        </w:rPr>
      </w:pPr>
    </w:p>
    <w:p w14:paraId="245DF838" w14:textId="77777777" w:rsidR="00583E47" w:rsidRDefault="00583E47" w:rsidP="00583E47">
      <w:pPr>
        <w:numPr>
          <w:ilvl w:val="0"/>
          <w:numId w:val="19"/>
        </w:numPr>
        <w:tabs>
          <w:tab w:val="left" w:pos="277"/>
        </w:tabs>
        <w:spacing w:line="256" w:lineRule="auto"/>
        <w:ind w:left="2" w:hanging="2"/>
        <w:rPr>
          <w:rFonts w:eastAsia="Times New Roman"/>
        </w:rPr>
      </w:pPr>
      <w:proofErr w:type="spellStart"/>
      <w:r>
        <w:rPr>
          <w:rFonts w:eastAsia="Times New Roman"/>
        </w:rPr>
        <w:t>Pirštu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srieginį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strypelį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lįs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nebūtina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strypelis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Srieginis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strypelis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įstumtas</w:t>
      </w:r>
      <w:proofErr w:type="spellEnd"/>
      <w:r>
        <w:rPr>
          <w:rFonts w:eastAsia="Times New Roman"/>
        </w:rPr>
        <w:t xml:space="preserve"> visas į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korpusą</w:t>
      </w:r>
      <w:proofErr w:type="spellEnd"/>
      <w:r>
        <w:rPr>
          <w:rFonts w:eastAsia="Times New Roman"/>
        </w:rPr>
        <w:t>.</w:t>
      </w:r>
    </w:p>
    <w:p w14:paraId="4408410E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8AF4FDD" wp14:editId="7897C4D2">
            <wp:simplePos x="0" y="0"/>
            <wp:positionH relativeFrom="column">
              <wp:posOffset>0</wp:posOffset>
            </wp:positionH>
            <wp:positionV relativeFrom="paragraph">
              <wp:posOffset>-16510</wp:posOffset>
            </wp:positionV>
            <wp:extent cx="2159635" cy="129857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47F38" w14:textId="77777777" w:rsidR="00583E47" w:rsidRDefault="00583E47" w:rsidP="00583E47">
      <w:pPr>
        <w:sectPr w:rsidR="00583E47">
          <w:pgSz w:w="11900" w:h="16838"/>
          <w:pgMar w:top="1112" w:right="1425" w:bottom="186" w:left="1418" w:header="0" w:footer="0" w:gutter="0"/>
          <w:cols w:space="720" w:equalWidth="0">
            <w:col w:w="9062"/>
          </w:cols>
        </w:sectPr>
      </w:pPr>
    </w:p>
    <w:p w14:paraId="2681459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858495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E02560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AAA8EE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C38F74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7343F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027D0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8213A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438154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942B9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D58220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91F5EC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83131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67F3DC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A72DE6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CA013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9D438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734030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16623B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746E4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BB79B5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DCF5AF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6E22B1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D9D193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EDDC5A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CF53E23" w14:textId="77777777" w:rsidR="00583E47" w:rsidRDefault="00583E47" w:rsidP="00583E47">
      <w:pPr>
        <w:spacing w:line="245" w:lineRule="exact"/>
        <w:rPr>
          <w:sz w:val="20"/>
          <w:szCs w:val="20"/>
        </w:rPr>
      </w:pPr>
    </w:p>
    <w:p w14:paraId="775D98DB" w14:textId="77777777" w:rsidR="00583E47" w:rsidRDefault="00583E47" w:rsidP="00583E47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</w:t>
      </w:r>
    </w:p>
    <w:p w14:paraId="5CBE0916" w14:textId="77777777" w:rsidR="00583E47" w:rsidRDefault="00583E47" w:rsidP="00583E47">
      <w:pPr>
        <w:sectPr w:rsidR="00583E47">
          <w:type w:val="continuous"/>
          <w:pgSz w:w="11900" w:h="16838"/>
          <w:pgMar w:top="1112" w:right="1425" w:bottom="186" w:left="1418" w:header="0" w:footer="0" w:gutter="0"/>
          <w:cols w:space="720" w:equalWidth="0">
            <w:col w:w="9062"/>
          </w:cols>
        </w:sectPr>
      </w:pPr>
    </w:p>
    <w:p w14:paraId="016F70D4" w14:textId="77777777" w:rsidR="00583E47" w:rsidRDefault="00583E47" w:rsidP="00583E47">
      <w:pPr>
        <w:rPr>
          <w:sz w:val="20"/>
          <w:szCs w:val="20"/>
        </w:rPr>
      </w:pPr>
      <w:bookmarkStart w:id="9" w:name="page37"/>
      <w:bookmarkEnd w:id="9"/>
      <w:r>
        <w:rPr>
          <w:rFonts w:eastAsia="Times New Roman"/>
          <w:sz w:val="21"/>
          <w:szCs w:val="21"/>
        </w:rPr>
        <w:lastRenderedPageBreak/>
        <w:t xml:space="preserve">E: </w:t>
      </w:r>
      <w:proofErr w:type="spellStart"/>
      <w:r>
        <w:rPr>
          <w:rFonts w:eastAsia="Times New Roman"/>
          <w:sz w:val="21"/>
          <w:szCs w:val="21"/>
        </w:rPr>
        <w:t>Užtaiso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laikiklį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prijunkite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korpuso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pasukdami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90 </w:t>
      </w:r>
      <w:proofErr w:type="spellStart"/>
      <w:r>
        <w:rPr>
          <w:rFonts w:eastAsia="Times New Roman"/>
          <w:sz w:val="21"/>
          <w:szCs w:val="21"/>
        </w:rPr>
        <w:t>laipsnių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kampu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sustos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B4834B5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166B016" wp14:editId="0B7E2951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2159635" cy="229997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1AC65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38D57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62C34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4E9AF0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3ECFA6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54F57A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FE25C6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A00119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FAED76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18A10D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8B5B99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9D9E6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FD20F3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89E5CE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E5E5B6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E4C68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A0C92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E530D5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342A83" w14:textId="77777777" w:rsidR="00583E47" w:rsidRDefault="00583E47" w:rsidP="00583E47">
      <w:pPr>
        <w:spacing w:line="276" w:lineRule="exact"/>
        <w:rPr>
          <w:sz w:val="20"/>
          <w:szCs w:val="20"/>
        </w:rPr>
      </w:pPr>
    </w:p>
    <w:p w14:paraId="034F9DF7" w14:textId="77777777" w:rsidR="00583E47" w:rsidRDefault="00583E47" w:rsidP="00583E47">
      <w:pPr>
        <w:numPr>
          <w:ilvl w:val="0"/>
          <w:numId w:val="20"/>
        </w:numPr>
        <w:tabs>
          <w:tab w:val="left" w:pos="240"/>
        </w:tabs>
        <w:ind w:left="240" w:hanging="239"/>
        <w:rPr>
          <w:rFonts w:eastAsia="Times New Roman"/>
        </w:rPr>
      </w:pP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>:</w:t>
      </w:r>
    </w:p>
    <w:p w14:paraId="206BACF4" w14:textId="77777777" w:rsidR="00583E47" w:rsidRDefault="00583E47" w:rsidP="00583E47">
      <w:pPr>
        <w:spacing w:line="253" w:lineRule="exact"/>
        <w:rPr>
          <w:rFonts w:eastAsia="Times New Roman"/>
        </w:rPr>
      </w:pPr>
    </w:p>
    <w:p w14:paraId="5DD6DB29" w14:textId="77777777" w:rsidR="00583E47" w:rsidRDefault="00583E47" w:rsidP="00583E47">
      <w:pPr>
        <w:rPr>
          <w:rFonts w:eastAsia="Times New Roman"/>
        </w:rPr>
      </w:pPr>
      <w:r>
        <w:rPr>
          <w:rFonts w:eastAsia="Times New Roman"/>
        </w:rPr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nulupamą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plėvelę</w:t>
      </w:r>
      <w:proofErr w:type="spellEnd"/>
      <w:r>
        <w:rPr>
          <w:rFonts w:eastAsia="Times New Roman"/>
        </w:rPr>
        <w:t>.</w:t>
      </w:r>
    </w:p>
    <w:p w14:paraId="16A293E1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203BC81" wp14:editId="64635D8E">
            <wp:simplePos x="0" y="0"/>
            <wp:positionH relativeFrom="column">
              <wp:posOffset>-1905</wp:posOffset>
            </wp:positionH>
            <wp:positionV relativeFrom="paragraph">
              <wp:posOffset>10160</wp:posOffset>
            </wp:positionV>
            <wp:extent cx="2162810" cy="10668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FEC5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BEB8C8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67A90F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18854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2BF146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7F3C3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735E0A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F9066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477175A" w14:textId="77777777" w:rsidR="00583E47" w:rsidRDefault="00583E47" w:rsidP="00583E47">
      <w:pPr>
        <w:spacing w:line="311" w:lineRule="exact"/>
        <w:rPr>
          <w:sz w:val="20"/>
          <w:szCs w:val="20"/>
        </w:rPr>
      </w:pPr>
    </w:p>
    <w:p w14:paraId="67C79642" w14:textId="77777777" w:rsidR="00583E47" w:rsidRDefault="00583E47" w:rsidP="00583E47">
      <w:pPr>
        <w:numPr>
          <w:ilvl w:val="0"/>
          <w:numId w:val="21"/>
        </w:numPr>
        <w:tabs>
          <w:tab w:val="left" w:pos="132"/>
        </w:tabs>
        <w:spacing w:line="273" w:lineRule="auto"/>
        <w:ind w:right="725" w:firstLine="1"/>
        <w:rPr>
          <w:rFonts w:eastAsia="Times New Roman"/>
        </w:rPr>
      </w:pP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>.</w:t>
      </w:r>
    </w:p>
    <w:p w14:paraId="6EDC5583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308EF5F" wp14:editId="18D3F7BD">
            <wp:simplePos x="0" y="0"/>
            <wp:positionH relativeFrom="column">
              <wp:posOffset>-635</wp:posOffset>
            </wp:positionH>
            <wp:positionV relativeFrom="paragraph">
              <wp:posOffset>-29845</wp:posOffset>
            </wp:positionV>
            <wp:extent cx="2157730" cy="171005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C9863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F2FB18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BB041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9934C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8AC69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EF1FC0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5D882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33D3F9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FBE8F7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93178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FB936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B53AB9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3E9B3E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7A6FFFA" w14:textId="77777777" w:rsidR="00583E47" w:rsidRDefault="00583E47" w:rsidP="00583E47">
      <w:pPr>
        <w:spacing w:line="265" w:lineRule="exact"/>
        <w:rPr>
          <w:sz w:val="20"/>
          <w:szCs w:val="20"/>
        </w:rPr>
      </w:pPr>
    </w:p>
    <w:p w14:paraId="6CB704F7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>.</w:t>
      </w:r>
    </w:p>
    <w:p w14:paraId="44466E31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6D3DA8A" wp14:editId="5873A18B">
            <wp:simplePos x="0" y="0"/>
            <wp:positionH relativeFrom="column">
              <wp:posOffset>-635</wp:posOffset>
            </wp:positionH>
            <wp:positionV relativeFrom="paragraph">
              <wp:posOffset>13335</wp:posOffset>
            </wp:positionV>
            <wp:extent cx="2159635" cy="167957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FE2E62" w14:textId="77777777" w:rsidR="00583E47" w:rsidRDefault="00583E47" w:rsidP="00583E47">
      <w:pPr>
        <w:sectPr w:rsidR="00583E47">
          <w:pgSz w:w="11900" w:h="16838"/>
          <w:pgMar w:top="1115" w:right="1440" w:bottom="183" w:left="1420" w:header="0" w:footer="0" w:gutter="0"/>
          <w:cols w:space="720" w:equalWidth="0">
            <w:col w:w="9045"/>
          </w:cols>
        </w:sectPr>
      </w:pPr>
    </w:p>
    <w:p w14:paraId="1E46449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C2FAC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B1C540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8D15EC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32E9D6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E59B52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287D4F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00DC5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C12F28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DEF83A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9A909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AA7C9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79ED6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794F4F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8856C5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99EE3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9549F0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E66A54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2DFF37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8C893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796437" w14:textId="77777777" w:rsidR="00583E47" w:rsidRDefault="00583E47" w:rsidP="00583E47">
      <w:pPr>
        <w:spacing w:line="249" w:lineRule="exact"/>
        <w:rPr>
          <w:sz w:val="20"/>
          <w:szCs w:val="20"/>
        </w:rPr>
      </w:pPr>
    </w:p>
    <w:p w14:paraId="52066C45" w14:textId="77777777" w:rsidR="00583E47" w:rsidRDefault="00583E47" w:rsidP="00583E47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</w:t>
      </w:r>
    </w:p>
    <w:p w14:paraId="5B74682F" w14:textId="77777777" w:rsidR="00583E47" w:rsidRDefault="00583E47" w:rsidP="00583E47">
      <w:pPr>
        <w:sectPr w:rsidR="00583E47">
          <w:type w:val="continuous"/>
          <w:pgSz w:w="11900" w:h="16838"/>
          <w:pgMar w:top="1115" w:right="1440" w:bottom="183" w:left="1420" w:header="0" w:footer="0" w:gutter="0"/>
          <w:cols w:space="720" w:equalWidth="0">
            <w:col w:w="9045"/>
          </w:cols>
        </w:sectPr>
      </w:pPr>
    </w:p>
    <w:p w14:paraId="1BCDBA1A" w14:textId="77777777" w:rsidR="00583E47" w:rsidRDefault="00583E47" w:rsidP="00583E47">
      <w:pPr>
        <w:ind w:left="2"/>
        <w:rPr>
          <w:sz w:val="20"/>
          <w:szCs w:val="20"/>
        </w:rPr>
      </w:pPr>
      <w:bookmarkStart w:id="10" w:name="page38"/>
      <w:bookmarkEnd w:id="10"/>
      <w:r>
        <w:rPr>
          <w:rFonts w:eastAsia="Times New Roman"/>
        </w:rPr>
        <w:lastRenderedPageBreak/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>.</w:t>
      </w:r>
    </w:p>
    <w:p w14:paraId="3E6947EB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7094149" wp14:editId="691A8E05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159635" cy="184404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F8DF5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19D8FD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A4B0A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D1AE12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B3D264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3F2751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81F00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E1469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35E85E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C43770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39793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EED207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03EA2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3B828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D0A9E0E" w14:textId="77777777" w:rsidR="00583E47" w:rsidRDefault="00583E47" w:rsidP="00583E47">
      <w:pPr>
        <w:spacing w:line="345" w:lineRule="exact"/>
        <w:rPr>
          <w:sz w:val="20"/>
          <w:szCs w:val="20"/>
        </w:rPr>
      </w:pPr>
    </w:p>
    <w:p w14:paraId="3B5E36FC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Uždedant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nulašėti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lašų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>.</w:t>
      </w:r>
    </w:p>
    <w:p w14:paraId="28703F5C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753B6FC8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G: </w:t>
      </w:r>
      <w:proofErr w:type="spellStart"/>
      <w:r>
        <w:rPr>
          <w:rFonts w:eastAsia="Times New Roman"/>
        </w:rPr>
        <w:t>Užtaisymas</w:t>
      </w:r>
      <w:proofErr w:type="spellEnd"/>
    </w:p>
    <w:p w14:paraId="043C30D0" w14:textId="77777777" w:rsidR="00583E47" w:rsidRDefault="00583E47" w:rsidP="00583E47">
      <w:pPr>
        <w:spacing w:line="23" w:lineRule="exact"/>
        <w:rPr>
          <w:sz w:val="20"/>
          <w:szCs w:val="20"/>
        </w:rPr>
      </w:pPr>
    </w:p>
    <w:p w14:paraId="1429576F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Įdėjus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užtaisyti</w:t>
      </w:r>
      <w:proofErr w:type="spellEnd"/>
      <w:r>
        <w:rPr>
          <w:rFonts w:eastAsia="Times New Roman"/>
        </w:rPr>
        <w:t>.</w:t>
      </w:r>
    </w:p>
    <w:p w14:paraId="110BF5D3" w14:textId="77777777" w:rsidR="00583E47" w:rsidRDefault="00583E47" w:rsidP="00583E47">
      <w:pPr>
        <w:spacing w:line="229" w:lineRule="exact"/>
        <w:rPr>
          <w:sz w:val="20"/>
          <w:szCs w:val="20"/>
        </w:rPr>
      </w:pPr>
    </w:p>
    <w:p w14:paraId="12E2517C" w14:textId="77777777" w:rsidR="00583E47" w:rsidRDefault="00583E47" w:rsidP="00583E47">
      <w:pPr>
        <w:numPr>
          <w:ilvl w:val="0"/>
          <w:numId w:val="22"/>
        </w:numPr>
        <w:tabs>
          <w:tab w:val="left" w:pos="134"/>
        </w:tabs>
        <w:spacing w:line="256" w:lineRule="auto"/>
        <w:ind w:left="2" w:right="605" w:hanging="2"/>
        <w:rPr>
          <w:rFonts w:eastAsia="Times New Roman"/>
        </w:rPr>
      </w:pP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rankenėlę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indikatoriaus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brūkšneliai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susilygiuos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pasipriešinimas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girdimas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spragsėjimas</w:t>
      </w:r>
      <w:proofErr w:type="spellEnd"/>
      <w:r>
        <w:rPr>
          <w:rFonts w:eastAsia="Times New Roman"/>
        </w:rPr>
        <w:t>.</w:t>
      </w:r>
    </w:p>
    <w:p w14:paraId="0F5CAD82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3AC7435D" wp14:editId="09700FB2">
            <wp:simplePos x="0" y="0"/>
            <wp:positionH relativeFrom="column">
              <wp:posOffset>0</wp:posOffset>
            </wp:positionH>
            <wp:positionV relativeFrom="paragraph">
              <wp:posOffset>-16510</wp:posOffset>
            </wp:positionV>
            <wp:extent cx="2880360" cy="159575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9153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D2EBEC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559F1A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99265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C6146D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AE7F23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F43D35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10772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B7908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F3116F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94BB05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B9D27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CD55DD" w14:textId="77777777" w:rsidR="00583E47" w:rsidRDefault="00583E47" w:rsidP="00583E47">
      <w:pPr>
        <w:spacing w:line="301" w:lineRule="exact"/>
        <w:rPr>
          <w:sz w:val="20"/>
          <w:szCs w:val="20"/>
        </w:rPr>
      </w:pPr>
    </w:p>
    <w:p w14:paraId="1663BF5A" w14:textId="77777777" w:rsidR="00583E47" w:rsidRDefault="00583E47" w:rsidP="00583E47">
      <w:pPr>
        <w:numPr>
          <w:ilvl w:val="0"/>
          <w:numId w:val="23"/>
        </w:numPr>
        <w:tabs>
          <w:tab w:val="left" w:pos="142"/>
        </w:tabs>
        <w:ind w:left="142" w:hanging="142"/>
        <w:rPr>
          <w:rFonts w:eastAsia="Times New Roman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viršų</w:t>
      </w:r>
      <w:proofErr w:type="spellEnd"/>
      <w:r>
        <w:rPr>
          <w:rFonts w:eastAsia="Times New Roman"/>
        </w:rPr>
        <w:t>.</w:t>
      </w:r>
    </w:p>
    <w:p w14:paraId="0BB09ECA" w14:textId="77777777" w:rsidR="00583E47" w:rsidRDefault="00583E47" w:rsidP="00583E47">
      <w:pPr>
        <w:spacing w:line="253" w:lineRule="exact"/>
        <w:rPr>
          <w:rFonts w:eastAsia="Times New Roman"/>
        </w:rPr>
      </w:pPr>
    </w:p>
    <w:p w14:paraId="11C85C9D" w14:textId="77777777" w:rsidR="00583E47" w:rsidRDefault="00583E47" w:rsidP="00583E47">
      <w:pPr>
        <w:numPr>
          <w:ilvl w:val="0"/>
          <w:numId w:val="23"/>
        </w:numPr>
        <w:tabs>
          <w:tab w:val="left" w:pos="136"/>
        </w:tabs>
        <w:spacing w:line="273" w:lineRule="auto"/>
        <w:ind w:left="2" w:right="265" w:hanging="2"/>
        <w:rPr>
          <w:rFonts w:eastAsia="Times New Roman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indikatorius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grįš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 xml:space="preserve">. Pro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galiuką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išstumkite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lašų</w:t>
      </w:r>
      <w:proofErr w:type="spellEnd"/>
      <w:r>
        <w:rPr>
          <w:rFonts w:eastAsia="Times New Roman"/>
        </w:rPr>
        <w:t>.</w:t>
      </w:r>
    </w:p>
    <w:p w14:paraId="4E95B379" w14:textId="77777777" w:rsidR="00583E47" w:rsidRDefault="00583E47" w:rsidP="00583E47">
      <w:pPr>
        <w:spacing w:line="185" w:lineRule="exact"/>
        <w:rPr>
          <w:sz w:val="20"/>
          <w:szCs w:val="20"/>
        </w:rPr>
      </w:pPr>
    </w:p>
    <w:p w14:paraId="60130AE3" w14:textId="77777777" w:rsidR="00583E47" w:rsidRDefault="00583E47" w:rsidP="00583E47">
      <w:pPr>
        <w:spacing w:line="255" w:lineRule="auto"/>
        <w:ind w:left="2" w:right="25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nepasirodo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lašelis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pakartokite</w:t>
      </w:r>
      <w:proofErr w:type="spellEnd"/>
      <w:r>
        <w:rPr>
          <w:rFonts w:eastAsia="Times New Roman"/>
        </w:rPr>
        <w:t xml:space="preserve"> G </w:t>
      </w:r>
      <w:proofErr w:type="spellStart"/>
      <w:r>
        <w:rPr>
          <w:rFonts w:eastAsia="Times New Roman"/>
        </w:rPr>
        <w:t>skirsnyje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Nekartokite</w:t>
      </w:r>
      <w:proofErr w:type="spellEnd"/>
      <w:r>
        <w:rPr>
          <w:rFonts w:eastAsia="Times New Roman"/>
        </w:rPr>
        <w:t xml:space="preserve"> G </w:t>
      </w:r>
      <w:proofErr w:type="spellStart"/>
      <w:r>
        <w:rPr>
          <w:rFonts w:eastAsia="Times New Roman"/>
        </w:rPr>
        <w:t>skirsnyje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pateiktų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puslapyje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skyrelyje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sprendimas</w:t>
      </w:r>
      <w:proofErr w:type="spellEnd"/>
      <w:r>
        <w:rPr>
          <w:rFonts w:eastAsia="Times New Roman"/>
        </w:rPr>
        <w:t>”.</w:t>
      </w:r>
    </w:p>
    <w:p w14:paraId="55958FD0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2B16C907" wp14:editId="242ACF36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2880360" cy="252539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52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BB073C" w14:textId="77777777" w:rsidR="00583E47" w:rsidRDefault="00583E47" w:rsidP="00583E47">
      <w:pPr>
        <w:sectPr w:rsidR="00583E47"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53117F7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54871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2CF95C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B11ED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5F94FD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878AFF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036DC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98078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646B8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97EE6F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46ED35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AD989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C32A8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A44337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577711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23B3C4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5853D0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381F97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C4C8AF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F7B46A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75214E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2F8265A" w14:textId="77777777" w:rsidR="00583E47" w:rsidRDefault="00583E47" w:rsidP="00583E47">
      <w:pPr>
        <w:spacing w:line="304" w:lineRule="exact"/>
        <w:rPr>
          <w:sz w:val="20"/>
          <w:szCs w:val="20"/>
        </w:rPr>
      </w:pPr>
    </w:p>
    <w:p w14:paraId="44E41506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</w:t>
      </w:r>
    </w:p>
    <w:p w14:paraId="7D076835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418" w:header="0" w:footer="0" w:gutter="0"/>
          <w:cols w:space="720" w:equalWidth="0">
            <w:col w:w="9047"/>
          </w:cols>
        </w:sectPr>
      </w:pPr>
    </w:p>
    <w:p w14:paraId="2035C213" w14:textId="77777777" w:rsidR="00583E47" w:rsidRDefault="00583E47" w:rsidP="00583E47">
      <w:pPr>
        <w:rPr>
          <w:sz w:val="20"/>
          <w:szCs w:val="20"/>
        </w:rPr>
      </w:pPr>
      <w:bookmarkStart w:id="11" w:name="page39"/>
      <w:bookmarkEnd w:id="11"/>
      <w:proofErr w:type="spellStart"/>
      <w:r>
        <w:rPr>
          <w:rFonts w:eastAsia="Times New Roman"/>
          <w:b/>
          <w:bCs/>
        </w:rPr>
        <w:lastRenderedPageBreak/>
        <w:t>Dozės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suleidimas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</w:t>
      </w:r>
    </w:p>
    <w:p w14:paraId="49632074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7AE0DBE7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.</w:t>
      </w:r>
    </w:p>
    <w:p w14:paraId="1F611DFD" w14:textId="77777777" w:rsidR="00583E47" w:rsidRDefault="00583E47" w:rsidP="00583E47">
      <w:pPr>
        <w:spacing w:line="23" w:lineRule="exact"/>
        <w:rPr>
          <w:sz w:val="20"/>
          <w:szCs w:val="20"/>
        </w:rPr>
      </w:pPr>
    </w:p>
    <w:p w14:paraId="6BC82A21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>:</w:t>
      </w:r>
    </w:p>
    <w:p w14:paraId="79052F2B" w14:textId="77777777" w:rsidR="00583E47" w:rsidRDefault="00583E47" w:rsidP="00583E47">
      <w:pPr>
        <w:numPr>
          <w:ilvl w:val="0"/>
          <w:numId w:val="24"/>
        </w:numPr>
        <w:tabs>
          <w:tab w:val="left" w:pos="140"/>
        </w:tabs>
        <w:ind w:left="140" w:hanging="139"/>
        <w:rPr>
          <w:rFonts w:eastAsia="Times New Roman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</w:p>
    <w:p w14:paraId="56EF7623" w14:textId="77777777" w:rsidR="00583E47" w:rsidRDefault="00583E47" w:rsidP="00583E47">
      <w:pPr>
        <w:numPr>
          <w:ilvl w:val="0"/>
          <w:numId w:val="24"/>
        </w:numPr>
        <w:tabs>
          <w:tab w:val="left" w:pos="140"/>
        </w:tabs>
        <w:ind w:left="140" w:hanging="139"/>
        <w:rPr>
          <w:rFonts w:eastAsia="Times New Roman"/>
        </w:rPr>
      </w:pPr>
      <w:proofErr w:type="spellStart"/>
      <w:r>
        <w:rPr>
          <w:rFonts w:eastAsia="Times New Roman"/>
        </w:rPr>
        <w:t>atitinkama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</w:p>
    <w:p w14:paraId="3B93FDBF" w14:textId="77777777" w:rsidR="00583E47" w:rsidRDefault="00583E47" w:rsidP="00583E47">
      <w:pPr>
        <w:numPr>
          <w:ilvl w:val="0"/>
          <w:numId w:val="24"/>
        </w:numPr>
        <w:tabs>
          <w:tab w:val="left" w:pos="140"/>
        </w:tabs>
        <w:ind w:left="140" w:hanging="139"/>
        <w:rPr>
          <w:rFonts w:eastAsia="Times New Roman"/>
        </w:rPr>
      </w:pPr>
      <w:proofErr w:type="spellStart"/>
      <w:r>
        <w:rPr>
          <w:rFonts w:eastAsia="Times New Roman"/>
        </w:rPr>
        <w:t>nepraduriama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talpyklė</w:t>
      </w:r>
      <w:proofErr w:type="spellEnd"/>
      <w:r>
        <w:rPr>
          <w:rFonts w:eastAsia="Times New Roman"/>
        </w:rPr>
        <w:t xml:space="preserve"> adatoms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377A6AD8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6E61ADDE" w14:textId="77777777" w:rsidR="00583E47" w:rsidRDefault="00583E47" w:rsidP="00583E47">
      <w:pPr>
        <w:ind w:right="705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Nenaudokite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drumstas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pakitusios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spalvos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matomomis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dalelėmis</w:t>
      </w:r>
      <w:proofErr w:type="spellEnd"/>
      <w:r>
        <w:rPr>
          <w:rFonts w:eastAsia="Times New Roman"/>
          <w:b/>
          <w:bCs/>
        </w:rPr>
        <w:t>.</w:t>
      </w:r>
    </w:p>
    <w:p w14:paraId="34580FD7" w14:textId="77777777" w:rsidR="00583E47" w:rsidRDefault="00583E47" w:rsidP="00583E47">
      <w:pPr>
        <w:rPr>
          <w:sz w:val="20"/>
          <w:szCs w:val="20"/>
        </w:rPr>
      </w:pP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pridedamą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>.</w:t>
      </w:r>
    </w:p>
    <w:p w14:paraId="31647E0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44957B" w14:textId="77777777" w:rsidR="00583E47" w:rsidRDefault="00583E47" w:rsidP="00583E47">
      <w:pPr>
        <w:spacing w:line="282" w:lineRule="exact"/>
        <w:rPr>
          <w:sz w:val="20"/>
          <w:szCs w:val="20"/>
        </w:rPr>
      </w:pPr>
    </w:p>
    <w:p w14:paraId="1D278AF1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1. </w:t>
      </w:r>
      <w:proofErr w:type="spellStart"/>
      <w:r>
        <w:rPr>
          <w:rFonts w:eastAsia="Times New Roman"/>
          <w:b/>
          <w:bCs/>
        </w:rPr>
        <w:t>Uždėkite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adatą</w:t>
      </w:r>
      <w:proofErr w:type="spellEnd"/>
    </w:p>
    <w:p w14:paraId="110A11C0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4A57B031" w14:textId="77777777" w:rsidR="00583E47" w:rsidRDefault="00583E47" w:rsidP="00583E47">
      <w:pPr>
        <w:spacing w:line="271" w:lineRule="auto"/>
        <w:ind w:right="165"/>
        <w:rPr>
          <w:sz w:val="20"/>
          <w:szCs w:val="20"/>
        </w:rPr>
      </w:pPr>
      <w:proofErr w:type="spellStart"/>
      <w:r>
        <w:rPr>
          <w:rFonts w:eastAsia="Times New Roman"/>
        </w:rPr>
        <w:t>Kiekvienai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atidaryta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pačių</w:t>
      </w:r>
      <w:proofErr w:type="spellEnd"/>
      <w:r>
        <w:rPr>
          <w:rFonts w:eastAsia="Times New Roman"/>
        </w:rPr>
        <w:t>.</w:t>
      </w:r>
    </w:p>
    <w:p w14:paraId="210F1F8B" w14:textId="77777777" w:rsidR="00583E47" w:rsidRDefault="00583E47" w:rsidP="00583E47">
      <w:pPr>
        <w:spacing w:line="183" w:lineRule="exact"/>
        <w:rPr>
          <w:sz w:val="20"/>
          <w:szCs w:val="20"/>
        </w:rPr>
      </w:pPr>
    </w:p>
    <w:p w14:paraId="5C39E5DF" w14:textId="77777777" w:rsidR="00583E47" w:rsidRDefault="00583E47" w:rsidP="00583E47">
      <w:pPr>
        <w:spacing w:line="274" w:lineRule="auto"/>
        <w:ind w:right="765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Pastaba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kart po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pereikite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punkto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suleidimas</w:t>
      </w:r>
      <w:proofErr w:type="spellEnd"/>
      <w:r>
        <w:rPr>
          <w:rFonts w:eastAsia="Times New Roman"/>
        </w:rPr>
        <w:t>”.</w:t>
      </w:r>
    </w:p>
    <w:p w14:paraId="343475B4" w14:textId="77777777" w:rsidR="00583E47" w:rsidRDefault="00583E47" w:rsidP="00583E47">
      <w:pPr>
        <w:spacing w:line="185" w:lineRule="exact"/>
        <w:rPr>
          <w:sz w:val="20"/>
          <w:szCs w:val="20"/>
        </w:rPr>
      </w:pPr>
    </w:p>
    <w:p w14:paraId="5B943E20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nulupamą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plėvelę</w:t>
      </w:r>
      <w:proofErr w:type="spellEnd"/>
      <w:r>
        <w:rPr>
          <w:rFonts w:eastAsia="Times New Roman"/>
        </w:rPr>
        <w:t>.</w:t>
      </w:r>
    </w:p>
    <w:p w14:paraId="61203341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195C10E7" wp14:editId="7C012FED">
            <wp:simplePos x="0" y="0"/>
            <wp:positionH relativeFrom="column">
              <wp:posOffset>-1905</wp:posOffset>
            </wp:positionH>
            <wp:positionV relativeFrom="paragraph">
              <wp:posOffset>10160</wp:posOffset>
            </wp:positionV>
            <wp:extent cx="2522220" cy="124523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B387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5918CE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BD8A20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0CC2A3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7CC47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48906E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7DBB72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0EDD3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C4A473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9B3C4A" w14:textId="77777777" w:rsidR="00583E47" w:rsidRDefault="00583E47" w:rsidP="00583E47">
      <w:pPr>
        <w:spacing w:line="387" w:lineRule="exact"/>
        <w:rPr>
          <w:sz w:val="20"/>
          <w:szCs w:val="20"/>
        </w:rPr>
      </w:pPr>
    </w:p>
    <w:p w14:paraId="4664898C" w14:textId="77777777" w:rsidR="00583E47" w:rsidRDefault="00583E47" w:rsidP="00583E47">
      <w:pPr>
        <w:numPr>
          <w:ilvl w:val="0"/>
          <w:numId w:val="25"/>
        </w:numPr>
        <w:tabs>
          <w:tab w:val="left" w:pos="132"/>
        </w:tabs>
        <w:spacing w:line="273" w:lineRule="auto"/>
        <w:ind w:right="725" w:firstLine="1"/>
        <w:rPr>
          <w:rFonts w:eastAsia="Times New Roman"/>
        </w:rPr>
      </w:pP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laikiklio</w:t>
      </w:r>
      <w:proofErr w:type="spellEnd"/>
      <w:r>
        <w:rPr>
          <w:rFonts w:eastAsia="Times New Roman"/>
        </w:rPr>
        <w:t>.</w:t>
      </w:r>
    </w:p>
    <w:p w14:paraId="19FD8F36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54989846" wp14:editId="7D1694F6">
            <wp:simplePos x="0" y="0"/>
            <wp:positionH relativeFrom="column">
              <wp:posOffset>-635</wp:posOffset>
            </wp:positionH>
            <wp:positionV relativeFrom="paragraph">
              <wp:posOffset>-29845</wp:posOffset>
            </wp:positionV>
            <wp:extent cx="2159635" cy="163195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BCBC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57678B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D0237B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920072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CC01CD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11E651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1974E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9A7AA4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03B204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524B7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B26D26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B619E8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B0C0307" w14:textId="77777777" w:rsidR="00583E47" w:rsidRDefault="00583E47" w:rsidP="00583E47">
      <w:pPr>
        <w:spacing w:line="345" w:lineRule="exact"/>
        <w:rPr>
          <w:sz w:val="20"/>
          <w:szCs w:val="20"/>
        </w:rPr>
      </w:pPr>
    </w:p>
    <w:p w14:paraId="56DCF6CA" w14:textId="77777777" w:rsidR="00583E47" w:rsidRDefault="00583E47" w:rsidP="00583E47">
      <w:pPr>
        <w:rPr>
          <w:sz w:val="20"/>
          <w:szCs w:val="20"/>
        </w:rPr>
      </w:pPr>
      <w:r>
        <w:rPr>
          <w:rFonts w:eastAsia="Times New Roman"/>
        </w:rPr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>.</w:t>
      </w:r>
    </w:p>
    <w:p w14:paraId="75F475A7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665D91E8" wp14:editId="2EB36AE4">
            <wp:simplePos x="0" y="0"/>
            <wp:positionH relativeFrom="column">
              <wp:posOffset>-635</wp:posOffset>
            </wp:positionH>
            <wp:positionV relativeFrom="paragraph">
              <wp:posOffset>13335</wp:posOffset>
            </wp:positionV>
            <wp:extent cx="2159635" cy="167957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527271" w14:textId="77777777" w:rsidR="00583E47" w:rsidRDefault="00583E47" w:rsidP="00583E47">
      <w:pPr>
        <w:sectPr w:rsidR="00583E47">
          <w:pgSz w:w="11900" w:h="16838"/>
          <w:pgMar w:top="1370" w:right="1440" w:bottom="183" w:left="1420" w:header="0" w:footer="0" w:gutter="0"/>
          <w:cols w:space="720" w:equalWidth="0">
            <w:col w:w="9045"/>
          </w:cols>
        </w:sectPr>
      </w:pPr>
    </w:p>
    <w:p w14:paraId="7BFD2CB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AAA711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7C1EAD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55BA96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87F9A9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25A13C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4B4B3D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64526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ABA8A6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15C0F0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3B913D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E3B4E4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373A4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5C3CE5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CFFF4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D8123A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E40B36D" w14:textId="77777777" w:rsidR="00583E47" w:rsidRDefault="00583E47" w:rsidP="00583E47">
      <w:pPr>
        <w:spacing w:line="223" w:lineRule="exact"/>
        <w:rPr>
          <w:sz w:val="20"/>
          <w:szCs w:val="20"/>
        </w:rPr>
      </w:pPr>
    </w:p>
    <w:p w14:paraId="03303192" w14:textId="77777777" w:rsidR="00583E47" w:rsidRDefault="00583E47" w:rsidP="00583E47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</w:t>
      </w:r>
    </w:p>
    <w:p w14:paraId="6AEA60C3" w14:textId="77777777" w:rsidR="00583E47" w:rsidRDefault="00583E47" w:rsidP="00583E47">
      <w:pPr>
        <w:sectPr w:rsidR="00583E47">
          <w:type w:val="continuous"/>
          <w:pgSz w:w="11900" w:h="16838"/>
          <w:pgMar w:top="1370" w:right="1440" w:bottom="183" w:left="1420" w:header="0" w:footer="0" w:gutter="0"/>
          <w:cols w:space="720" w:equalWidth="0">
            <w:col w:w="9045"/>
          </w:cols>
        </w:sectPr>
      </w:pPr>
    </w:p>
    <w:p w14:paraId="3C8F17EC" w14:textId="77777777" w:rsidR="00583E47" w:rsidRDefault="00583E47" w:rsidP="00583E47">
      <w:pPr>
        <w:ind w:left="2"/>
        <w:rPr>
          <w:sz w:val="20"/>
          <w:szCs w:val="20"/>
        </w:rPr>
      </w:pPr>
      <w:bookmarkStart w:id="12" w:name="page40"/>
      <w:bookmarkEnd w:id="12"/>
      <w:r>
        <w:rPr>
          <w:rFonts w:eastAsia="Times New Roman"/>
        </w:rPr>
        <w:lastRenderedPageBreak/>
        <w:t xml:space="preserve">•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>.</w:t>
      </w:r>
    </w:p>
    <w:p w14:paraId="589585AF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34187F1A" wp14:editId="2AD0CCDB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159635" cy="182880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36795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D9041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77F0DA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3C4A3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3F6F0F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386682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655895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A828FC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DD339A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B56E25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F36831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950E95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15A25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901289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C7DF10F" w14:textId="77777777" w:rsidR="00583E47" w:rsidRDefault="00583E47" w:rsidP="00583E47">
      <w:pPr>
        <w:spacing w:line="313" w:lineRule="exact"/>
        <w:rPr>
          <w:sz w:val="20"/>
          <w:szCs w:val="20"/>
        </w:rPr>
      </w:pPr>
    </w:p>
    <w:p w14:paraId="569590A2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Uždedant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nulašėti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lašų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>.</w:t>
      </w:r>
    </w:p>
    <w:p w14:paraId="42DA7BE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2D13493" w14:textId="77777777" w:rsidR="00583E47" w:rsidRDefault="00583E47" w:rsidP="00583E47">
      <w:pPr>
        <w:spacing w:line="309" w:lineRule="exact"/>
        <w:rPr>
          <w:sz w:val="20"/>
          <w:szCs w:val="20"/>
        </w:rPr>
      </w:pPr>
    </w:p>
    <w:p w14:paraId="3EDAC072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2. </w:t>
      </w:r>
      <w:proofErr w:type="spellStart"/>
      <w:r>
        <w:rPr>
          <w:rFonts w:eastAsia="Times New Roman"/>
          <w:b/>
          <w:bCs/>
        </w:rPr>
        <w:t>Dozės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nustatymas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suleidimas</w:t>
      </w:r>
      <w:proofErr w:type="spellEnd"/>
    </w:p>
    <w:p w14:paraId="6915B578" w14:textId="77777777" w:rsidR="00583E47" w:rsidRDefault="00583E47" w:rsidP="00583E47">
      <w:pPr>
        <w:spacing w:line="246" w:lineRule="exact"/>
        <w:rPr>
          <w:sz w:val="20"/>
          <w:szCs w:val="20"/>
        </w:rPr>
      </w:pPr>
    </w:p>
    <w:p w14:paraId="00DFB78E" w14:textId="77777777" w:rsidR="00583E47" w:rsidRDefault="00583E47" w:rsidP="00583E47">
      <w:pPr>
        <w:spacing w:line="277" w:lineRule="auto"/>
        <w:ind w:left="2" w:right="5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į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laikiklį</w:t>
      </w:r>
      <w:proofErr w:type="spellEnd"/>
      <w:r>
        <w:rPr>
          <w:rFonts w:eastAsia="Times New Roman"/>
        </w:rPr>
        <w:t>.</w:t>
      </w:r>
    </w:p>
    <w:p w14:paraId="219178D6" w14:textId="77777777" w:rsidR="00583E47" w:rsidRDefault="00583E47" w:rsidP="00583E47">
      <w:pPr>
        <w:spacing w:line="181" w:lineRule="exact"/>
        <w:rPr>
          <w:sz w:val="20"/>
          <w:szCs w:val="20"/>
        </w:rPr>
      </w:pPr>
    </w:p>
    <w:p w14:paraId="64D570B3" w14:textId="77777777" w:rsidR="00583E47" w:rsidRDefault="00583E47" w:rsidP="00583E47">
      <w:pPr>
        <w:numPr>
          <w:ilvl w:val="0"/>
          <w:numId w:val="26"/>
        </w:numPr>
        <w:tabs>
          <w:tab w:val="left" w:pos="133"/>
        </w:tabs>
        <w:spacing w:line="250" w:lineRule="auto"/>
        <w:ind w:left="2" w:hanging="2"/>
        <w:rPr>
          <w:rFonts w:eastAsia="Times New Roman"/>
        </w:rPr>
      </w:pPr>
      <w:proofErr w:type="spellStart"/>
      <w:r>
        <w:rPr>
          <w:rFonts w:eastAsia="Times New Roman"/>
        </w:rPr>
        <w:t>Kasdieninę</w:t>
      </w:r>
      <w:proofErr w:type="spellEnd"/>
      <w:r>
        <w:rPr>
          <w:rFonts w:eastAsia="Times New Roman"/>
        </w:rPr>
        <w:t xml:space="preserve"> 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rankenėlę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sustos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nebesileis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sukama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strėlės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ženklas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lygiuojasi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indikatoriaus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brūkšneliu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pasipriešinimas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girdimas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spragsėjimas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rankenėlės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nebesukite</w:t>
      </w:r>
      <w:proofErr w:type="spellEnd"/>
      <w:r>
        <w:rPr>
          <w:rFonts w:eastAsia="Times New Roman"/>
        </w:rPr>
        <w:t>.</w:t>
      </w:r>
    </w:p>
    <w:p w14:paraId="6B5168E4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274FC12E" wp14:editId="39B2D076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2936875" cy="162623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31DD8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D0C50B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C808F8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B0F50B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5983D1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C6BA50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8A7781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BB766D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5F2424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E6037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81F223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D6FED0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E5BC34" w14:textId="77777777" w:rsidR="00583E47" w:rsidRDefault="00583E47" w:rsidP="00583E47">
      <w:pPr>
        <w:spacing w:line="350" w:lineRule="exact"/>
        <w:rPr>
          <w:sz w:val="20"/>
          <w:szCs w:val="20"/>
        </w:rPr>
      </w:pPr>
    </w:p>
    <w:p w14:paraId="6D71DE5F" w14:textId="77777777" w:rsidR="00583E47" w:rsidRDefault="00583E47" w:rsidP="00583E47">
      <w:pPr>
        <w:spacing w:line="256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Pastaba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rankenėlės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neįmanoma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rodyklės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strėlės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ženklo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>.</w:t>
      </w:r>
    </w:p>
    <w:p w14:paraId="446CC74A" w14:textId="77777777" w:rsidR="00583E47" w:rsidRDefault="00583E47" w:rsidP="00583E47">
      <w:pPr>
        <w:spacing w:line="205" w:lineRule="exact"/>
        <w:rPr>
          <w:sz w:val="20"/>
          <w:szCs w:val="20"/>
        </w:rPr>
      </w:pPr>
    </w:p>
    <w:p w14:paraId="1C264790" w14:textId="77777777" w:rsidR="00583E47" w:rsidRDefault="00583E47" w:rsidP="00583E47">
      <w:pPr>
        <w:numPr>
          <w:ilvl w:val="0"/>
          <w:numId w:val="27"/>
        </w:numPr>
        <w:tabs>
          <w:tab w:val="left" w:pos="134"/>
        </w:tabs>
        <w:spacing w:line="256" w:lineRule="auto"/>
        <w:ind w:left="2" w:right="860" w:hanging="2"/>
        <w:rPr>
          <w:rFonts w:eastAsia="Times New Roman"/>
        </w:rPr>
      </w:pPr>
      <w:proofErr w:type="spellStart"/>
      <w:r>
        <w:rPr>
          <w:rFonts w:eastAsia="Times New Roman"/>
        </w:rPr>
        <w:t>pasirinkite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Nykščiu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rodomuoju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sugnybkite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Stačiu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pavaizduota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paveikslėlyje</w:t>
      </w:r>
      <w:proofErr w:type="spellEnd"/>
      <w:r>
        <w:rPr>
          <w:rFonts w:eastAsia="Times New Roman"/>
        </w:rPr>
        <w:t>.</w:t>
      </w:r>
    </w:p>
    <w:p w14:paraId="03942573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1BF4150A" wp14:editId="7DD7CFC2">
            <wp:simplePos x="0" y="0"/>
            <wp:positionH relativeFrom="column">
              <wp:posOffset>0</wp:posOffset>
            </wp:positionH>
            <wp:positionV relativeFrom="paragraph">
              <wp:posOffset>-16510</wp:posOffset>
            </wp:positionV>
            <wp:extent cx="2339340" cy="150431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60D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0296E4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0776C0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078667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600C5B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6ADE46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8213FD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E9A891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98B53B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16503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010408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A890A49" w14:textId="77777777" w:rsidR="00583E47" w:rsidRDefault="00583E47" w:rsidP="00583E47">
      <w:pPr>
        <w:spacing w:line="350" w:lineRule="exact"/>
        <w:rPr>
          <w:sz w:val="20"/>
          <w:szCs w:val="20"/>
        </w:rPr>
      </w:pPr>
    </w:p>
    <w:p w14:paraId="665C5AAC" w14:textId="77777777" w:rsidR="00583E47" w:rsidRDefault="00583E47" w:rsidP="00583E47">
      <w:pPr>
        <w:spacing w:line="258" w:lineRule="auto"/>
        <w:ind w:left="2" w:right="5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</w:rPr>
        <w:t>Stenkitės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neužlinktų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nelūžtų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Nekraipykite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įsmeigta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Kraipant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nulūžti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nulūžusi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įsmigusi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000F759E" w14:textId="77777777" w:rsidR="00583E47" w:rsidRDefault="00583E47" w:rsidP="00583E47">
      <w:pPr>
        <w:sectPr w:rsidR="00583E47">
          <w:pgSz w:w="11900" w:h="16838"/>
          <w:pgMar w:top="1112" w:right="1425" w:bottom="186" w:left="1418" w:header="0" w:footer="0" w:gutter="0"/>
          <w:cols w:space="720" w:equalWidth="0">
            <w:col w:w="9062"/>
          </w:cols>
        </w:sectPr>
      </w:pPr>
    </w:p>
    <w:p w14:paraId="6C1FEEE9" w14:textId="77777777" w:rsidR="00583E47" w:rsidRDefault="00583E47" w:rsidP="00583E47">
      <w:pPr>
        <w:spacing w:line="344" w:lineRule="exact"/>
        <w:rPr>
          <w:sz w:val="20"/>
          <w:szCs w:val="20"/>
        </w:rPr>
      </w:pPr>
    </w:p>
    <w:p w14:paraId="201D498C" w14:textId="77777777" w:rsidR="00583E47" w:rsidRDefault="00583E47" w:rsidP="00583E47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</w:t>
      </w:r>
    </w:p>
    <w:p w14:paraId="1E9B4C83" w14:textId="77777777" w:rsidR="00583E47" w:rsidRDefault="00583E47" w:rsidP="00583E47">
      <w:pPr>
        <w:sectPr w:rsidR="00583E47">
          <w:type w:val="continuous"/>
          <w:pgSz w:w="11900" w:h="16838"/>
          <w:pgMar w:top="1112" w:right="1425" w:bottom="186" w:left="1418" w:header="0" w:footer="0" w:gutter="0"/>
          <w:cols w:space="720" w:equalWidth="0">
            <w:col w:w="9062"/>
          </w:cols>
        </w:sectPr>
      </w:pPr>
    </w:p>
    <w:p w14:paraId="46D31076" w14:textId="77777777" w:rsidR="00583E47" w:rsidRDefault="00583E47" w:rsidP="00583E47">
      <w:pPr>
        <w:numPr>
          <w:ilvl w:val="0"/>
          <w:numId w:val="28"/>
        </w:numPr>
        <w:tabs>
          <w:tab w:val="left" w:pos="134"/>
        </w:tabs>
        <w:spacing w:line="271" w:lineRule="auto"/>
        <w:ind w:left="2" w:right="105" w:hanging="2"/>
        <w:rPr>
          <w:rFonts w:eastAsia="Times New Roman"/>
        </w:rPr>
      </w:pPr>
      <w:bookmarkStart w:id="13" w:name="page41"/>
      <w:bookmarkEnd w:id="13"/>
      <w:proofErr w:type="spellStart"/>
      <w:r>
        <w:rPr>
          <w:rFonts w:eastAsia="Times New Roman"/>
        </w:rPr>
        <w:lastRenderedPageBreak/>
        <w:t>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indikatorius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grįš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sekundes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>.</w:t>
      </w:r>
    </w:p>
    <w:p w14:paraId="2A2B54A9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B4A4F58" wp14:editId="4CD2C533">
            <wp:simplePos x="0" y="0"/>
            <wp:positionH relativeFrom="column">
              <wp:posOffset>0</wp:posOffset>
            </wp:positionH>
            <wp:positionV relativeFrom="paragraph">
              <wp:posOffset>-26670</wp:posOffset>
            </wp:positionV>
            <wp:extent cx="2880360" cy="275717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5BB06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78B7DE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D69742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19B1F8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715E3B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DCD197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0564AC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97EE99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4D41C0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843E7A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01B94F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D2F902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4B993F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E6D368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D1B8C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EAB6FB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E9476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D65DDD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FB5DC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148DC9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342F25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57752D" w14:textId="77777777" w:rsidR="00583E47" w:rsidRDefault="00583E47" w:rsidP="00583E47">
      <w:pPr>
        <w:spacing w:line="318" w:lineRule="exact"/>
        <w:rPr>
          <w:sz w:val="20"/>
          <w:szCs w:val="20"/>
        </w:rPr>
      </w:pPr>
    </w:p>
    <w:p w14:paraId="0837386F" w14:textId="77777777" w:rsidR="00583E47" w:rsidRDefault="00583E47" w:rsidP="00583E47">
      <w:pPr>
        <w:numPr>
          <w:ilvl w:val="0"/>
          <w:numId w:val="29"/>
        </w:numPr>
        <w:tabs>
          <w:tab w:val="left" w:pos="134"/>
        </w:tabs>
        <w:spacing w:line="271" w:lineRule="auto"/>
        <w:ind w:left="2" w:right="225" w:hanging="2"/>
        <w:rPr>
          <w:rFonts w:eastAsia="Times New Roman"/>
        </w:rPr>
      </w:pP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vaizdas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dozatoriaus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grįžo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įsitikintumėte</w:t>
      </w:r>
      <w:proofErr w:type="spellEnd"/>
      <w:r>
        <w:rPr>
          <w:rFonts w:eastAsia="Times New Roman"/>
        </w:rPr>
        <w:t xml:space="preserve">, jog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visa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497CC22E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4CE41463" wp14:editId="64EEF227">
            <wp:simplePos x="0" y="0"/>
            <wp:positionH relativeFrom="column">
              <wp:posOffset>0</wp:posOffset>
            </wp:positionH>
            <wp:positionV relativeFrom="paragraph">
              <wp:posOffset>-26670</wp:posOffset>
            </wp:positionV>
            <wp:extent cx="2159635" cy="88265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23FF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CCCDE1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A70FFC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C10826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687E5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C3BB4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F46D4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A12335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492B16" w14:textId="77777777" w:rsidR="00583E47" w:rsidRDefault="00583E47" w:rsidP="00583E47">
      <w:pPr>
        <w:spacing w:line="212" w:lineRule="exact"/>
        <w:rPr>
          <w:sz w:val="20"/>
          <w:szCs w:val="20"/>
        </w:rPr>
      </w:pPr>
    </w:p>
    <w:p w14:paraId="3D06BCBD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 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nuėmimas</w:t>
      </w:r>
      <w:proofErr w:type="spellEnd"/>
    </w:p>
    <w:p w14:paraId="46837F05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3DACACEC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• Ant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>.</w:t>
      </w:r>
    </w:p>
    <w:p w14:paraId="2472A5DD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DCCBA5A" wp14:editId="7215F605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159635" cy="146304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1D7B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7CE604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351405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F1F1A2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73C543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077A55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90EA8AF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26A369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FBDF43B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54F7B7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5412E3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09702F2" w14:textId="77777777" w:rsidR="00583E47" w:rsidRDefault="00583E47" w:rsidP="00583E47">
      <w:pPr>
        <w:spacing w:line="342" w:lineRule="exact"/>
        <w:rPr>
          <w:sz w:val="20"/>
          <w:szCs w:val="20"/>
        </w:rPr>
      </w:pPr>
    </w:p>
    <w:p w14:paraId="5C58C744" w14:textId="77777777" w:rsidR="00583E47" w:rsidRDefault="00583E47" w:rsidP="00583E47">
      <w:pPr>
        <w:numPr>
          <w:ilvl w:val="0"/>
          <w:numId w:val="30"/>
        </w:numPr>
        <w:tabs>
          <w:tab w:val="left" w:pos="133"/>
        </w:tabs>
        <w:spacing w:line="273" w:lineRule="auto"/>
        <w:ind w:left="2" w:right="665" w:hanging="2"/>
        <w:rPr>
          <w:rFonts w:eastAsia="Times New Roman"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laikrodžio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rodyklę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patalpindami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nepraduriamą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>.</w:t>
      </w:r>
    </w:p>
    <w:p w14:paraId="54E1753C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4F8C0A29" wp14:editId="4A6EB9E9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2159635" cy="171894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B7076" w14:textId="77777777" w:rsidR="00583E47" w:rsidRDefault="00583E47" w:rsidP="00583E47">
      <w:pPr>
        <w:sectPr w:rsidR="00583E47">
          <w:pgSz w:w="11900" w:h="16838"/>
          <w:pgMar w:top="1367" w:right="1440" w:bottom="186" w:left="1418" w:header="0" w:footer="0" w:gutter="0"/>
          <w:cols w:space="720" w:equalWidth="0">
            <w:col w:w="9047"/>
          </w:cols>
        </w:sectPr>
      </w:pPr>
    </w:p>
    <w:p w14:paraId="16F64DC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212051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859EF4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D3CC81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FD5EB2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CAAEDA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46B887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C5E253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2C600C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1179CD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1E7DA5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AF077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3BEBA0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6F4395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247EC43" w14:textId="77777777" w:rsidR="00583E47" w:rsidRDefault="00583E47" w:rsidP="00583E47">
      <w:pPr>
        <w:spacing w:line="327" w:lineRule="exact"/>
        <w:rPr>
          <w:sz w:val="20"/>
          <w:szCs w:val="20"/>
        </w:rPr>
      </w:pPr>
    </w:p>
    <w:p w14:paraId="0C3F8848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41</w:t>
      </w:r>
    </w:p>
    <w:p w14:paraId="7C5BDFA2" w14:textId="77777777" w:rsidR="00583E47" w:rsidRDefault="00583E47" w:rsidP="00583E47">
      <w:pPr>
        <w:sectPr w:rsidR="00583E47">
          <w:type w:val="continuous"/>
          <w:pgSz w:w="11900" w:h="16838"/>
          <w:pgMar w:top="1367" w:right="1440" w:bottom="186" w:left="1418" w:header="0" w:footer="0" w:gutter="0"/>
          <w:cols w:space="720" w:equalWidth="0">
            <w:col w:w="9047"/>
          </w:cols>
        </w:sectPr>
      </w:pPr>
    </w:p>
    <w:p w14:paraId="6B9F53DE" w14:textId="77777777" w:rsidR="00583E47" w:rsidRDefault="00583E47" w:rsidP="00583E47">
      <w:pPr>
        <w:ind w:left="2"/>
        <w:rPr>
          <w:sz w:val="20"/>
          <w:szCs w:val="20"/>
        </w:rPr>
      </w:pPr>
      <w:bookmarkStart w:id="14" w:name="page42"/>
      <w:bookmarkEnd w:id="14"/>
      <w:r>
        <w:rPr>
          <w:rFonts w:eastAsia="Times New Roman"/>
          <w:b/>
          <w:bCs/>
        </w:rPr>
        <w:lastRenderedPageBreak/>
        <w:t xml:space="preserve">4. 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gaubtelį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uždėkite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atgal</w:t>
      </w:r>
      <w:proofErr w:type="spellEnd"/>
    </w:p>
    <w:p w14:paraId="5A615BF7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6411F75B" w14:textId="77777777" w:rsidR="00583E47" w:rsidRDefault="00583E47" w:rsidP="00583E47">
      <w:pPr>
        <w:numPr>
          <w:ilvl w:val="0"/>
          <w:numId w:val="31"/>
        </w:numPr>
        <w:tabs>
          <w:tab w:val="left" w:pos="142"/>
        </w:tabs>
        <w:ind w:left="142" w:hanging="142"/>
        <w:rPr>
          <w:rFonts w:eastAsia="Times New Roman"/>
        </w:rPr>
      </w:pP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užtaiso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neišimkite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tuščias</w:t>
      </w:r>
      <w:proofErr w:type="spellEnd"/>
      <w:r>
        <w:rPr>
          <w:rFonts w:eastAsia="Times New Roman"/>
        </w:rPr>
        <w:t>.</w:t>
      </w:r>
    </w:p>
    <w:p w14:paraId="204B5C17" w14:textId="77777777" w:rsidR="00583E47" w:rsidRDefault="00583E47" w:rsidP="00583E47">
      <w:pPr>
        <w:spacing w:line="23" w:lineRule="exact"/>
        <w:rPr>
          <w:rFonts w:eastAsia="Times New Roman"/>
        </w:rPr>
      </w:pPr>
    </w:p>
    <w:p w14:paraId="0618A5C4" w14:textId="77777777" w:rsidR="00583E47" w:rsidRDefault="00583E47" w:rsidP="00583E47">
      <w:pPr>
        <w:numPr>
          <w:ilvl w:val="0"/>
          <w:numId w:val="31"/>
        </w:numPr>
        <w:tabs>
          <w:tab w:val="left" w:pos="142"/>
        </w:tabs>
        <w:ind w:left="142" w:hanging="142"/>
        <w:rPr>
          <w:rFonts w:eastAsia="Times New Roman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>.</w:t>
      </w:r>
    </w:p>
    <w:p w14:paraId="7A9C07A6" w14:textId="77777777" w:rsidR="00583E47" w:rsidRDefault="00583E47" w:rsidP="00583E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14DEF285" wp14:editId="480A87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6370" cy="180594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DE550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270D2C5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D52B89D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6981523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213B4F6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B6243A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3CAA668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05E889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5AA2A0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C19F72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B2A5826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284754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E933B7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15C4F6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D5F8EE5" w14:textId="77777777" w:rsidR="00583E47" w:rsidRDefault="00583E47" w:rsidP="00583E47">
      <w:pPr>
        <w:spacing w:line="258" w:lineRule="exact"/>
        <w:rPr>
          <w:sz w:val="20"/>
          <w:szCs w:val="20"/>
        </w:rPr>
      </w:pPr>
    </w:p>
    <w:p w14:paraId="75F9A48E" w14:textId="77777777" w:rsidR="00583E47" w:rsidRDefault="00583E47" w:rsidP="00583E47">
      <w:pPr>
        <w:numPr>
          <w:ilvl w:val="0"/>
          <w:numId w:val="32"/>
        </w:numPr>
        <w:tabs>
          <w:tab w:val="left" w:pos="134"/>
        </w:tabs>
        <w:spacing w:line="273" w:lineRule="auto"/>
        <w:ind w:left="2" w:right="645" w:hanging="2"/>
        <w:rPr>
          <w:rFonts w:eastAsia="Times New Roman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2 - 8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052AD2BA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6E2D5DA" w14:textId="77777777" w:rsidR="00583E47" w:rsidRDefault="00583E47" w:rsidP="00583E47">
      <w:pPr>
        <w:spacing w:line="238" w:lineRule="exact"/>
        <w:rPr>
          <w:sz w:val="20"/>
          <w:szCs w:val="20"/>
        </w:rPr>
      </w:pPr>
    </w:p>
    <w:p w14:paraId="5732F372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Pastaba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</w:p>
    <w:p w14:paraId="58B241CA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4992D95E" w14:textId="77777777" w:rsidR="00583E47" w:rsidRDefault="00583E47" w:rsidP="00583E47">
      <w:pPr>
        <w:spacing w:line="271" w:lineRule="auto"/>
        <w:ind w:left="2" w:right="5"/>
        <w:rPr>
          <w:sz w:val="20"/>
          <w:szCs w:val="20"/>
        </w:rPr>
      </w:pPr>
      <w:proofErr w:type="spellStart"/>
      <w:r>
        <w:rPr>
          <w:rFonts w:eastAsia="Times New Roman"/>
        </w:rPr>
        <w:t>Adatų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instituciniai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reikalavimai</w:t>
      </w:r>
      <w:proofErr w:type="spellEnd"/>
      <w:r>
        <w:rPr>
          <w:rFonts w:eastAsia="Times New Roman"/>
        </w:rPr>
        <w:t>.</w:t>
      </w:r>
    </w:p>
    <w:p w14:paraId="21A9D613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B865219" w14:textId="77777777" w:rsidR="00583E47" w:rsidRDefault="00583E47" w:rsidP="00583E47">
      <w:pPr>
        <w:spacing w:line="242" w:lineRule="exact"/>
        <w:rPr>
          <w:sz w:val="20"/>
          <w:szCs w:val="20"/>
        </w:rPr>
      </w:pPr>
    </w:p>
    <w:p w14:paraId="3B084F97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Papildoma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48E22AC6" w14:textId="77777777" w:rsidR="00583E47" w:rsidRDefault="00583E47" w:rsidP="00583E47">
      <w:pPr>
        <w:spacing w:line="250" w:lineRule="exact"/>
        <w:rPr>
          <w:sz w:val="20"/>
          <w:szCs w:val="20"/>
        </w:rPr>
      </w:pPr>
    </w:p>
    <w:p w14:paraId="278FBC62" w14:textId="77777777" w:rsidR="00583E47" w:rsidRDefault="00583E47" w:rsidP="00583E47">
      <w:pPr>
        <w:spacing w:line="251" w:lineRule="auto"/>
        <w:ind w:left="2" w:right="245"/>
        <w:rPr>
          <w:sz w:val="20"/>
          <w:szCs w:val="20"/>
        </w:rPr>
      </w:pPr>
      <w:proofErr w:type="spellStart"/>
      <w:r>
        <w:rPr>
          <w:rFonts w:eastAsia="Times New Roman"/>
        </w:rPr>
        <w:t>Daugkartinio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fiksuotos</w:t>
      </w:r>
      <w:proofErr w:type="spellEnd"/>
      <w:r>
        <w:rPr>
          <w:rFonts w:eastAsia="Times New Roman"/>
        </w:rPr>
        <w:t xml:space="preserve"> dozes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sukurtas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patogiam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osteoporozę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28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po 80 </w:t>
      </w:r>
      <w:proofErr w:type="spellStart"/>
      <w:r>
        <w:rPr>
          <w:rFonts w:eastAsia="Times New Roman"/>
        </w:rPr>
        <w:t>mikrolitrų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>.</w:t>
      </w:r>
    </w:p>
    <w:p w14:paraId="503AB5E5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7760F82A" w14:textId="77777777" w:rsidR="00583E47" w:rsidRDefault="00583E47" w:rsidP="00583E47">
      <w:pPr>
        <w:ind w:left="2" w:right="92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>.</w:t>
      </w:r>
    </w:p>
    <w:p w14:paraId="5E1D6BA0" w14:textId="77777777" w:rsidR="00583E47" w:rsidRDefault="00583E47" w:rsidP="00583E47">
      <w:pPr>
        <w:ind w:left="2" w:right="28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susileidžiantys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tretieji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suaugę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giminaičiai</w:t>
      </w:r>
      <w:proofErr w:type="spellEnd"/>
      <w:r>
        <w:rPr>
          <w:rFonts w:eastAsia="Times New Roman"/>
        </w:rPr>
        <w:t>.</w:t>
      </w:r>
    </w:p>
    <w:p w14:paraId="29B6C972" w14:textId="77777777" w:rsidR="00583E47" w:rsidRDefault="00583E47" w:rsidP="00583E47">
      <w:pPr>
        <w:spacing w:line="248" w:lineRule="auto"/>
        <w:ind w:left="2" w:right="66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akliesiems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silpnaregiams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apmokytų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apsitarnavimo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>.</w:t>
      </w:r>
    </w:p>
    <w:p w14:paraId="645AD89A" w14:textId="77777777" w:rsidR="00583E47" w:rsidRDefault="00583E47" w:rsidP="00583E47">
      <w:pPr>
        <w:spacing w:line="212" w:lineRule="exact"/>
        <w:rPr>
          <w:sz w:val="20"/>
          <w:szCs w:val="20"/>
        </w:rPr>
      </w:pPr>
    </w:p>
    <w:p w14:paraId="0C348303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mūsų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klientų</w:t>
      </w:r>
      <w:proofErr w:type="spellEnd"/>
      <w:proofErr w:type="gramEnd"/>
    </w:p>
    <w:p w14:paraId="5592AF41" w14:textId="77777777" w:rsidR="00583E47" w:rsidRDefault="00583E47" w:rsidP="00583E47">
      <w:pPr>
        <w:spacing w:line="23" w:lineRule="exact"/>
        <w:rPr>
          <w:sz w:val="20"/>
          <w:szCs w:val="20"/>
        </w:rPr>
      </w:pPr>
    </w:p>
    <w:p w14:paraId="775A2E0C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aptarnavimo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telefonu</w:t>
      </w:r>
      <w:proofErr w:type="spellEnd"/>
      <w:r>
        <w:rPr>
          <w:rFonts w:eastAsia="Times New Roman"/>
        </w:rPr>
        <w:t>: XXXXXXXX</w:t>
      </w:r>
    </w:p>
    <w:p w14:paraId="59A56F9B" w14:textId="77777777" w:rsidR="00583E47" w:rsidRDefault="00583E47" w:rsidP="00583E47">
      <w:pPr>
        <w:spacing w:line="1" w:lineRule="exact"/>
        <w:rPr>
          <w:sz w:val="20"/>
          <w:szCs w:val="20"/>
        </w:rPr>
      </w:pPr>
    </w:p>
    <w:p w14:paraId="3AB760DB" w14:textId="77777777" w:rsidR="00583E47" w:rsidRDefault="00583E47" w:rsidP="00583E47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el. </w:t>
      </w:r>
      <w:proofErr w:type="spellStart"/>
      <w:r>
        <w:rPr>
          <w:rFonts w:eastAsia="Times New Roman"/>
        </w:rPr>
        <w:t>paštu</w:t>
      </w:r>
      <w:proofErr w:type="spellEnd"/>
      <w:r>
        <w:rPr>
          <w:rFonts w:eastAsia="Times New Roman"/>
        </w:rPr>
        <w:t>: XXXXXXXX</w:t>
      </w:r>
    </w:p>
    <w:p w14:paraId="280B7957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B3AD8E5" w14:textId="77777777" w:rsidR="00583E47" w:rsidRDefault="00583E47" w:rsidP="00583E47">
      <w:pPr>
        <w:spacing w:line="282" w:lineRule="exact"/>
        <w:rPr>
          <w:sz w:val="20"/>
          <w:szCs w:val="20"/>
        </w:rPr>
      </w:pPr>
    </w:p>
    <w:p w14:paraId="7B9F9E4E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Švirkštikliui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tinkamos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</w:p>
    <w:p w14:paraId="358923BA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692C671E" w14:textId="77777777" w:rsidR="00583E47" w:rsidRDefault="00583E47" w:rsidP="00583E47">
      <w:pPr>
        <w:numPr>
          <w:ilvl w:val="0"/>
          <w:numId w:val="33"/>
        </w:numPr>
        <w:tabs>
          <w:tab w:val="left" w:pos="142"/>
        </w:tabs>
        <w:ind w:left="142" w:hanging="142"/>
        <w:rPr>
          <w:rFonts w:eastAsia="Times New Roman"/>
        </w:rPr>
      </w:pPr>
      <w:proofErr w:type="spellStart"/>
      <w:r>
        <w:rPr>
          <w:rFonts w:eastAsia="Times New Roman"/>
        </w:rPr>
        <w:t>Ypsomed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mylife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Clickfine</w:t>
      </w:r>
      <w:proofErr w:type="spellEnd"/>
      <w:r>
        <w:rPr>
          <w:rFonts w:eastAsia="Times New Roman"/>
        </w:rPr>
        <w:t xml:space="preserve"> 29 -31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skersmuo</w:t>
      </w:r>
      <w:proofErr w:type="spellEnd"/>
      <w:r>
        <w:rPr>
          <w:rFonts w:eastAsia="Times New Roman"/>
        </w:rPr>
        <w:t xml:space="preserve"> 0,25 – 0,33 mm)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12; 10; 8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ilgio</w:t>
      </w:r>
      <w:proofErr w:type="spellEnd"/>
    </w:p>
    <w:p w14:paraId="677CCDDA" w14:textId="77777777" w:rsidR="00583E47" w:rsidRDefault="00583E47" w:rsidP="00583E47">
      <w:pPr>
        <w:spacing w:line="23" w:lineRule="exact"/>
        <w:rPr>
          <w:rFonts w:eastAsia="Times New Roman"/>
        </w:rPr>
      </w:pPr>
    </w:p>
    <w:p w14:paraId="39F209E0" w14:textId="77777777" w:rsidR="00583E47" w:rsidRDefault="00583E47" w:rsidP="00583E47">
      <w:pPr>
        <w:numPr>
          <w:ilvl w:val="0"/>
          <w:numId w:val="33"/>
        </w:numPr>
        <w:tabs>
          <w:tab w:val="left" w:pos="134"/>
        </w:tabs>
        <w:spacing w:line="239" w:lineRule="auto"/>
        <w:ind w:left="2" w:right="45" w:hanging="2"/>
        <w:rPr>
          <w:rFonts w:eastAsia="Times New Roman"/>
        </w:rPr>
      </w:pPr>
      <w:r>
        <w:rPr>
          <w:rFonts w:eastAsia="Times New Roman"/>
        </w:rPr>
        <w:t xml:space="preserve">BD Micro-Fine Ultra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29 to 31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skersmuo</w:t>
      </w:r>
      <w:proofErr w:type="spellEnd"/>
      <w:r>
        <w:rPr>
          <w:rFonts w:eastAsia="Times New Roman"/>
        </w:rPr>
        <w:t xml:space="preserve"> 0,25 – 0,33 mm)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12,7; 8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5 mm </w:t>
      </w:r>
      <w:proofErr w:type="spellStart"/>
      <w:r>
        <w:rPr>
          <w:rFonts w:eastAsia="Times New Roman"/>
        </w:rPr>
        <w:t>ilgio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Atsižvelgiant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detales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>.</w:t>
      </w:r>
    </w:p>
    <w:p w14:paraId="15719C83" w14:textId="77777777" w:rsidR="00583E47" w:rsidRDefault="00583E47" w:rsidP="00583E47">
      <w:pPr>
        <w:spacing w:line="2" w:lineRule="exact"/>
        <w:rPr>
          <w:rFonts w:eastAsia="Times New Roman"/>
        </w:rPr>
      </w:pPr>
    </w:p>
    <w:p w14:paraId="428E01AA" w14:textId="77777777" w:rsidR="00583E47" w:rsidRDefault="00583E47" w:rsidP="00583E47">
      <w:pPr>
        <w:spacing w:line="250" w:lineRule="auto"/>
        <w:ind w:left="2" w:right="185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naudojamos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vieną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;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naudojamas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tik </w:t>
      </w:r>
      <w:proofErr w:type="spellStart"/>
      <w:r>
        <w:rPr>
          <w:rFonts w:eastAsia="Times New Roman"/>
        </w:rPr>
        <w:t>vienam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asmeniui</w:t>
      </w:r>
      <w:proofErr w:type="spellEnd"/>
      <w:r>
        <w:rPr>
          <w:rFonts w:eastAsia="Times New Roman"/>
        </w:rPr>
        <w:t>.</w:t>
      </w:r>
    </w:p>
    <w:p w14:paraId="5CE2B9D0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00FF3F5A" w14:textId="77777777" w:rsidR="00583E47" w:rsidRDefault="00583E47" w:rsidP="00583E47">
      <w:pPr>
        <w:spacing w:line="263" w:lineRule="exact"/>
        <w:rPr>
          <w:sz w:val="20"/>
          <w:szCs w:val="20"/>
        </w:rPr>
      </w:pPr>
    </w:p>
    <w:p w14:paraId="5B2E0A8E" w14:textId="77777777" w:rsidR="00583E47" w:rsidRDefault="00583E47" w:rsidP="00583E47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 </w:t>
      </w:r>
      <w:proofErr w:type="spellStart"/>
      <w:r>
        <w:rPr>
          <w:rFonts w:eastAsia="Times New Roman"/>
          <w:b/>
          <w:bCs/>
        </w:rPr>
        <w:t>laikymas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priežiūra</w:t>
      </w:r>
      <w:proofErr w:type="spellEnd"/>
    </w:p>
    <w:p w14:paraId="1057BF88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115B9076" w14:textId="77777777" w:rsidR="00583E47" w:rsidRDefault="00583E47" w:rsidP="00583E47">
      <w:pPr>
        <w:spacing w:line="271" w:lineRule="auto"/>
        <w:ind w:left="2" w:right="585"/>
        <w:rPr>
          <w:sz w:val="20"/>
          <w:szCs w:val="20"/>
        </w:rPr>
      </w:pPr>
      <w:r>
        <w:rPr>
          <w:rFonts w:eastAsia="Times New Roman"/>
        </w:rPr>
        <w:t>•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Nemėtykite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stenkitės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neatsitrenktų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Saugokite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dulkių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drėgmės</w:t>
      </w:r>
      <w:proofErr w:type="spellEnd"/>
      <w:r>
        <w:rPr>
          <w:rFonts w:eastAsia="Times New Roman"/>
        </w:rPr>
        <w:t>.</w:t>
      </w:r>
    </w:p>
    <w:p w14:paraId="00C1C05C" w14:textId="77777777" w:rsidR="00583E47" w:rsidRDefault="00583E47" w:rsidP="00583E47">
      <w:pPr>
        <w:sectPr w:rsidR="00583E47">
          <w:pgSz w:w="11900" w:h="16838"/>
          <w:pgMar w:top="1368" w:right="1440" w:bottom="186" w:left="1418" w:header="0" w:footer="0" w:gutter="0"/>
          <w:cols w:space="720" w:equalWidth="0">
            <w:col w:w="9047"/>
          </w:cols>
        </w:sectPr>
      </w:pPr>
    </w:p>
    <w:p w14:paraId="23FD3375" w14:textId="77777777" w:rsidR="00583E47" w:rsidRDefault="00583E47" w:rsidP="00583E47">
      <w:pPr>
        <w:spacing w:line="237" w:lineRule="exact"/>
        <w:rPr>
          <w:sz w:val="20"/>
          <w:szCs w:val="20"/>
        </w:rPr>
      </w:pPr>
    </w:p>
    <w:p w14:paraId="43ABE586" w14:textId="77777777" w:rsidR="00583E47" w:rsidRDefault="00583E47" w:rsidP="00583E47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</w:t>
      </w:r>
    </w:p>
    <w:p w14:paraId="349118BD" w14:textId="77777777" w:rsidR="00583E47" w:rsidRDefault="00583E47" w:rsidP="00583E47">
      <w:pPr>
        <w:sectPr w:rsidR="00583E47">
          <w:type w:val="continuous"/>
          <w:pgSz w:w="11900" w:h="16838"/>
          <w:pgMar w:top="1368" w:right="1440" w:bottom="186" w:left="1418" w:header="0" w:footer="0" w:gutter="0"/>
          <w:cols w:space="720" w:equalWidth="0">
            <w:col w:w="9047"/>
          </w:cols>
        </w:sectPr>
      </w:pPr>
    </w:p>
    <w:p w14:paraId="3D6EDEBB" w14:textId="77777777" w:rsidR="00583E47" w:rsidRDefault="00583E47" w:rsidP="00583E47">
      <w:pPr>
        <w:numPr>
          <w:ilvl w:val="0"/>
          <w:numId w:val="34"/>
        </w:numPr>
        <w:tabs>
          <w:tab w:val="left" w:pos="252"/>
        </w:tabs>
        <w:spacing w:line="263" w:lineRule="auto"/>
        <w:ind w:left="120" w:right="585" w:hanging="2"/>
        <w:rPr>
          <w:rFonts w:eastAsia="Times New Roman"/>
          <w:sz w:val="21"/>
          <w:szCs w:val="21"/>
        </w:rPr>
      </w:pPr>
      <w:bookmarkStart w:id="15" w:name="page43"/>
      <w:bookmarkEnd w:id="15"/>
      <w:proofErr w:type="spellStart"/>
      <w:r>
        <w:rPr>
          <w:rFonts w:eastAsia="Times New Roman"/>
          <w:sz w:val="21"/>
          <w:szCs w:val="21"/>
        </w:rPr>
        <w:lastRenderedPageBreak/>
        <w:t>Movymia</w:t>
      </w:r>
      <w:proofErr w:type="spellEnd"/>
      <w:r>
        <w:rPr>
          <w:rFonts w:eastAsia="Times New Roman"/>
          <w:sz w:val="21"/>
          <w:szCs w:val="21"/>
        </w:rPr>
        <w:t xml:space="preserve"> Pen </w:t>
      </w:r>
      <w:proofErr w:type="spellStart"/>
      <w:r>
        <w:rPr>
          <w:rFonts w:eastAsia="Times New Roman"/>
          <w:sz w:val="21"/>
          <w:szCs w:val="21"/>
        </w:rPr>
        <w:t>valykite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drėgna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skiaute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Nenaudokite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alkoholio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tirpiklių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valymo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Niekada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nenardinkite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Movymia</w:t>
      </w:r>
      <w:proofErr w:type="spellEnd"/>
      <w:r>
        <w:rPr>
          <w:rFonts w:eastAsia="Times New Roman"/>
          <w:sz w:val="21"/>
          <w:szCs w:val="21"/>
        </w:rPr>
        <w:t xml:space="preserve"> Pen į </w:t>
      </w:r>
      <w:proofErr w:type="spellStart"/>
      <w:r>
        <w:rPr>
          <w:rFonts w:eastAsia="Times New Roman"/>
          <w:sz w:val="21"/>
          <w:szCs w:val="21"/>
        </w:rPr>
        <w:t>vandenį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pakenkti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1637E21" w14:textId="77777777" w:rsidR="00583E47" w:rsidRDefault="00583E47" w:rsidP="00583E47">
      <w:pPr>
        <w:spacing w:line="1" w:lineRule="exact"/>
        <w:rPr>
          <w:rFonts w:eastAsia="Times New Roman"/>
          <w:sz w:val="21"/>
          <w:szCs w:val="21"/>
        </w:rPr>
      </w:pPr>
    </w:p>
    <w:p w14:paraId="40EA9BCB" w14:textId="77777777" w:rsidR="00583E47" w:rsidRDefault="00583E47" w:rsidP="00583E47">
      <w:pPr>
        <w:numPr>
          <w:ilvl w:val="0"/>
          <w:numId w:val="34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>.</w:t>
      </w:r>
    </w:p>
    <w:p w14:paraId="0367927E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376B93C9" w14:textId="77777777" w:rsidR="00583E47" w:rsidRDefault="00583E47" w:rsidP="00583E47">
      <w:pPr>
        <w:numPr>
          <w:ilvl w:val="0"/>
          <w:numId w:val="34"/>
        </w:numPr>
        <w:tabs>
          <w:tab w:val="left" w:pos="252"/>
        </w:tabs>
        <w:ind w:left="120" w:right="565" w:hanging="2"/>
        <w:rPr>
          <w:rFonts w:eastAsia="Times New Roman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transportuokite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>.</w:t>
      </w:r>
    </w:p>
    <w:p w14:paraId="35115FB6" w14:textId="77777777" w:rsidR="00583E47" w:rsidRDefault="00583E47" w:rsidP="00583E47">
      <w:pPr>
        <w:numPr>
          <w:ilvl w:val="0"/>
          <w:numId w:val="34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Pen, </w:t>
      </w:r>
      <w:proofErr w:type="spellStart"/>
      <w:r>
        <w:rPr>
          <w:rFonts w:eastAsia="Times New Roman"/>
        </w:rPr>
        <w:t>užtaisus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76918CD9" w14:textId="77777777" w:rsidR="00583E47" w:rsidRDefault="00583E47" w:rsidP="00583E47">
      <w:pPr>
        <w:numPr>
          <w:ilvl w:val="0"/>
          <w:numId w:val="34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Nelaikykite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burbuliukų</w:t>
      </w:r>
      <w:proofErr w:type="spellEnd"/>
      <w:r>
        <w:rPr>
          <w:rFonts w:eastAsia="Times New Roman"/>
        </w:rPr>
        <w:t>.</w:t>
      </w:r>
    </w:p>
    <w:p w14:paraId="48D568D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3E235A91" w14:textId="77777777" w:rsidR="00583E47" w:rsidRDefault="00583E47" w:rsidP="00583E47">
      <w:pPr>
        <w:spacing w:line="282" w:lineRule="exact"/>
        <w:rPr>
          <w:sz w:val="20"/>
          <w:szCs w:val="20"/>
        </w:rPr>
      </w:pPr>
    </w:p>
    <w:p w14:paraId="6D564670" w14:textId="77777777" w:rsidR="00583E47" w:rsidRDefault="00583E47" w:rsidP="00583E4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Movymia</w:t>
      </w:r>
      <w:proofErr w:type="spellEnd"/>
      <w:r>
        <w:rPr>
          <w:rFonts w:eastAsia="Times New Roman"/>
          <w:b/>
          <w:bCs/>
        </w:rPr>
        <w:t xml:space="preserve"> Pen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panaudotų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priedų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tvarkymas</w:t>
      </w:r>
      <w:proofErr w:type="spellEnd"/>
    </w:p>
    <w:p w14:paraId="21D927C2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22D6F4B3" w14:textId="77777777" w:rsidR="00583E47" w:rsidRDefault="00583E47" w:rsidP="00583E47">
      <w:pPr>
        <w:spacing w:line="256" w:lineRule="auto"/>
        <w:ind w:left="120" w:right="32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dvejus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Pen,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Adatas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užtaisus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2B764BD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4488EFB" w14:textId="77777777" w:rsidR="00583E47" w:rsidRDefault="00583E47" w:rsidP="00583E47">
      <w:pPr>
        <w:spacing w:line="256" w:lineRule="exact"/>
        <w:rPr>
          <w:sz w:val="20"/>
          <w:szCs w:val="20"/>
        </w:rPr>
      </w:pPr>
    </w:p>
    <w:p w14:paraId="1EA23A82" w14:textId="77777777" w:rsidR="00583E47" w:rsidRDefault="00583E47" w:rsidP="00583E4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u w:val="single"/>
        </w:rPr>
        <w:t>Įspėjimai</w:t>
      </w:r>
      <w:proofErr w:type="spellEnd"/>
    </w:p>
    <w:p w14:paraId="50AB4280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552307F5" w14:textId="77777777" w:rsidR="00583E47" w:rsidRDefault="00583E47" w:rsidP="00583E47">
      <w:pPr>
        <w:spacing w:line="256" w:lineRule="auto"/>
        <w:ind w:left="120" w:right="605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Nesilaikant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kyla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neteisingo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netikslaus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užkrato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nerimaujate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patarimo</w:t>
      </w:r>
      <w:proofErr w:type="spellEnd"/>
      <w:r>
        <w:rPr>
          <w:rFonts w:eastAsia="Times New Roman"/>
        </w:rPr>
        <w:t>.</w:t>
      </w:r>
    </w:p>
    <w:p w14:paraId="3BF52B94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4795A3FB" w14:textId="77777777" w:rsidR="00583E47" w:rsidRDefault="00583E47" w:rsidP="00583E47">
      <w:pPr>
        <w:spacing w:line="256" w:lineRule="exact"/>
        <w:rPr>
          <w:sz w:val="20"/>
          <w:szCs w:val="20"/>
        </w:rPr>
      </w:pPr>
    </w:p>
    <w:p w14:paraId="52C0BE82" w14:textId="77777777" w:rsidR="00583E47" w:rsidRDefault="00583E47" w:rsidP="00583E4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Garantija</w:t>
      </w:r>
      <w:proofErr w:type="spellEnd"/>
    </w:p>
    <w:p w14:paraId="47595166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48949D88" w14:textId="77777777" w:rsidR="00583E47" w:rsidRDefault="00583E47" w:rsidP="00583E47">
      <w:pPr>
        <w:spacing w:line="251" w:lineRule="auto"/>
        <w:ind w:left="120" w:right="65"/>
        <w:rPr>
          <w:sz w:val="20"/>
          <w:szCs w:val="20"/>
        </w:rPr>
      </w:pP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garantija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defektų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atžvilgiu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dvejus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įsigijimo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Garantija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negalioja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>:</w:t>
      </w:r>
    </w:p>
    <w:p w14:paraId="086C3E54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panaudoti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užtaisai</w:t>
      </w:r>
      <w:proofErr w:type="spellEnd"/>
      <w:r>
        <w:rPr>
          <w:rFonts w:eastAsia="Times New Roman"/>
        </w:rPr>
        <w:t>;</w:t>
      </w:r>
      <w:proofErr w:type="gramEnd"/>
    </w:p>
    <w:p w14:paraId="3B9FE0C7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netinkamas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nerūpestingas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priežiūra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valymas</w:t>
      </w:r>
      <w:proofErr w:type="spellEnd"/>
      <w:r>
        <w:rPr>
          <w:rFonts w:eastAsia="Times New Roman"/>
        </w:rPr>
        <w:t>;</w:t>
      </w:r>
      <w:proofErr w:type="gramEnd"/>
    </w:p>
    <w:p w14:paraId="7F7EF7F9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naudojimas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nesilaikant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>;</w:t>
      </w:r>
      <w:proofErr w:type="gramEnd"/>
    </w:p>
    <w:p w14:paraId="44FC08D0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13EAE90F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priedais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reikmenimis</w:t>
      </w:r>
      <w:proofErr w:type="spellEnd"/>
      <w:r>
        <w:rPr>
          <w:rFonts w:eastAsia="Times New Roman"/>
        </w:rPr>
        <w:t>;</w:t>
      </w:r>
      <w:proofErr w:type="gramEnd"/>
    </w:p>
    <w:p w14:paraId="35FBA197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kritimas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smūgio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jėgos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sąlytis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skysčiais</w:t>
      </w:r>
      <w:proofErr w:type="spellEnd"/>
      <w:r>
        <w:rPr>
          <w:rFonts w:eastAsia="Times New Roman"/>
        </w:rPr>
        <w:t>;</w:t>
      </w:r>
      <w:proofErr w:type="gramEnd"/>
    </w:p>
    <w:p w14:paraId="11730017" w14:textId="77777777" w:rsidR="00583E47" w:rsidRDefault="00583E47" w:rsidP="00583E47">
      <w:pPr>
        <w:spacing w:line="1" w:lineRule="exact"/>
        <w:rPr>
          <w:rFonts w:eastAsia="Times New Roman"/>
        </w:rPr>
      </w:pPr>
    </w:p>
    <w:p w14:paraId="03D72ADB" w14:textId="77777777" w:rsidR="00583E47" w:rsidRDefault="00583E47" w:rsidP="00583E47">
      <w:pPr>
        <w:numPr>
          <w:ilvl w:val="0"/>
          <w:numId w:val="35"/>
        </w:numPr>
        <w:tabs>
          <w:tab w:val="left" w:pos="260"/>
        </w:tabs>
        <w:ind w:left="260" w:hanging="142"/>
        <w:rPr>
          <w:rFonts w:eastAsia="Times New Roman"/>
        </w:rPr>
      </w:pP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nesilaikyta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>.</w:t>
      </w:r>
    </w:p>
    <w:p w14:paraId="7093C562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700838C9" w14:textId="77777777" w:rsidR="00583E47" w:rsidRDefault="00583E47" w:rsidP="00583E47">
      <w:pPr>
        <w:spacing w:line="282" w:lineRule="exact"/>
        <w:rPr>
          <w:sz w:val="20"/>
          <w:szCs w:val="20"/>
        </w:rPr>
      </w:pPr>
    </w:p>
    <w:p w14:paraId="06775E59" w14:textId="77777777" w:rsidR="00583E47" w:rsidRDefault="00583E47" w:rsidP="00583E4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Problemų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sprendimas</w:t>
      </w:r>
      <w:proofErr w:type="spellEnd"/>
    </w:p>
    <w:p w14:paraId="2C6B4264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p w14:paraId="29DEC9CD" w14:textId="77777777" w:rsidR="00583E47" w:rsidRDefault="00583E47" w:rsidP="00583E4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susijusių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Movymia</w:t>
      </w:r>
      <w:proofErr w:type="spellEnd"/>
      <w:r>
        <w:rPr>
          <w:rFonts w:eastAsia="Times New Roman"/>
        </w:rPr>
        <w:t xml:space="preserve"> Pen </w:t>
      </w:r>
      <w:proofErr w:type="spellStart"/>
      <w:r>
        <w:rPr>
          <w:rFonts w:eastAsia="Times New Roman"/>
        </w:rPr>
        <w:t>naudojimu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lentelėje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>:</w:t>
      </w:r>
    </w:p>
    <w:p w14:paraId="62F07E49" w14:textId="77777777" w:rsidR="00583E47" w:rsidRDefault="00583E47" w:rsidP="00583E47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240"/>
        <w:gridCol w:w="4520"/>
      </w:tblGrid>
      <w:tr w:rsidR="00583E47" w14:paraId="64760C70" w14:textId="77777777" w:rsidTr="00121D55">
        <w:trPr>
          <w:trHeight w:val="264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994EE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Klausimas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34335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Atsakymas</w:t>
            </w:r>
            <w:proofErr w:type="spellEnd"/>
          </w:p>
        </w:tc>
      </w:tr>
      <w:tr w:rsidR="00583E47" w14:paraId="3FEAAAA7" w14:textId="77777777" w:rsidTr="00121D55">
        <w:trPr>
          <w:trHeight w:val="22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FC809C5" w14:textId="77777777" w:rsidR="00583E47" w:rsidRDefault="00583E47" w:rsidP="00121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82B7F51" w14:textId="77777777" w:rsidR="00583E47" w:rsidRDefault="00583E47" w:rsidP="00121D5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Užtaise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matomi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maži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burbuliukai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7C01B79" w14:textId="77777777" w:rsidR="00583E47" w:rsidRDefault="00583E47" w:rsidP="00121D55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Maži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burbuliukai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neturi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</w:p>
        </w:tc>
      </w:tr>
      <w:tr w:rsidR="00583E47" w14:paraId="0A9309F3" w14:textId="77777777" w:rsidTr="00121D55">
        <w:trPr>
          <w:trHeight w:val="27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A19D44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AEFF3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42A99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nekenksmingi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1D0F5775" w14:textId="77777777" w:rsidTr="00121D55">
        <w:trPr>
          <w:trHeight w:val="22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5F16500" w14:textId="77777777" w:rsidR="00583E47" w:rsidRDefault="00583E47" w:rsidP="00121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58BC93E7" w14:textId="77777777" w:rsidR="00583E47" w:rsidRDefault="00583E47" w:rsidP="00121D55">
            <w:pPr>
              <w:spacing w:line="22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Nepavyksta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uždėti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582FC21" w14:textId="77777777" w:rsidR="00583E47" w:rsidRDefault="00583E47" w:rsidP="00121D55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Naudokite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nepavyksta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uždėti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</w:p>
        </w:tc>
      </w:tr>
      <w:tr w:rsidR="00583E47" w14:paraId="298D1A02" w14:textId="77777777" w:rsidTr="00121D55">
        <w:trPr>
          <w:trHeight w:val="2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09AD255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E83F4DF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75601BB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antrąją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kreipkitės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klientų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aptarnavimo</w:t>
            </w:r>
            <w:proofErr w:type="spellEnd"/>
          </w:p>
        </w:tc>
      </w:tr>
      <w:tr w:rsidR="00583E47" w14:paraId="68503B21" w14:textId="77777777" w:rsidTr="00121D55">
        <w:trPr>
          <w:trHeight w:val="27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2B859C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18512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ABD62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centrą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2D9A8AC2" w14:textId="77777777" w:rsidTr="00121D55">
        <w:trPr>
          <w:trHeight w:val="24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F95BB8" w14:textId="77777777" w:rsidR="00583E47" w:rsidRDefault="00583E47" w:rsidP="00121D5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8FEA" w14:textId="77777777" w:rsidR="00583E47" w:rsidRDefault="00583E47" w:rsidP="00121D55">
            <w:pPr>
              <w:spacing w:line="24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Adata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sulūžusi</w:t>
            </w:r>
            <w:proofErr w:type="spellEnd"/>
            <w:r>
              <w:rPr>
                <w:rFonts w:eastAsia="Times New Roman"/>
              </w:rPr>
              <w:t xml:space="preserve">/ </w:t>
            </w:r>
            <w:proofErr w:type="spellStart"/>
            <w:r>
              <w:rPr>
                <w:rFonts w:eastAsia="Times New Roman"/>
              </w:rPr>
              <w:t>kreiva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užlinkusi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D753" w14:textId="77777777" w:rsidR="00583E47" w:rsidRDefault="00583E47" w:rsidP="00121D55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Naudokite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756AF609" w14:textId="77777777" w:rsidTr="00121D55">
        <w:trPr>
          <w:trHeight w:val="22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CC9F4C4" w14:textId="77777777" w:rsidR="00583E47" w:rsidRDefault="00583E47" w:rsidP="00121D5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0ABFD734" w14:textId="77777777" w:rsidR="00583E47" w:rsidRDefault="00583E47" w:rsidP="00121D55">
            <w:pPr>
              <w:spacing w:line="22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nustatymo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švirkštiklyje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CAF8AC1" w14:textId="77777777" w:rsidR="00583E47" w:rsidRDefault="00583E47" w:rsidP="00121D5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nenaudokite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kreipkitės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klientų</w:t>
            </w:r>
            <w:proofErr w:type="spellEnd"/>
          </w:p>
        </w:tc>
      </w:tr>
      <w:tr w:rsidR="00583E47" w14:paraId="1EEA9340" w14:textId="77777777" w:rsidTr="00121D55">
        <w:trPr>
          <w:trHeight w:val="276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DB514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nepasigirsta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garsinis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signalas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872D8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aptarnavimo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centrą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6A478106" w14:textId="77777777" w:rsidTr="00121D55">
        <w:trPr>
          <w:trHeight w:val="22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81FBC5E" w14:textId="77777777" w:rsidR="00583E47" w:rsidRDefault="00583E47" w:rsidP="00121D5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48A2BE0" w14:textId="77777777" w:rsidR="00583E47" w:rsidRDefault="00583E47" w:rsidP="00121D55">
            <w:pPr>
              <w:spacing w:line="22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paruošimo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atliekant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3C22664" w14:textId="77777777" w:rsidR="00583E47" w:rsidRDefault="00583E47" w:rsidP="00121D5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Pakeiskite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pakartokite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užtaisymo</w:t>
            </w:r>
            <w:proofErr w:type="spellEnd"/>
          </w:p>
        </w:tc>
      </w:tr>
      <w:tr w:rsidR="00583E47" w14:paraId="2A771958" w14:textId="77777777" w:rsidTr="00121D55">
        <w:trPr>
          <w:trHeight w:val="254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DB3F2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skirsnyje</w:t>
            </w:r>
            <w:proofErr w:type="spellEnd"/>
            <w:r>
              <w:rPr>
                <w:rFonts w:eastAsia="Times New Roman"/>
              </w:rPr>
              <w:t xml:space="preserve"> “G: </w:t>
            </w:r>
            <w:proofErr w:type="spellStart"/>
            <w:r>
              <w:rPr>
                <w:rFonts w:eastAsia="Times New Roman"/>
              </w:rPr>
              <w:t>užtaisymas</w:t>
            </w:r>
            <w:proofErr w:type="spellEnd"/>
            <w:r>
              <w:rPr>
                <w:rFonts w:eastAsia="Times New Roman"/>
              </w:rPr>
              <w:t xml:space="preserve">” </w:t>
            </w:r>
            <w:proofErr w:type="spellStart"/>
            <w:r>
              <w:rPr>
                <w:rFonts w:eastAsia="Times New Roman"/>
              </w:rPr>
              <w:t>nurodytus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veiksmus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85D32E9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veiksmus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nurodyta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paruošimo</w:t>
            </w:r>
            <w:proofErr w:type="spellEnd"/>
          </w:p>
        </w:tc>
      </w:tr>
      <w:tr w:rsidR="00583E47" w14:paraId="41CE61E5" w14:textId="77777777" w:rsidTr="00121D55">
        <w:trPr>
          <w:trHeight w:val="252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412D2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galiuko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neišteka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lašas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vaisto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B22D190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skirsniuose</w:t>
            </w:r>
            <w:proofErr w:type="spellEnd"/>
            <w:r>
              <w:rPr>
                <w:rFonts w:eastAsia="Times New Roman"/>
              </w:rPr>
              <w:t xml:space="preserve"> “F”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“G”.</w:t>
            </w:r>
          </w:p>
        </w:tc>
      </w:tr>
      <w:tr w:rsidR="00583E47" w14:paraId="556521BF" w14:textId="77777777" w:rsidTr="00121D55">
        <w:trPr>
          <w:trHeight w:val="25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58E6D34" w14:textId="77777777" w:rsidR="00583E47" w:rsidRDefault="00583E47" w:rsidP="00121D5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640023A7" w14:textId="77777777" w:rsidR="00583E47" w:rsidRDefault="00583E47" w:rsidP="00121D55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464AD9C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vistiek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neišteka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lašas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vaisto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nenaudokite</w:t>
            </w:r>
            <w:proofErr w:type="spellEnd"/>
          </w:p>
        </w:tc>
      </w:tr>
      <w:tr w:rsidR="00583E47" w14:paraId="6B3F1A08" w14:textId="77777777" w:rsidTr="00121D55">
        <w:trPr>
          <w:trHeight w:val="2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3CC81C4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14:paraId="779B0CD3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247E594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kreipkitės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klientų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aptarnavimo</w:t>
            </w:r>
            <w:proofErr w:type="spellEnd"/>
          </w:p>
        </w:tc>
      </w:tr>
      <w:tr w:rsidR="00583E47" w14:paraId="53D05757" w14:textId="77777777" w:rsidTr="00121D55">
        <w:trPr>
          <w:trHeight w:val="27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D698BE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EAA55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95BB6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centrą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14:paraId="7AB3991E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705FF0B" w14:textId="77777777" w:rsidR="00583E47" w:rsidRDefault="00583E47" w:rsidP="00583E47">
      <w:pPr>
        <w:sectPr w:rsidR="00583E47">
          <w:pgSz w:w="11900" w:h="16838"/>
          <w:pgMar w:top="1112" w:right="1440" w:bottom="186" w:left="1300" w:header="0" w:footer="0" w:gutter="0"/>
          <w:cols w:space="720" w:equalWidth="0">
            <w:col w:w="9165"/>
          </w:cols>
        </w:sectPr>
      </w:pPr>
    </w:p>
    <w:p w14:paraId="1C163F9C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1C930BC1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036BAE9" w14:textId="77777777" w:rsidR="00583E47" w:rsidRDefault="00583E47" w:rsidP="00583E47">
      <w:pPr>
        <w:spacing w:line="200" w:lineRule="exact"/>
        <w:rPr>
          <w:sz w:val="20"/>
          <w:szCs w:val="20"/>
        </w:rPr>
      </w:pPr>
    </w:p>
    <w:p w14:paraId="5EAD67A4" w14:textId="77777777" w:rsidR="00583E47" w:rsidRDefault="00583E47" w:rsidP="00583E47">
      <w:pPr>
        <w:spacing w:line="236" w:lineRule="exact"/>
        <w:rPr>
          <w:sz w:val="20"/>
          <w:szCs w:val="20"/>
        </w:rPr>
      </w:pPr>
    </w:p>
    <w:p w14:paraId="3D6DE71B" w14:textId="77777777" w:rsidR="00583E47" w:rsidRDefault="00583E47" w:rsidP="00583E47">
      <w:pPr>
        <w:ind w:right="-1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</w:t>
      </w:r>
    </w:p>
    <w:p w14:paraId="3C47B932" w14:textId="77777777" w:rsidR="00583E47" w:rsidRDefault="00583E47" w:rsidP="00583E47">
      <w:pPr>
        <w:sectPr w:rsidR="00583E47">
          <w:type w:val="continuous"/>
          <w:pgSz w:w="11900" w:h="16838"/>
          <w:pgMar w:top="1112" w:right="1440" w:bottom="186" w:left="1300" w:header="0" w:footer="0" w:gutter="0"/>
          <w:cols w:space="720" w:equalWidth="0">
            <w:col w:w="9165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583E47" w14:paraId="5719EF60" w14:textId="77777777" w:rsidTr="00121D55">
        <w:trPr>
          <w:trHeight w:val="24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988A75" w14:textId="77777777" w:rsidR="00583E47" w:rsidRDefault="00583E47" w:rsidP="00121D55">
            <w:pPr>
              <w:spacing w:line="243" w:lineRule="exact"/>
              <w:ind w:left="120"/>
              <w:rPr>
                <w:sz w:val="20"/>
                <w:szCs w:val="20"/>
              </w:rPr>
            </w:pPr>
            <w:bookmarkStart w:id="16" w:name="page44"/>
            <w:bookmarkEnd w:id="16"/>
            <w:r>
              <w:rPr>
                <w:rFonts w:eastAsia="Times New Roman"/>
              </w:rPr>
              <w:lastRenderedPageBreak/>
              <w:t xml:space="preserve">6. </w:t>
            </w:r>
            <w:proofErr w:type="spellStart"/>
            <w:r>
              <w:rPr>
                <w:rFonts w:eastAsia="Times New Roman"/>
              </w:rPr>
              <w:t>Sukamosios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rankenėlės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nepavyksta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04756F" w14:textId="77777777" w:rsidR="00583E47" w:rsidRDefault="00583E47" w:rsidP="00121D55">
            <w:pPr>
              <w:spacing w:line="24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Užtaise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</w:t>
            </w:r>
            <w:proofErr w:type="spellEnd"/>
            <w:r>
              <w:rPr>
                <w:rFonts w:eastAsia="Times New Roman"/>
              </w:rPr>
              <w:t xml:space="preserve"> 80 </w:t>
            </w:r>
            <w:proofErr w:type="spellStart"/>
            <w:r>
              <w:rPr>
                <w:rFonts w:eastAsia="Times New Roman"/>
              </w:rPr>
              <w:t>mikrolitrų</w:t>
            </w:r>
            <w:proofErr w:type="spellEnd"/>
          </w:p>
        </w:tc>
      </w:tr>
      <w:tr w:rsidR="00583E47" w14:paraId="1A3C581D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11DBA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pasukti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laikrodžio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rodyklės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kryptimi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strėlės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ADE38F8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Movymia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Pakeiskite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užtaisą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</w:p>
        </w:tc>
      </w:tr>
      <w:tr w:rsidR="00583E47" w14:paraId="52F6C4ED" w14:textId="77777777" w:rsidTr="00121D55">
        <w:trPr>
          <w:trHeight w:val="25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D1818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ženklo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962161A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užtaisykite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švirkštiklį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laikydamiesi</w:t>
            </w:r>
            <w:proofErr w:type="spellEnd"/>
          </w:p>
        </w:tc>
      </w:tr>
      <w:tr w:rsidR="00583E47" w14:paraId="7872EAB4" w14:textId="77777777" w:rsidTr="00121D55">
        <w:trPr>
          <w:trHeight w:val="27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D9E00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410A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paruošimo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nurodymų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4CEB4413" w14:textId="77777777" w:rsidTr="00121D55">
        <w:trPr>
          <w:trHeight w:val="22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305EE" w14:textId="77777777" w:rsidR="00583E47" w:rsidRDefault="00583E47" w:rsidP="00121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7. Po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vaizdas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dozatoriaus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langelyje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827761E" w14:textId="77777777" w:rsidR="00583E47" w:rsidRDefault="00583E47" w:rsidP="00121D55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Nekartokite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pačią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5E5FB975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F6B4F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negrįžo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pradinę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padėtį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6E4B0CF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Kitą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naudokite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6F2FDC65" w14:textId="77777777" w:rsidTr="00121D55">
        <w:trPr>
          <w:trHeight w:val="25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AA98E" w14:textId="77777777" w:rsidR="00583E47" w:rsidRDefault="00583E47" w:rsidP="00121D55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6275D37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Nustatykite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atlikite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</w:tr>
      <w:tr w:rsidR="00583E47" w14:paraId="4C43139C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71198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7DAB448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nurodyta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skirsnyje</w:t>
            </w:r>
            <w:proofErr w:type="spellEnd"/>
            <w:r>
              <w:rPr>
                <w:rFonts w:eastAsia="Times New Roman"/>
              </w:rPr>
              <w:t xml:space="preserve"> “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nustatymas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</w:p>
        </w:tc>
      </w:tr>
      <w:tr w:rsidR="00583E47" w14:paraId="3C1D2B03" w14:textId="77777777" w:rsidTr="00121D55">
        <w:trPr>
          <w:trHeight w:val="25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41F43" w14:textId="77777777" w:rsidR="00583E47" w:rsidRDefault="00583E47" w:rsidP="00121D55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A403424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suleidimas</w:t>
            </w:r>
            <w:proofErr w:type="spellEnd"/>
            <w:r>
              <w:rPr>
                <w:rFonts w:eastAsia="Times New Roman"/>
              </w:rPr>
              <w:t>”.</w:t>
            </w:r>
          </w:p>
        </w:tc>
      </w:tr>
      <w:tr w:rsidR="00583E47" w14:paraId="75E95816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7D513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5862294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vaizdas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dozatoriaus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langelyje</w:t>
            </w:r>
            <w:proofErr w:type="spellEnd"/>
          </w:p>
        </w:tc>
      </w:tr>
      <w:tr w:rsidR="00583E47" w14:paraId="0BE551C0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53968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BD81688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vistiek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negrįžo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pradinę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padėtį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šio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</w:p>
        </w:tc>
      </w:tr>
      <w:tr w:rsidR="00583E47" w14:paraId="7FC80422" w14:textId="77777777" w:rsidTr="00121D55">
        <w:trPr>
          <w:trHeight w:val="25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DED44" w14:textId="77777777" w:rsidR="00583E47" w:rsidRDefault="00583E47" w:rsidP="00121D55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5044496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nebenaudokite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kreipkitės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klientų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aptarnavimo</w:t>
            </w:r>
            <w:proofErr w:type="spellEnd"/>
          </w:p>
        </w:tc>
      </w:tr>
      <w:tr w:rsidR="00583E47" w14:paraId="3CFB01A6" w14:textId="77777777" w:rsidTr="00121D55">
        <w:trPr>
          <w:trHeight w:val="27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37DCB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DAEE3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centrą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5E018EA2" w14:textId="77777777" w:rsidTr="00121D55">
        <w:trPr>
          <w:trHeight w:val="22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B0637" w14:textId="77777777" w:rsidR="00583E47" w:rsidRDefault="00583E47" w:rsidP="00121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8. </w:t>
            </w:r>
            <w:proofErr w:type="spellStart"/>
            <w:r>
              <w:rPr>
                <w:rFonts w:eastAsia="Times New Roman"/>
              </w:rPr>
              <w:t>Matomas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skysčio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tekėjimas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7EAA1556" w14:textId="77777777" w:rsidR="00583E47" w:rsidRDefault="00583E47" w:rsidP="00121D55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švirkštiklio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nebenaudokite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kreipkitės</w:t>
            </w:r>
            <w:proofErr w:type="spellEnd"/>
            <w:r>
              <w:rPr>
                <w:rFonts w:eastAsia="Times New Roman"/>
              </w:rPr>
              <w:t xml:space="preserve"> į</w:t>
            </w:r>
          </w:p>
        </w:tc>
      </w:tr>
      <w:tr w:rsidR="00583E47" w14:paraId="0C74E772" w14:textId="77777777" w:rsidTr="00121D55">
        <w:trPr>
          <w:trHeight w:val="27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9C992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6D561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klientų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aptarnavimo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centrą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6ED48FC5" w14:textId="77777777" w:rsidTr="00121D55">
        <w:trPr>
          <w:trHeight w:val="22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FC7E4" w14:textId="77777777" w:rsidR="00583E47" w:rsidRDefault="00583E47" w:rsidP="00121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9. </w:t>
            </w:r>
            <w:proofErr w:type="spellStart"/>
            <w:r>
              <w:rPr>
                <w:rFonts w:eastAsia="Times New Roman"/>
              </w:rPr>
              <w:t>Dozavimo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rankenėlė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netyčia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pasukta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30480F8" w14:textId="77777777" w:rsidR="00583E47" w:rsidRDefault="00583E47" w:rsidP="00121D55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Nespauskite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mygtuko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Tiesiog</w:t>
            </w:r>
            <w:proofErr w:type="spellEnd"/>
          </w:p>
        </w:tc>
      </w:tr>
      <w:tr w:rsidR="00583E47" w14:paraId="027D0762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C650F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laikrodžio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rodyklės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kryptimi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atlikus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9DDF140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pasukdami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prieš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laikrodžio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rodyklę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grąžinkite</w:t>
            </w:r>
            <w:proofErr w:type="spellEnd"/>
          </w:p>
        </w:tc>
      </w:tr>
      <w:tr w:rsidR="00583E47" w14:paraId="230C1A33" w14:textId="77777777" w:rsidTr="00121D55">
        <w:trPr>
          <w:trHeight w:val="25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0F9FE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injekciją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01D35262" w14:textId="77777777" w:rsidR="00583E47" w:rsidRDefault="00583E47" w:rsidP="00121D5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dozavimo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rankenėlę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pradinę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padėtį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583E47" w14:paraId="64714230" w14:textId="77777777" w:rsidTr="00121D55">
        <w:trPr>
          <w:trHeight w:val="2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5CA88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Kaip </w:t>
            </w:r>
            <w:proofErr w:type="spellStart"/>
            <w:r>
              <w:rPr>
                <w:rFonts w:eastAsia="Times New Roman"/>
              </w:rPr>
              <w:t>sugrąžinti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dozavimo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rankenėlę</w:t>
            </w:r>
            <w:proofErr w:type="spellEnd"/>
            <w:r>
              <w:rPr>
                <w:rFonts w:eastAsia="Times New Roman"/>
              </w:rPr>
              <w:t xml:space="preserve"> į </w:t>
            </w:r>
            <w:proofErr w:type="spellStart"/>
            <w:r>
              <w:rPr>
                <w:rFonts w:eastAsia="Times New Roman"/>
              </w:rPr>
              <w:t>pradinę</w:t>
            </w:r>
            <w:proofErr w:type="spell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0479022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</w:tr>
      <w:tr w:rsidR="00583E47" w14:paraId="227CCE8F" w14:textId="77777777" w:rsidTr="00121D55">
        <w:trPr>
          <w:trHeight w:val="27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52378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padėtį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EB259" w14:textId="77777777" w:rsidR="00583E47" w:rsidRDefault="00583E47" w:rsidP="00121D55">
            <w:pPr>
              <w:rPr>
                <w:sz w:val="23"/>
                <w:szCs w:val="23"/>
              </w:rPr>
            </w:pPr>
          </w:p>
        </w:tc>
      </w:tr>
      <w:tr w:rsidR="00583E47" w14:paraId="701F4F07" w14:textId="77777777" w:rsidTr="00121D55">
        <w:trPr>
          <w:trHeight w:val="729"/>
        </w:trPr>
        <w:tc>
          <w:tcPr>
            <w:tcW w:w="4560" w:type="dxa"/>
            <w:vAlign w:val="bottom"/>
          </w:tcPr>
          <w:p w14:paraId="290D0FB4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Platintojas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4520" w:type="dxa"/>
            <w:vAlign w:val="bottom"/>
          </w:tcPr>
          <w:p w14:paraId="7520385D" w14:textId="77777777" w:rsidR="00583E47" w:rsidRDefault="00583E47" w:rsidP="00121D55">
            <w:pPr>
              <w:rPr>
                <w:sz w:val="24"/>
                <w:szCs w:val="24"/>
              </w:rPr>
            </w:pPr>
          </w:p>
        </w:tc>
      </w:tr>
      <w:tr w:rsidR="00583E47" w14:paraId="4CDD0870" w14:textId="77777777" w:rsidTr="00121D55">
        <w:trPr>
          <w:trHeight w:val="287"/>
        </w:trPr>
        <w:tc>
          <w:tcPr>
            <w:tcW w:w="4560" w:type="dxa"/>
            <w:vAlign w:val="bottom"/>
          </w:tcPr>
          <w:p w14:paraId="7C27BA7F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XXXXXXXXXXX</w:t>
            </w:r>
          </w:p>
        </w:tc>
        <w:tc>
          <w:tcPr>
            <w:tcW w:w="4520" w:type="dxa"/>
            <w:vAlign w:val="bottom"/>
          </w:tcPr>
          <w:p w14:paraId="1B2A9D30" w14:textId="77777777" w:rsidR="00583E47" w:rsidRDefault="00583E47" w:rsidP="00121D55">
            <w:pPr>
              <w:rPr>
                <w:sz w:val="24"/>
                <w:szCs w:val="24"/>
              </w:rPr>
            </w:pPr>
          </w:p>
        </w:tc>
      </w:tr>
      <w:tr w:rsidR="00583E47" w14:paraId="0FC198F4" w14:textId="77777777" w:rsidTr="00121D55">
        <w:trPr>
          <w:trHeight w:val="724"/>
        </w:trPr>
        <w:tc>
          <w:tcPr>
            <w:tcW w:w="4560" w:type="dxa"/>
            <w:vAlign w:val="bottom"/>
          </w:tcPr>
          <w:p w14:paraId="56998DE6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Teisinis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gamintojas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4520" w:type="dxa"/>
            <w:vAlign w:val="bottom"/>
          </w:tcPr>
          <w:p w14:paraId="5BE588E5" w14:textId="77777777" w:rsidR="00583E47" w:rsidRDefault="00583E47" w:rsidP="00121D55">
            <w:pPr>
              <w:rPr>
                <w:sz w:val="24"/>
                <w:szCs w:val="24"/>
              </w:rPr>
            </w:pPr>
          </w:p>
        </w:tc>
      </w:tr>
      <w:tr w:rsidR="00583E47" w14:paraId="73F81AC6" w14:textId="77777777" w:rsidTr="00121D55">
        <w:trPr>
          <w:trHeight w:val="254"/>
        </w:trPr>
        <w:tc>
          <w:tcPr>
            <w:tcW w:w="4560" w:type="dxa"/>
            <w:vAlign w:val="bottom"/>
          </w:tcPr>
          <w:p w14:paraId="1115815D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Ypsomed</w:t>
            </w:r>
            <w:proofErr w:type="spellEnd"/>
            <w:r>
              <w:rPr>
                <w:rFonts w:eastAsia="Times New Roman"/>
              </w:rPr>
              <w:t xml:space="preserve"> AG</w:t>
            </w:r>
          </w:p>
        </w:tc>
        <w:tc>
          <w:tcPr>
            <w:tcW w:w="4520" w:type="dxa"/>
            <w:vAlign w:val="bottom"/>
          </w:tcPr>
          <w:p w14:paraId="01109386" w14:textId="77777777" w:rsidR="00583E47" w:rsidRDefault="00583E47" w:rsidP="00121D55"/>
        </w:tc>
      </w:tr>
      <w:tr w:rsidR="00583E47" w14:paraId="3D7ADC50" w14:textId="77777777" w:rsidTr="00121D55">
        <w:trPr>
          <w:trHeight w:val="252"/>
        </w:trPr>
        <w:tc>
          <w:tcPr>
            <w:tcW w:w="4560" w:type="dxa"/>
            <w:vAlign w:val="bottom"/>
          </w:tcPr>
          <w:p w14:paraId="10280662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Brunnmattstrasse</w:t>
            </w:r>
            <w:proofErr w:type="spellEnd"/>
            <w:r>
              <w:rPr>
                <w:rFonts w:eastAsia="Times New Roman"/>
              </w:rPr>
              <w:t xml:space="preserve"> 6</w:t>
            </w:r>
          </w:p>
        </w:tc>
        <w:tc>
          <w:tcPr>
            <w:tcW w:w="4520" w:type="dxa"/>
            <w:vAlign w:val="bottom"/>
          </w:tcPr>
          <w:p w14:paraId="6A89A48E" w14:textId="77777777" w:rsidR="00583E47" w:rsidRDefault="00583E47" w:rsidP="00121D55">
            <w:pPr>
              <w:rPr>
                <w:sz w:val="21"/>
                <w:szCs w:val="21"/>
              </w:rPr>
            </w:pPr>
          </w:p>
        </w:tc>
      </w:tr>
      <w:tr w:rsidR="00583E47" w14:paraId="3BDD87F7" w14:textId="77777777" w:rsidTr="00121D55">
        <w:trPr>
          <w:trHeight w:val="287"/>
        </w:trPr>
        <w:tc>
          <w:tcPr>
            <w:tcW w:w="4560" w:type="dxa"/>
            <w:vAlign w:val="bottom"/>
          </w:tcPr>
          <w:p w14:paraId="2D62C527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3401 </w:t>
            </w:r>
            <w:proofErr w:type="spellStart"/>
            <w:r>
              <w:rPr>
                <w:rFonts w:eastAsia="Times New Roman"/>
              </w:rPr>
              <w:t>Burgdorf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Šveicarija</w:t>
            </w:r>
            <w:proofErr w:type="spellEnd"/>
          </w:p>
        </w:tc>
        <w:tc>
          <w:tcPr>
            <w:tcW w:w="4520" w:type="dxa"/>
            <w:vAlign w:val="bottom"/>
          </w:tcPr>
          <w:p w14:paraId="413225B6" w14:textId="77777777" w:rsidR="00583E47" w:rsidRDefault="00583E47" w:rsidP="00121D55">
            <w:pPr>
              <w:rPr>
                <w:sz w:val="24"/>
                <w:szCs w:val="24"/>
              </w:rPr>
            </w:pPr>
          </w:p>
        </w:tc>
      </w:tr>
      <w:tr w:rsidR="00583E47" w14:paraId="04E9E00F" w14:textId="77777777" w:rsidTr="00121D55">
        <w:trPr>
          <w:trHeight w:val="758"/>
        </w:trPr>
        <w:tc>
          <w:tcPr>
            <w:tcW w:w="4560" w:type="dxa"/>
            <w:vAlign w:val="bottom"/>
          </w:tcPr>
          <w:p w14:paraId="3CB5E832" w14:textId="77777777" w:rsidR="00583E47" w:rsidRDefault="00583E47" w:rsidP="00121D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instrukcija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paskutinį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peržiūrėta</w:t>
            </w:r>
            <w:proofErr w:type="spellEnd"/>
          </w:p>
        </w:tc>
        <w:tc>
          <w:tcPr>
            <w:tcW w:w="4520" w:type="dxa"/>
            <w:vAlign w:val="bottom"/>
          </w:tcPr>
          <w:p w14:paraId="29999B5C" w14:textId="77777777" w:rsidR="00583E47" w:rsidRDefault="00583E47" w:rsidP="00121D55">
            <w:pPr>
              <w:rPr>
                <w:sz w:val="24"/>
                <w:szCs w:val="24"/>
              </w:rPr>
            </w:pPr>
          </w:p>
        </w:tc>
      </w:tr>
    </w:tbl>
    <w:p w14:paraId="5990CF6F" w14:textId="77777777" w:rsidR="00F622CF" w:rsidRDefault="00F622CF"/>
    <w:sectPr w:rsidR="00F622CF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1B4E"/>
    <w:multiLevelType w:val="hybridMultilevel"/>
    <w:tmpl w:val="16A63728"/>
    <w:lvl w:ilvl="0" w:tplc="7C92688E">
      <w:start w:val="1"/>
      <w:numFmt w:val="bullet"/>
      <w:lvlText w:val="•"/>
      <w:lvlJc w:val="left"/>
    </w:lvl>
    <w:lvl w:ilvl="1" w:tplc="AB4AADDE">
      <w:numFmt w:val="decimal"/>
      <w:lvlText w:val=""/>
      <w:lvlJc w:val="left"/>
    </w:lvl>
    <w:lvl w:ilvl="2" w:tplc="AEC8B134">
      <w:numFmt w:val="decimal"/>
      <w:lvlText w:val=""/>
      <w:lvlJc w:val="left"/>
    </w:lvl>
    <w:lvl w:ilvl="3" w:tplc="987448F6">
      <w:numFmt w:val="decimal"/>
      <w:lvlText w:val=""/>
      <w:lvlJc w:val="left"/>
    </w:lvl>
    <w:lvl w:ilvl="4" w:tplc="667E646C">
      <w:numFmt w:val="decimal"/>
      <w:lvlText w:val=""/>
      <w:lvlJc w:val="left"/>
    </w:lvl>
    <w:lvl w:ilvl="5" w:tplc="07F0E0A6">
      <w:numFmt w:val="decimal"/>
      <w:lvlText w:val=""/>
      <w:lvlJc w:val="left"/>
    </w:lvl>
    <w:lvl w:ilvl="6" w:tplc="CA1AC95A">
      <w:numFmt w:val="decimal"/>
      <w:lvlText w:val=""/>
      <w:lvlJc w:val="left"/>
    </w:lvl>
    <w:lvl w:ilvl="7" w:tplc="39CE0B94">
      <w:numFmt w:val="decimal"/>
      <w:lvlText w:val=""/>
      <w:lvlJc w:val="left"/>
    </w:lvl>
    <w:lvl w:ilvl="8" w:tplc="AD844038">
      <w:numFmt w:val="decimal"/>
      <w:lvlText w:val=""/>
      <w:lvlJc w:val="left"/>
    </w:lvl>
  </w:abstractNum>
  <w:abstractNum w:abstractNumId="1" w15:restartNumberingAfterBreak="0">
    <w:nsid w:val="09DAF632"/>
    <w:multiLevelType w:val="hybridMultilevel"/>
    <w:tmpl w:val="9C641E52"/>
    <w:lvl w:ilvl="0" w:tplc="9E06E4E2">
      <w:start w:val="5"/>
      <w:numFmt w:val="decimal"/>
      <w:lvlText w:val="%1."/>
      <w:lvlJc w:val="left"/>
    </w:lvl>
    <w:lvl w:ilvl="1" w:tplc="512EA1DA">
      <w:numFmt w:val="decimal"/>
      <w:lvlText w:val=""/>
      <w:lvlJc w:val="left"/>
    </w:lvl>
    <w:lvl w:ilvl="2" w:tplc="9DD69908">
      <w:numFmt w:val="decimal"/>
      <w:lvlText w:val=""/>
      <w:lvlJc w:val="left"/>
    </w:lvl>
    <w:lvl w:ilvl="3" w:tplc="784A2B34">
      <w:numFmt w:val="decimal"/>
      <w:lvlText w:val=""/>
      <w:lvlJc w:val="left"/>
    </w:lvl>
    <w:lvl w:ilvl="4" w:tplc="D048F27E">
      <w:numFmt w:val="decimal"/>
      <w:lvlText w:val=""/>
      <w:lvlJc w:val="left"/>
    </w:lvl>
    <w:lvl w:ilvl="5" w:tplc="80860BE4">
      <w:numFmt w:val="decimal"/>
      <w:lvlText w:val=""/>
      <w:lvlJc w:val="left"/>
    </w:lvl>
    <w:lvl w:ilvl="6" w:tplc="7F9E4FC4">
      <w:numFmt w:val="decimal"/>
      <w:lvlText w:val=""/>
      <w:lvlJc w:val="left"/>
    </w:lvl>
    <w:lvl w:ilvl="7" w:tplc="6B087D84">
      <w:numFmt w:val="decimal"/>
      <w:lvlText w:val=""/>
      <w:lvlJc w:val="left"/>
    </w:lvl>
    <w:lvl w:ilvl="8" w:tplc="C5CA63EC">
      <w:numFmt w:val="decimal"/>
      <w:lvlText w:val=""/>
      <w:lvlJc w:val="left"/>
    </w:lvl>
  </w:abstractNum>
  <w:abstractNum w:abstractNumId="2" w15:restartNumberingAfterBreak="0">
    <w:nsid w:val="0E7FFA2B"/>
    <w:multiLevelType w:val="hybridMultilevel"/>
    <w:tmpl w:val="43CEB35C"/>
    <w:lvl w:ilvl="0" w:tplc="4A180A78">
      <w:start w:val="1"/>
      <w:numFmt w:val="bullet"/>
      <w:lvlText w:val="•"/>
      <w:lvlJc w:val="left"/>
    </w:lvl>
    <w:lvl w:ilvl="1" w:tplc="0A5E11AC">
      <w:numFmt w:val="decimal"/>
      <w:lvlText w:val=""/>
      <w:lvlJc w:val="left"/>
    </w:lvl>
    <w:lvl w:ilvl="2" w:tplc="40A8F424">
      <w:numFmt w:val="decimal"/>
      <w:lvlText w:val=""/>
      <w:lvlJc w:val="left"/>
    </w:lvl>
    <w:lvl w:ilvl="3" w:tplc="BFC6A4E4">
      <w:numFmt w:val="decimal"/>
      <w:lvlText w:val=""/>
      <w:lvlJc w:val="left"/>
    </w:lvl>
    <w:lvl w:ilvl="4" w:tplc="474EEE98">
      <w:numFmt w:val="decimal"/>
      <w:lvlText w:val=""/>
      <w:lvlJc w:val="left"/>
    </w:lvl>
    <w:lvl w:ilvl="5" w:tplc="BD88BB68">
      <w:numFmt w:val="decimal"/>
      <w:lvlText w:val=""/>
      <w:lvlJc w:val="left"/>
    </w:lvl>
    <w:lvl w:ilvl="6" w:tplc="071C2E04">
      <w:numFmt w:val="decimal"/>
      <w:lvlText w:val=""/>
      <w:lvlJc w:val="left"/>
    </w:lvl>
    <w:lvl w:ilvl="7" w:tplc="C9101A8A">
      <w:numFmt w:val="decimal"/>
      <w:lvlText w:val=""/>
      <w:lvlJc w:val="left"/>
    </w:lvl>
    <w:lvl w:ilvl="8" w:tplc="76F037F0">
      <w:numFmt w:val="decimal"/>
      <w:lvlText w:val=""/>
      <w:lvlJc w:val="left"/>
    </w:lvl>
  </w:abstractNum>
  <w:abstractNum w:abstractNumId="3" w15:restartNumberingAfterBreak="0">
    <w:nsid w:val="14FCE74E"/>
    <w:multiLevelType w:val="hybridMultilevel"/>
    <w:tmpl w:val="CF30EE66"/>
    <w:lvl w:ilvl="0" w:tplc="68E219A2">
      <w:start w:val="1"/>
      <w:numFmt w:val="bullet"/>
      <w:lvlText w:val="•"/>
      <w:lvlJc w:val="left"/>
    </w:lvl>
    <w:lvl w:ilvl="1" w:tplc="D04A2694">
      <w:numFmt w:val="decimal"/>
      <w:lvlText w:val=""/>
      <w:lvlJc w:val="left"/>
    </w:lvl>
    <w:lvl w:ilvl="2" w:tplc="8774E180">
      <w:numFmt w:val="decimal"/>
      <w:lvlText w:val=""/>
      <w:lvlJc w:val="left"/>
    </w:lvl>
    <w:lvl w:ilvl="3" w:tplc="992A73AE">
      <w:numFmt w:val="decimal"/>
      <w:lvlText w:val=""/>
      <w:lvlJc w:val="left"/>
    </w:lvl>
    <w:lvl w:ilvl="4" w:tplc="70AE40BA">
      <w:numFmt w:val="decimal"/>
      <w:lvlText w:val=""/>
      <w:lvlJc w:val="left"/>
    </w:lvl>
    <w:lvl w:ilvl="5" w:tplc="A0C88FF6">
      <w:numFmt w:val="decimal"/>
      <w:lvlText w:val=""/>
      <w:lvlJc w:val="left"/>
    </w:lvl>
    <w:lvl w:ilvl="6" w:tplc="6A5A918A">
      <w:numFmt w:val="decimal"/>
      <w:lvlText w:val=""/>
      <w:lvlJc w:val="left"/>
    </w:lvl>
    <w:lvl w:ilvl="7" w:tplc="F510290C">
      <w:numFmt w:val="decimal"/>
      <w:lvlText w:val=""/>
      <w:lvlJc w:val="left"/>
    </w:lvl>
    <w:lvl w:ilvl="8" w:tplc="39562238">
      <w:numFmt w:val="decimal"/>
      <w:lvlText w:val=""/>
      <w:lvlJc w:val="left"/>
    </w:lvl>
  </w:abstractNum>
  <w:abstractNum w:abstractNumId="4" w15:restartNumberingAfterBreak="0">
    <w:nsid w:val="1CA0C5FA"/>
    <w:multiLevelType w:val="hybridMultilevel"/>
    <w:tmpl w:val="FA7C31B8"/>
    <w:lvl w:ilvl="0" w:tplc="D674A596">
      <w:start w:val="1"/>
      <w:numFmt w:val="bullet"/>
      <w:lvlText w:val="•"/>
      <w:lvlJc w:val="left"/>
    </w:lvl>
    <w:lvl w:ilvl="1" w:tplc="04244D8E">
      <w:numFmt w:val="decimal"/>
      <w:lvlText w:val=""/>
      <w:lvlJc w:val="left"/>
    </w:lvl>
    <w:lvl w:ilvl="2" w:tplc="C3C29EBA">
      <w:numFmt w:val="decimal"/>
      <w:lvlText w:val=""/>
      <w:lvlJc w:val="left"/>
    </w:lvl>
    <w:lvl w:ilvl="3" w:tplc="D3C84D32">
      <w:numFmt w:val="decimal"/>
      <w:lvlText w:val=""/>
      <w:lvlJc w:val="left"/>
    </w:lvl>
    <w:lvl w:ilvl="4" w:tplc="0F243FA2">
      <w:numFmt w:val="decimal"/>
      <w:lvlText w:val=""/>
      <w:lvlJc w:val="left"/>
    </w:lvl>
    <w:lvl w:ilvl="5" w:tplc="B4CC84BA">
      <w:numFmt w:val="decimal"/>
      <w:lvlText w:val=""/>
      <w:lvlJc w:val="left"/>
    </w:lvl>
    <w:lvl w:ilvl="6" w:tplc="51967B0A">
      <w:numFmt w:val="decimal"/>
      <w:lvlText w:val=""/>
      <w:lvlJc w:val="left"/>
    </w:lvl>
    <w:lvl w:ilvl="7" w:tplc="B906CB00">
      <w:numFmt w:val="decimal"/>
      <w:lvlText w:val=""/>
      <w:lvlJc w:val="left"/>
    </w:lvl>
    <w:lvl w:ilvl="8" w:tplc="53F08BB4">
      <w:numFmt w:val="decimal"/>
      <w:lvlText w:val=""/>
      <w:lvlJc w:val="left"/>
    </w:lvl>
  </w:abstractNum>
  <w:abstractNum w:abstractNumId="5" w15:restartNumberingAfterBreak="0">
    <w:nsid w:val="1D545C4D"/>
    <w:multiLevelType w:val="hybridMultilevel"/>
    <w:tmpl w:val="EB3277C4"/>
    <w:lvl w:ilvl="0" w:tplc="0278EE10">
      <w:start w:val="4"/>
      <w:numFmt w:val="upperLetter"/>
      <w:lvlText w:val="%1:"/>
      <w:lvlJc w:val="left"/>
    </w:lvl>
    <w:lvl w:ilvl="1" w:tplc="6D7C86C4">
      <w:numFmt w:val="decimal"/>
      <w:lvlText w:val=""/>
      <w:lvlJc w:val="left"/>
    </w:lvl>
    <w:lvl w:ilvl="2" w:tplc="B57AAB86">
      <w:numFmt w:val="decimal"/>
      <w:lvlText w:val=""/>
      <w:lvlJc w:val="left"/>
    </w:lvl>
    <w:lvl w:ilvl="3" w:tplc="D2246524">
      <w:numFmt w:val="decimal"/>
      <w:lvlText w:val=""/>
      <w:lvlJc w:val="left"/>
    </w:lvl>
    <w:lvl w:ilvl="4" w:tplc="73982FA2">
      <w:numFmt w:val="decimal"/>
      <w:lvlText w:val=""/>
      <w:lvlJc w:val="left"/>
    </w:lvl>
    <w:lvl w:ilvl="5" w:tplc="D7184902">
      <w:numFmt w:val="decimal"/>
      <w:lvlText w:val=""/>
      <w:lvlJc w:val="left"/>
    </w:lvl>
    <w:lvl w:ilvl="6" w:tplc="3C3C58AE">
      <w:numFmt w:val="decimal"/>
      <w:lvlText w:val=""/>
      <w:lvlJc w:val="left"/>
    </w:lvl>
    <w:lvl w:ilvl="7" w:tplc="5F280C74">
      <w:numFmt w:val="decimal"/>
      <w:lvlText w:val=""/>
      <w:lvlJc w:val="left"/>
    </w:lvl>
    <w:lvl w:ilvl="8" w:tplc="397CD09E">
      <w:numFmt w:val="decimal"/>
      <w:lvlText w:val=""/>
      <w:lvlJc w:val="left"/>
    </w:lvl>
  </w:abstractNum>
  <w:abstractNum w:abstractNumId="6" w15:restartNumberingAfterBreak="0">
    <w:nsid w:val="1D9F6E5F"/>
    <w:multiLevelType w:val="hybridMultilevel"/>
    <w:tmpl w:val="87B47BD6"/>
    <w:lvl w:ilvl="0" w:tplc="5832F4FC">
      <w:start w:val="1"/>
      <w:numFmt w:val="bullet"/>
      <w:lvlText w:val="•"/>
      <w:lvlJc w:val="left"/>
    </w:lvl>
    <w:lvl w:ilvl="1" w:tplc="21EE0980">
      <w:numFmt w:val="decimal"/>
      <w:lvlText w:val=""/>
      <w:lvlJc w:val="left"/>
    </w:lvl>
    <w:lvl w:ilvl="2" w:tplc="B8BC9C30">
      <w:numFmt w:val="decimal"/>
      <w:lvlText w:val=""/>
      <w:lvlJc w:val="left"/>
    </w:lvl>
    <w:lvl w:ilvl="3" w:tplc="4FC47FE4">
      <w:numFmt w:val="decimal"/>
      <w:lvlText w:val=""/>
      <w:lvlJc w:val="left"/>
    </w:lvl>
    <w:lvl w:ilvl="4" w:tplc="D3ACE5BC">
      <w:numFmt w:val="decimal"/>
      <w:lvlText w:val=""/>
      <w:lvlJc w:val="left"/>
    </w:lvl>
    <w:lvl w:ilvl="5" w:tplc="E14EF86C">
      <w:numFmt w:val="decimal"/>
      <w:lvlText w:val=""/>
      <w:lvlJc w:val="left"/>
    </w:lvl>
    <w:lvl w:ilvl="6" w:tplc="12FCC65C">
      <w:numFmt w:val="decimal"/>
      <w:lvlText w:val=""/>
      <w:lvlJc w:val="left"/>
    </w:lvl>
    <w:lvl w:ilvl="7" w:tplc="47722EC2">
      <w:numFmt w:val="decimal"/>
      <w:lvlText w:val=""/>
      <w:lvlJc w:val="left"/>
    </w:lvl>
    <w:lvl w:ilvl="8" w:tplc="23E4523C">
      <w:numFmt w:val="decimal"/>
      <w:lvlText w:val=""/>
      <w:lvlJc w:val="left"/>
    </w:lvl>
  </w:abstractNum>
  <w:abstractNum w:abstractNumId="7" w15:restartNumberingAfterBreak="0">
    <w:nsid w:val="1FBFE8E0"/>
    <w:multiLevelType w:val="hybridMultilevel"/>
    <w:tmpl w:val="95402BFA"/>
    <w:lvl w:ilvl="0" w:tplc="65061BB0">
      <w:start w:val="1"/>
      <w:numFmt w:val="bullet"/>
      <w:lvlText w:val="-"/>
      <w:lvlJc w:val="left"/>
    </w:lvl>
    <w:lvl w:ilvl="1" w:tplc="AFEA3746">
      <w:numFmt w:val="decimal"/>
      <w:lvlText w:val=""/>
      <w:lvlJc w:val="left"/>
    </w:lvl>
    <w:lvl w:ilvl="2" w:tplc="013A6196">
      <w:numFmt w:val="decimal"/>
      <w:lvlText w:val=""/>
      <w:lvlJc w:val="left"/>
    </w:lvl>
    <w:lvl w:ilvl="3" w:tplc="17149E58">
      <w:numFmt w:val="decimal"/>
      <w:lvlText w:val=""/>
      <w:lvlJc w:val="left"/>
    </w:lvl>
    <w:lvl w:ilvl="4" w:tplc="306E476E">
      <w:numFmt w:val="decimal"/>
      <w:lvlText w:val=""/>
      <w:lvlJc w:val="left"/>
    </w:lvl>
    <w:lvl w:ilvl="5" w:tplc="9F82C322">
      <w:numFmt w:val="decimal"/>
      <w:lvlText w:val=""/>
      <w:lvlJc w:val="left"/>
    </w:lvl>
    <w:lvl w:ilvl="6" w:tplc="A614CE82">
      <w:numFmt w:val="decimal"/>
      <w:lvlText w:val=""/>
      <w:lvlJc w:val="left"/>
    </w:lvl>
    <w:lvl w:ilvl="7" w:tplc="04CE9F5A">
      <w:numFmt w:val="decimal"/>
      <w:lvlText w:val=""/>
      <w:lvlJc w:val="left"/>
    </w:lvl>
    <w:lvl w:ilvl="8" w:tplc="CDD88A5A">
      <w:numFmt w:val="decimal"/>
      <w:lvlText w:val=""/>
      <w:lvlJc w:val="left"/>
    </w:lvl>
  </w:abstractNum>
  <w:abstractNum w:abstractNumId="8" w15:restartNumberingAfterBreak="0">
    <w:nsid w:val="23D86AAC"/>
    <w:multiLevelType w:val="hybridMultilevel"/>
    <w:tmpl w:val="C8EA4A0C"/>
    <w:lvl w:ilvl="0" w:tplc="32206794">
      <w:start w:val="1"/>
      <w:numFmt w:val="bullet"/>
      <w:lvlText w:val="•"/>
      <w:lvlJc w:val="left"/>
    </w:lvl>
    <w:lvl w:ilvl="1" w:tplc="3072FA3C">
      <w:numFmt w:val="decimal"/>
      <w:lvlText w:val=""/>
      <w:lvlJc w:val="left"/>
    </w:lvl>
    <w:lvl w:ilvl="2" w:tplc="70F27028">
      <w:numFmt w:val="decimal"/>
      <w:lvlText w:val=""/>
      <w:lvlJc w:val="left"/>
    </w:lvl>
    <w:lvl w:ilvl="3" w:tplc="36EE93B4">
      <w:numFmt w:val="decimal"/>
      <w:lvlText w:val=""/>
      <w:lvlJc w:val="left"/>
    </w:lvl>
    <w:lvl w:ilvl="4" w:tplc="C6A2C9CE">
      <w:numFmt w:val="decimal"/>
      <w:lvlText w:val=""/>
      <w:lvlJc w:val="left"/>
    </w:lvl>
    <w:lvl w:ilvl="5" w:tplc="A1CA5832">
      <w:numFmt w:val="decimal"/>
      <w:lvlText w:val=""/>
      <w:lvlJc w:val="left"/>
    </w:lvl>
    <w:lvl w:ilvl="6" w:tplc="E5F6D5F0">
      <w:numFmt w:val="decimal"/>
      <w:lvlText w:val=""/>
      <w:lvlJc w:val="left"/>
    </w:lvl>
    <w:lvl w:ilvl="7" w:tplc="ED6A79C0">
      <w:numFmt w:val="decimal"/>
      <w:lvlText w:val=""/>
      <w:lvlJc w:val="left"/>
    </w:lvl>
    <w:lvl w:ilvl="8" w:tplc="5260B5B6">
      <w:numFmt w:val="decimal"/>
      <w:lvlText w:val=""/>
      <w:lvlJc w:val="left"/>
    </w:lvl>
  </w:abstractNum>
  <w:abstractNum w:abstractNumId="9" w15:restartNumberingAfterBreak="0">
    <w:nsid w:val="288F1A34"/>
    <w:multiLevelType w:val="hybridMultilevel"/>
    <w:tmpl w:val="CD4C8A06"/>
    <w:lvl w:ilvl="0" w:tplc="9E7691D4">
      <w:start w:val="1"/>
      <w:numFmt w:val="bullet"/>
      <w:lvlText w:val="•"/>
      <w:lvlJc w:val="left"/>
    </w:lvl>
    <w:lvl w:ilvl="1" w:tplc="0B1EC5E4">
      <w:numFmt w:val="decimal"/>
      <w:lvlText w:val=""/>
      <w:lvlJc w:val="left"/>
    </w:lvl>
    <w:lvl w:ilvl="2" w:tplc="49FA5694">
      <w:numFmt w:val="decimal"/>
      <w:lvlText w:val=""/>
      <w:lvlJc w:val="left"/>
    </w:lvl>
    <w:lvl w:ilvl="3" w:tplc="0736DF78">
      <w:numFmt w:val="decimal"/>
      <w:lvlText w:val=""/>
      <w:lvlJc w:val="left"/>
    </w:lvl>
    <w:lvl w:ilvl="4" w:tplc="890E7A3A">
      <w:numFmt w:val="decimal"/>
      <w:lvlText w:val=""/>
      <w:lvlJc w:val="left"/>
    </w:lvl>
    <w:lvl w:ilvl="5" w:tplc="87706046">
      <w:numFmt w:val="decimal"/>
      <w:lvlText w:val=""/>
      <w:lvlJc w:val="left"/>
    </w:lvl>
    <w:lvl w:ilvl="6" w:tplc="CEB0F35A">
      <w:numFmt w:val="decimal"/>
      <w:lvlText w:val=""/>
      <w:lvlJc w:val="left"/>
    </w:lvl>
    <w:lvl w:ilvl="7" w:tplc="566AB99A">
      <w:numFmt w:val="decimal"/>
      <w:lvlText w:val=""/>
      <w:lvlJc w:val="left"/>
    </w:lvl>
    <w:lvl w:ilvl="8" w:tplc="E59C4BA4">
      <w:numFmt w:val="decimal"/>
      <w:lvlText w:val=""/>
      <w:lvlJc w:val="left"/>
    </w:lvl>
  </w:abstractNum>
  <w:abstractNum w:abstractNumId="10" w15:restartNumberingAfterBreak="0">
    <w:nsid w:val="2A155DBC"/>
    <w:multiLevelType w:val="hybridMultilevel"/>
    <w:tmpl w:val="4E1882EC"/>
    <w:lvl w:ilvl="0" w:tplc="097C5F58">
      <w:start w:val="1"/>
      <w:numFmt w:val="bullet"/>
      <w:lvlText w:val="•"/>
      <w:lvlJc w:val="left"/>
    </w:lvl>
    <w:lvl w:ilvl="1" w:tplc="512C8660">
      <w:numFmt w:val="decimal"/>
      <w:lvlText w:val=""/>
      <w:lvlJc w:val="left"/>
    </w:lvl>
    <w:lvl w:ilvl="2" w:tplc="A94AF3E8">
      <w:numFmt w:val="decimal"/>
      <w:lvlText w:val=""/>
      <w:lvlJc w:val="left"/>
    </w:lvl>
    <w:lvl w:ilvl="3" w:tplc="9DCE7AC8">
      <w:numFmt w:val="decimal"/>
      <w:lvlText w:val=""/>
      <w:lvlJc w:val="left"/>
    </w:lvl>
    <w:lvl w:ilvl="4" w:tplc="BA4A1F72">
      <w:numFmt w:val="decimal"/>
      <w:lvlText w:val=""/>
      <w:lvlJc w:val="left"/>
    </w:lvl>
    <w:lvl w:ilvl="5" w:tplc="CC846920">
      <w:numFmt w:val="decimal"/>
      <w:lvlText w:val=""/>
      <w:lvlJc w:val="left"/>
    </w:lvl>
    <w:lvl w:ilvl="6" w:tplc="70642804">
      <w:numFmt w:val="decimal"/>
      <w:lvlText w:val=""/>
      <w:lvlJc w:val="left"/>
    </w:lvl>
    <w:lvl w:ilvl="7" w:tplc="A53C6BDE">
      <w:numFmt w:val="decimal"/>
      <w:lvlText w:val=""/>
      <w:lvlJc w:val="left"/>
    </w:lvl>
    <w:lvl w:ilvl="8" w:tplc="8578CAA4">
      <w:numFmt w:val="decimal"/>
      <w:lvlText w:val=""/>
      <w:lvlJc w:val="left"/>
    </w:lvl>
  </w:abstractNum>
  <w:abstractNum w:abstractNumId="11" w15:restartNumberingAfterBreak="0">
    <w:nsid w:val="3C5991AA"/>
    <w:multiLevelType w:val="hybridMultilevel"/>
    <w:tmpl w:val="85A6C36A"/>
    <w:lvl w:ilvl="0" w:tplc="5158159C">
      <w:start w:val="1"/>
      <w:numFmt w:val="bullet"/>
      <w:lvlText w:val="•"/>
      <w:lvlJc w:val="left"/>
    </w:lvl>
    <w:lvl w:ilvl="1" w:tplc="87869098">
      <w:numFmt w:val="decimal"/>
      <w:lvlText w:val=""/>
      <w:lvlJc w:val="left"/>
    </w:lvl>
    <w:lvl w:ilvl="2" w:tplc="A9BAD9E6">
      <w:numFmt w:val="decimal"/>
      <w:lvlText w:val=""/>
      <w:lvlJc w:val="left"/>
    </w:lvl>
    <w:lvl w:ilvl="3" w:tplc="D122A9F6">
      <w:numFmt w:val="decimal"/>
      <w:lvlText w:val=""/>
      <w:lvlJc w:val="left"/>
    </w:lvl>
    <w:lvl w:ilvl="4" w:tplc="BBE4BABE">
      <w:numFmt w:val="decimal"/>
      <w:lvlText w:val=""/>
      <w:lvlJc w:val="left"/>
    </w:lvl>
    <w:lvl w:ilvl="5" w:tplc="8D7C6AB8">
      <w:numFmt w:val="decimal"/>
      <w:lvlText w:val=""/>
      <w:lvlJc w:val="left"/>
    </w:lvl>
    <w:lvl w:ilvl="6" w:tplc="AED805E0">
      <w:numFmt w:val="decimal"/>
      <w:lvlText w:val=""/>
      <w:lvlJc w:val="left"/>
    </w:lvl>
    <w:lvl w:ilvl="7" w:tplc="C6A08182">
      <w:numFmt w:val="decimal"/>
      <w:lvlText w:val=""/>
      <w:lvlJc w:val="left"/>
    </w:lvl>
    <w:lvl w:ilvl="8" w:tplc="F210D370">
      <w:numFmt w:val="decimal"/>
      <w:lvlText w:val=""/>
      <w:lvlJc w:val="left"/>
    </w:lvl>
  </w:abstractNum>
  <w:abstractNum w:abstractNumId="12" w15:restartNumberingAfterBreak="0">
    <w:nsid w:val="3FA62ACA"/>
    <w:multiLevelType w:val="hybridMultilevel"/>
    <w:tmpl w:val="27F2B130"/>
    <w:lvl w:ilvl="0" w:tplc="1B54BE20">
      <w:start w:val="1"/>
      <w:numFmt w:val="bullet"/>
      <w:lvlText w:val="•"/>
      <w:lvlJc w:val="left"/>
    </w:lvl>
    <w:lvl w:ilvl="1" w:tplc="446C41B2">
      <w:numFmt w:val="decimal"/>
      <w:lvlText w:val=""/>
      <w:lvlJc w:val="left"/>
    </w:lvl>
    <w:lvl w:ilvl="2" w:tplc="D206B492">
      <w:numFmt w:val="decimal"/>
      <w:lvlText w:val=""/>
      <w:lvlJc w:val="left"/>
    </w:lvl>
    <w:lvl w:ilvl="3" w:tplc="D8E0C9F4">
      <w:numFmt w:val="decimal"/>
      <w:lvlText w:val=""/>
      <w:lvlJc w:val="left"/>
    </w:lvl>
    <w:lvl w:ilvl="4" w:tplc="2280F00A">
      <w:numFmt w:val="decimal"/>
      <w:lvlText w:val=""/>
      <w:lvlJc w:val="left"/>
    </w:lvl>
    <w:lvl w:ilvl="5" w:tplc="3806C3EE">
      <w:numFmt w:val="decimal"/>
      <w:lvlText w:val=""/>
      <w:lvlJc w:val="left"/>
    </w:lvl>
    <w:lvl w:ilvl="6" w:tplc="23F0165C">
      <w:numFmt w:val="decimal"/>
      <w:lvlText w:val=""/>
      <w:lvlJc w:val="left"/>
    </w:lvl>
    <w:lvl w:ilvl="7" w:tplc="058ACA98">
      <w:numFmt w:val="decimal"/>
      <w:lvlText w:val=""/>
      <w:lvlJc w:val="left"/>
    </w:lvl>
    <w:lvl w:ilvl="8" w:tplc="DCD453EA">
      <w:numFmt w:val="decimal"/>
      <w:lvlText w:val=""/>
      <w:lvlJc w:val="left"/>
    </w:lvl>
  </w:abstractNum>
  <w:abstractNum w:abstractNumId="13" w15:restartNumberingAfterBreak="0">
    <w:nsid w:val="415E286C"/>
    <w:multiLevelType w:val="hybridMultilevel"/>
    <w:tmpl w:val="B0449908"/>
    <w:lvl w:ilvl="0" w:tplc="6C80EC8A">
      <w:start w:val="1"/>
      <w:numFmt w:val="bullet"/>
      <w:lvlText w:val="•"/>
      <w:lvlJc w:val="left"/>
    </w:lvl>
    <w:lvl w:ilvl="1" w:tplc="0BDAFE66">
      <w:numFmt w:val="decimal"/>
      <w:lvlText w:val=""/>
      <w:lvlJc w:val="left"/>
    </w:lvl>
    <w:lvl w:ilvl="2" w:tplc="2CC26CA4">
      <w:numFmt w:val="decimal"/>
      <w:lvlText w:val=""/>
      <w:lvlJc w:val="left"/>
    </w:lvl>
    <w:lvl w:ilvl="3" w:tplc="72189A3E">
      <w:numFmt w:val="decimal"/>
      <w:lvlText w:val=""/>
      <w:lvlJc w:val="left"/>
    </w:lvl>
    <w:lvl w:ilvl="4" w:tplc="DEBA436A">
      <w:numFmt w:val="decimal"/>
      <w:lvlText w:val=""/>
      <w:lvlJc w:val="left"/>
    </w:lvl>
    <w:lvl w:ilvl="5" w:tplc="89761286">
      <w:numFmt w:val="decimal"/>
      <w:lvlText w:val=""/>
      <w:lvlJc w:val="left"/>
    </w:lvl>
    <w:lvl w:ilvl="6" w:tplc="1D12A0EC">
      <w:numFmt w:val="decimal"/>
      <w:lvlText w:val=""/>
      <w:lvlJc w:val="left"/>
    </w:lvl>
    <w:lvl w:ilvl="7" w:tplc="E6D04562">
      <w:numFmt w:val="decimal"/>
      <w:lvlText w:val=""/>
      <w:lvlJc w:val="left"/>
    </w:lvl>
    <w:lvl w:ilvl="8" w:tplc="48685610">
      <w:numFmt w:val="decimal"/>
      <w:lvlText w:val=""/>
      <w:lvlJc w:val="left"/>
    </w:lvl>
  </w:abstractNum>
  <w:abstractNum w:abstractNumId="14" w15:restartNumberingAfterBreak="0">
    <w:nsid w:val="45E6D486"/>
    <w:multiLevelType w:val="hybridMultilevel"/>
    <w:tmpl w:val="959AB4A0"/>
    <w:lvl w:ilvl="0" w:tplc="0908F5D6">
      <w:start w:val="1"/>
      <w:numFmt w:val="bullet"/>
      <w:lvlText w:val="•"/>
      <w:lvlJc w:val="left"/>
    </w:lvl>
    <w:lvl w:ilvl="1" w:tplc="A060033A">
      <w:numFmt w:val="decimal"/>
      <w:lvlText w:val=""/>
      <w:lvlJc w:val="left"/>
    </w:lvl>
    <w:lvl w:ilvl="2" w:tplc="09042874">
      <w:numFmt w:val="decimal"/>
      <w:lvlText w:val=""/>
      <w:lvlJc w:val="left"/>
    </w:lvl>
    <w:lvl w:ilvl="3" w:tplc="621E7A66">
      <w:numFmt w:val="decimal"/>
      <w:lvlText w:val=""/>
      <w:lvlJc w:val="left"/>
    </w:lvl>
    <w:lvl w:ilvl="4" w:tplc="3508BCAE">
      <w:numFmt w:val="decimal"/>
      <w:lvlText w:val=""/>
      <w:lvlJc w:val="left"/>
    </w:lvl>
    <w:lvl w:ilvl="5" w:tplc="E74A9904">
      <w:numFmt w:val="decimal"/>
      <w:lvlText w:val=""/>
      <w:lvlJc w:val="left"/>
    </w:lvl>
    <w:lvl w:ilvl="6" w:tplc="C924E266">
      <w:numFmt w:val="decimal"/>
      <w:lvlText w:val=""/>
      <w:lvlJc w:val="left"/>
    </w:lvl>
    <w:lvl w:ilvl="7" w:tplc="0720C48C">
      <w:numFmt w:val="decimal"/>
      <w:lvlText w:val=""/>
      <w:lvlJc w:val="left"/>
    </w:lvl>
    <w:lvl w:ilvl="8" w:tplc="D7D23FB8">
      <w:numFmt w:val="decimal"/>
      <w:lvlText w:val=""/>
      <w:lvlJc w:val="left"/>
    </w:lvl>
  </w:abstractNum>
  <w:abstractNum w:abstractNumId="15" w15:restartNumberingAfterBreak="0">
    <w:nsid w:val="4BD8591A"/>
    <w:multiLevelType w:val="hybridMultilevel"/>
    <w:tmpl w:val="1DAC97F4"/>
    <w:lvl w:ilvl="0" w:tplc="0596B582">
      <w:start w:val="1"/>
      <w:numFmt w:val="bullet"/>
      <w:lvlText w:val="•"/>
      <w:lvlJc w:val="left"/>
    </w:lvl>
    <w:lvl w:ilvl="1" w:tplc="E376DEAE">
      <w:numFmt w:val="decimal"/>
      <w:lvlText w:val=""/>
      <w:lvlJc w:val="left"/>
    </w:lvl>
    <w:lvl w:ilvl="2" w:tplc="6BE8FA92">
      <w:numFmt w:val="decimal"/>
      <w:lvlText w:val=""/>
      <w:lvlJc w:val="left"/>
    </w:lvl>
    <w:lvl w:ilvl="3" w:tplc="57DCE36A">
      <w:numFmt w:val="decimal"/>
      <w:lvlText w:val=""/>
      <w:lvlJc w:val="left"/>
    </w:lvl>
    <w:lvl w:ilvl="4" w:tplc="E31C44B6">
      <w:numFmt w:val="decimal"/>
      <w:lvlText w:val=""/>
      <w:lvlJc w:val="left"/>
    </w:lvl>
    <w:lvl w:ilvl="5" w:tplc="580072C2">
      <w:numFmt w:val="decimal"/>
      <w:lvlText w:val=""/>
      <w:lvlJc w:val="left"/>
    </w:lvl>
    <w:lvl w:ilvl="6" w:tplc="1652C68E">
      <w:numFmt w:val="decimal"/>
      <w:lvlText w:val=""/>
      <w:lvlJc w:val="left"/>
    </w:lvl>
    <w:lvl w:ilvl="7" w:tplc="B442C10A">
      <w:numFmt w:val="decimal"/>
      <w:lvlText w:val=""/>
      <w:lvlJc w:val="left"/>
    </w:lvl>
    <w:lvl w:ilvl="8" w:tplc="12DE414C">
      <w:numFmt w:val="decimal"/>
      <w:lvlText w:val=""/>
      <w:lvlJc w:val="left"/>
    </w:lvl>
  </w:abstractNum>
  <w:abstractNum w:abstractNumId="16" w15:restartNumberingAfterBreak="0">
    <w:nsid w:val="5092CA79"/>
    <w:multiLevelType w:val="hybridMultilevel"/>
    <w:tmpl w:val="1C067B2A"/>
    <w:lvl w:ilvl="0" w:tplc="9F20FB76">
      <w:start w:val="3"/>
      <w:numFmt w:val="upperLetter"/>
      <w:lvlText w:val="%1:"/>
      <w:lvlJc w:val="left"/>
    </w:lvl>
    <w:lvl w:ilvl="1" w:tplc="A1802342">
      <w:numFmt w:val="decimal"/>
      <w:lvlText w:val=""/>
      <w:lvlJc w:val="left"/>
    </w:lvl>
    <w:lvl w:ilvl="2" w:tplc="EE34D282">
      <w:numFmt w:val="decimal"/>
      <w:lvlText w:val=""/>
      <w:lvlJc w:val="left"/>
    </w:lvl>
    <w:lvl w:ilvl="3" w:tplc="54FA5A24">
      <w:numFmt w:val="decimal"/>
      <w:lvlText w:val=""/>
      <w:lvlJc w:val="left"/>
    </w:lvl>
    <w:lvl w:ilvl="4" w:tplc="7E3AD612">
      <w:numFmt w:val="decimal"/>
      <w:lvlText w:val=""/>
      <w:lvlJc w:val="left"/>
    </w:lvl>
    <w:lvl w:ilvl="5" w:tplc="11986394">
      <w:numFmt w:val="decimal"/>
      <w:lvlText w:val=""/>
      <w:lvlJc w:val="left"/>
    </w:lvl>
    <w:lvl w:ilvl="6" w:tplc="90801B24">
      <w:numFmt w:val="decimal"/>
      <w:lvlText w:val=""/>
      <w:lvlJc w:val="left"/>
    </w:lvl>
    <w:lvl w:ilvl="7" w:tplc="A1AA8716">
      <w:numFmt w:val="decimal"/>
      <w:lvlText w:val=""/>
      <w:lvlJc w:val="left"/>
    </w:lvl>
    <w:lvl w:ilvl="8" w:tplc="C1FA2266">
      <w:numFmt w:val="decimal"/>
      <w:lvlText w:val=""/>
      <w:lvlJc w:val="left"/>
    </w:lvl>
  </w:abstractNum>
  <w:abstractNum w:abstractNumId="17" w15:restartNumberingAfterBreak="0">
    <w:nsid w:val="51088277"/>
    <w:multiLevelType w:val="hybridMultilevel"/>
    <w:tmpl w:val="3954C33C"/>
    <w:lvl w:ilvl="0" w:tplc="81B210C2">
      <w:start w:val="1"/>
      <w:numFmt w:val="bullet"/>
      <w:lvlText w:val="•"/>
      <w:lvlJc w:val="left"/>
    </w:lvl>
    <w:lvl w:ilvl="1" w:tplc="4CD4C0D8">
      <w:numFmt w:val="decimal"/>
      <w:lvlText w:val=""/>
      <w:lvlJc w:val="left"/>
    </w:lvl>
    <w:lvl w:ilvl="2" w:tplc="BB8EB9CA">
      <w:numFmt w:val="decimal"/>
      <w:lvlText w:val=""/>
      <w:lvlJc w:val="left"/>
    </w:lvl>
    <w:lvl w:ilvl="3" w:tplc="319A590E">
      <w:numFmt w:val="decimal"/>
      <w:lvlText w:val=""/>
      <w:lvlJc w:val="left"/>
    </w:lvl>
    <w:lvl w:ilvl="4" w:tplc="026C3702">
      <w:numFmt w:val="decimal"/>
      <w:lvlText w:val=""/>
      <w:lvlJc w:val="left"/>
    </w:lvl>
    <w:lvl w:ilvl="5" w:tplc="A42A8740">
      <w:numFmt w:val="decimal"/>
      <w:lvlText w:val=""/>
      <w:lvlJc w:val="left"/>
    </w:lvl>
    <w:lvl w:ilvl="6" w:tplc="12CA1C96">
      <w:numFmt w:val="decimal"/>
      <w:lvlText w:val=""/>
      <w:lvlJc w:val="left"/>
    </w:lvl>
    <w:lvl w:ilvl="7" w:tplc="2B164D82">
      <w:numFmt w:val="decimal"/>
      <w:lvlText w:val=""/>
      <w:lvlJc w:val="left"/>
    </w:lvl>
    <w:lvl w:ilvl="8" w:tplc="DD3E37A4">
      <w:numFmt w:val="decimal"/>
      <w:lvlText w:val=""/>
      <w:lvlJc w:val="left"/>
    </w:lvl>
  </w:abstractNum>
  <w:abstractNum w:abstractNumId="18" w15:restartNumberingAfterBreak="0">
    <w:nsid w:val="53299938"/>
    <w:multiLevelType w:val="hybridMultilevel"/>
    <w:tmpl w:val="CC2A148C"/>
    <w:lvl w:ilvl="0" w:tplc="9DE86F54">
      <w:start w:val="6"/>
      <w:numFmt w:val="decimal"/>
      <w:lvlText w:val="%1."/>
      <w:lvlJc w:val="left"/>
    </w:lvl>
    <w:lvl w:ilvl="1" w:tplc="88909FB6">
      <w:numFmt w:val="decimal"/>
      <w:lvlText w:val=""/>
      <w:lvlJc w:val="left"/>
    </w:lvl>
    <w:lvl w:ilvl="2" w:tplc="77880608">
      <w:numFmt w:val="decimal"/>
      <w:lvlText w:val=""/>
      <w:lvlJc w:val="left"/>
    </w:lvl>
    <w:lvl w:ilvl="3" w:tplc="9F063EAA">
      <w:numFmt w:val="decimal"/>
      <w:lvlText w:val=""/>
      <w:lvlJc w:val="left"/>
    </w:lvl>
    <w:lvl w:ilvl="4" w:tplc="8058274E">
      <w:numFmt w:val="decimal"/>
      <w:lvlText w:val=""/>
      <w:lvlJc w:val="left"/>
    </w:lvl>
    <w:lvl w:ilvl="5" w:tplc="2514CB94">
      <w:numFmt w:val="decimal"/>
      <w:lvlText w:val=""/>
      <w:lvlJc w:val="left"/>
    </w:lvl>
    <w:lvl w:ilvl="6" w:tplc="790E87F2">
      <w:numFmt w:val="decimal"/>
      <w:lvlText w:val=""/>
      <w:lvlJc w:val="left"/>
    </w:lvl>
    <w:lvl w:ilvl="7" w:tplc="DDDE0B3A">
      <w:numFmt w:val="decimal"/>
      <w:lvlText w:val=""/>
      <w:lvlJc w:val="left"/>
    </w:lvl>
    <w:lvl w:ilvl="8" w:tplc="FA2052F2">
      <w:numFmt w:val="decimal"/>
      <w:lvlText w:val=""/>
      <w:lvlJc w:val="left"/>
    </w:lvl>
  </w:abstractNum>
  <w:abstractNum w:abstractNumId="19" w15:restartNumberingAfterBreak="0">
    <w:nsid w:val="53584BCB"/>
    <w:multiLevelType w:val="hybridMultilevel"/>
    <w:tmpl w:val="18ACED50"/>
    <w:lvl w:ilvl="0" w:tplc="95C2C9E0">
      <w:start w:val="1"/>
      <w:numFmt w:val="bullet"/>
      <w:lvlText w:val="•"/>
      <w:lvlJc w:val="left"/>
    </w:lvl>
    <w:lvl w:ilvl="1" w:tplc="1506FF72">
      <w:numFmt w:val="decimal"/>
      <w:lvlText w:val=""/>
      <w:lvlJc w:val="left"/>
    </w:lvl>
    <w:lvl w:ilvl="2" w:tplc="6DA0F358">
      <w:numFmt w:val="decimal"/>
      <w:lvlText w:val=""/>
      <w:lvlJc w:val="left"/>
    </w:lvl>
    <w:lvl w:ilvl="3" w:tplc="278CA9F8">
      <w:numFmt w:val="decimal"/>
      <w:lvlText w:val=""/>
      <w:lvlJc w:val="left"/>
    </w:lvl>
    <w:lvl w:ilvl="4" w:tplc="16225E02">
      <w:numFmt w:val="decimal"/>
      <w:lvlText w:val=""/>
      <w:lvlJc w:val="left"/>
    </w:lvl>
    <w:lvl w:ilvl="5" w:tplc="F7F2BCEA">
      <w:numFmt w:val="decimal"/>
      <w:lvlText w:val=""/>
      <w:lvlJc w:val="left"/>
    </w:lvl>
    <w:lvl w:ilvl="6" w:tplc="F500BB3C">
      <w:numFmt w:val="decimal"/>
      <w:lvlText w:val=""/>
      <w:lvlJc w:val="left"/>
    </w:lvl>
    <w:lvl w:ilvl="7" w:tplc="8FC2B102">
      <w:numFmt w:val="decimal"/>
      <w:lvlText w:val=""/>
      <w:lvlJc w:val="left"/>
    </w:lvl>
    <w:lvl w:ilvl="8" w:tplc="18E671D0">
      <w:numFmt w:val="decimal"/>
      <w:lvlText w:val=""/>
      <w:lvlJc w:val="left"/>
    </w:lvl>
  </w:abstractNum>
  <w:abstractNum w:abstractNumId="20" w15:restartNumberingAfterBreak="0">
    <w:nsid w:val="555C55B5"/>
    <w:multiLevelType w:val="hybridMultilevel"/>
    <w:tmpl w:val="01708B14"/>
    <w:lvl w:ilvl="0" w:tplc="136A4E3E">
      <w:start w:val="4"/>
      <w:numFmt w:val="decimal"/>
      <w:lvlText w:val="%1."/>
      <w:lvlJc w:val="left"/>
    </w:lvl>
    <w:lvl w:ilvl="1" w:tplc="278A2450">
      <w:numFmt w:val="decimal"/>
      <w:lvlText w:val=""/>
      <w:lvlJc w:val="left"/>
    </w:lvl>
    <w:lvl w:ilvl="2" w:tplc="8118F4A4">
      <w:numFmt w:val="decimal"/>
      <w:lvlText w:val=""/>
      <w:lvlJc w:val="left"/>
    </w:lvl>
    <w:lvl w:ilvl="3" w:tplc="CB38D694">
      <w:numFmt w:val="decimal"/>
      <w:lvlText w:val=""/>
      <w:lvlJc w:val="left"/>
    </w:lvl>
    <w:lvl w:ilvl="4" w:tplc="A4C234E8">
      <w:numFmt w:val="decimal"/>
      <w:lvlText w:val=""/>
      <w:lvlJc w:val="left"/>
    </w:lvl>
    <w:lvl w:ilvl="5" w:tplc="12303252">
      <w:numFmt w:val="decimal"/>
      <w:lvlText w:val=""/>
      <w:lvlJc w:val="left"/>
    </w:lvl>
    <w:lvl w:ilvl="6" w:tplc="B9A80F6C">
      <w:numFmt w:val="decimal"/>
      <w:lvlText w:val=""/>
      <w:lvlJc w:val="left"/>
    </w:lvl>
    <w:lvl w:ilvl="7" w:tplc="118EB29A">
      <w:numFmt w:val="decimal"/>
      <w:lvlText w:val=""/>
      <w:lvlJc w:val="left"/>
    </w:lvl>
    <w:lvl w:ilvl="8" w:tplc="36CC870A">
      <w:numFmt w:val="decimal"/>
      <w:lvlText w:val=""/>
      <w:lvlJc w:val="left"/>
    </w:lvl>
  </w:abstractNum>
  <w:abstractNum w:abstractNumId="21" w15:restartNumberingAfterBreak="0">
    <w:nsid w:val="59ADEA3D"/>
    <w:multiLevelType w:val="hybridMultilevel"/>
    <w:tmpl w:val="EAE01A14"/>
    <w:lvl w:ilvl="0" w:tplc="D4B82336">
      <w:start w:val="6"/>
      <w:numFmt w:val="upperLetter"/>
      <w:lvlText w:val="%1:"/>
      <w:lvlJc w:val="left"/>
    </w:lvl>
    <w:lvl w:ilvl="1" w:tplc="3FBEDC84">
      <w:numFmt w:val="decimal"/>
      <w:lvlText w:val=""/>
      <w:lvlJc w:val="left"/>
    </w:lvl>
    <w:lvl w:ilvl="2" w:tplc="4D62F7B4">
      <w:numFmt w:val="decimal"/>
      <w:lvlText w:val=""/>
      <w:lvlJc w:val="left"/>
    </w:lvl>
    <w:lvl w:ilvl="3" w:tplc="70748E60">
      <w:numFmt w:val="decimal"/>
      <w:lvlText w:val=""/>
      <w:lvlJc w:val="left"/>
    </w:lvl>
    <w:lvl w:ilvl="4" w:tplc="A3822070">
      <w:numFmt w:val="decimal"/>
      <w:lvlText w:val=""/>
      <w:lvlJc w:val="left"/>
    </w:lvl>
    <w:lvl w:ilvl="5" w:tplc="EDC2D3BA">
      <w:numFmt w:val="decimal"/>
      <w:lvlText w:val=""/>
      <w:lvlJc w:val="left"/>
    </w:lvl>
    <w:lvl w:ilvl="6" w:tplc="0DF0212A">
      <w:numFmt w:val="decimal"/>
      <w:lvlText w:val=""/>
      <w:lvlJc w:val="left"/>
    </w:lvl>
    <w:lvl w:ilvl="7" w:tplc="A392B1DE">
      <w:numFmt w:val="decimal"/>
      <w:lvlText w:val=""/>
      <w:lvlJc w:val="left"/>
    </w:lvl>
    <w:lvl w:ilvl="8" w:tplc="24180F56">
      <w:numFmt w:val="decimal"/>
      <w:lvlText w:val=""/>
      <w:lvlJc w:val="left"/>
    </w:lvl>
  </w:abstractNum>
  <w:abstractNum w:abstractNumId="22" w15:restartNumberingAfterBreak="0">
    <w:nsid w:val="5C10FE21"/>
    <w:multiLevelType w:val="hybridMultilevel"/>
    <w:tmpl w:val="E4EEFA12"/>
    <w:lvl w:ilvl="0" w:tplc="38683572">
      <w:start w:val="1"/>
      <w:numFmt w:val="bullet"/>
      <w:lvlText w:val="•"/>
      <w:lvlJc w:val="left"/>
    </w:lvl>
    <w:lvl w:ilvl="1" w:tplc="BE069268">
      <w:numFmt w:val="decimal"/>
      <w:lvlText w:val=""/>
      <w:lvlJc w:val="left"/>
    </w:lvl>
    <w:lvl w:ilvl="2" w:tplc="28FA8250">
      <w:numFmt w:val="decimal"/>
      <w:lvlText w:val=""/>
      <w:lvlJc w:val="left"/>
    </w:lvl>
    <w:lvl w:ilvl="3" w:tplc="982C743A">
      <w:numFmt w:val="decimal"/>
      <w:lvlText w:val=""/>
      <w:lvlJc w:val="left"/>
    </w:lvl>
    <w:lvl w:ilvl="4" w:tplc="3D7E72A6">
      <w:numFmt w:val="decimal"/>
      <w:lvlText w:val=""/>
      <w:lvlJc w:val="left"/>
    </w:lvl>
    <w:lvl w:ilvl="5" w:tplc="DEF02D0E">
      <w:numFmt w:val="decimal"/>
      <w:lvlText w:val=""/>
      <w:lvlJc w:val="left"/>
    </w:lvl>
    <w:lvl w:ilvl="6" w:tplc="DBFAAFE6">
      <w:numFmt w:val="decimal"/>
      <w:lvlText w:val=""/>
      <w:lvlJc w:val="left"/>
    </w:lvl>
    <w:lvl w:ilvl="7" w:tplc="BDC49FF4">
      <w:numFmt w:val="decimal"/>
      <w:lvlText w:val=""/>
      <w:lvlJc w:val="left"/>
    </w:lvl>
    <w:lvl w:ilvl="8" w:tplc="EF8C88D8">
      <w:numFmt w:val="decimal"/>
      <w:lvlText w:val=""/>
      <w:lvlJc w:val="left"/>
    </w:lvl>
  </w:abstractNum>
  <w:abstractNum w:abstractNumId="23" w15:restartNumberingAfterBreak="0">
    <w:nsid w:val="5F3534A4"/>
    <w:multiLevelType w:val="hybridMultilevel"/>
    <w:tmpl w:val="A5FA16B2"/>
    <w:lvl w:ilvl="0" w:tplc="11044890">
      <w:start w:val="3"/>
      <w:numFmt w:val="decimal"/>
      <w:lvlText w:val="%1."/>
      <w:lvlJc w:val="left"/>
    </w:lvl>
    <w:lvl w:ilvl="1" w:tplc="37E852AC">
      <w:numFmt w:val="decimal"/>
      <w:lvlText w:val=""/>
      <w:lvlJc w:val="left"/>
    </w:lvl>
    <w:lvl w:ilvl="2" w:tplc="293C383E">
      <w:numFmt w:val="decimal"/>
      <w:lvlText w:val=""/>
      <w:lvlJc w:val="left"/>
    </w:lvl>
    <w:lvl w:ilvl="3" w:tplc="267A9C74">
      <w:numFmt w:val="decimal"/>
      <w:lvlText w:val=""/>
      <w:lvlJc w:val="left"/>
    </w:lvl>
    <w:lvl w:ilvl="4" w:tplc="A59A840C">
      <w:numFmt w:val="decimal"/>
      <w:lvlText w:val=""/>
      <w:lvlJc w:val="left"/>
    </w:lvl>
    <w:lvl w:ilvl="5" w:tplc="5F5496D8">
      <w:numFmt w:val="decimal"/>
      <w:lvlText w:val=""/>
      <w:lvlJc w:val="left"/>
    </w:lvl>
    <w:lvl w:ilvl="6" w:tplc="83C0F600">
      <w:numFmt w:val="decimal"/>
      <w:lvlText w:val=""/>
      <w:lvlJc w:val="left"/>
    </w:lvl>
    <w:lvl w:ilvl="7" w:tplc="EB6A0AAE">
      <w:numFmt w:val="decimal"/>
      <w:lvlText w:val=""/>
      <w:lvlJc w:val="left"/>
    </w:lvl>
    <w:lvl w:ilvl="8" w:tplc="17E4CEFC">
      <w:numFmt w:val="decimal"/>
      <w:lvlText w:val=""/>
      <w:lvlJc w:val="left"/>
    </w:lvl>
  </w:abstractNum>
  <w:abstractNum w:abstractNumId="24" w15:restartNumberingAfterBreak="0">
    <w:nsid w:val="5FB8011C"/>
    <w:multiLevelType w:val="hybridMultilevel"/>
    <w:tmpl w:val="8CD8C36E"/>
    <w:lvl w:ilvl="0" w:tplc="FF0C2624">
      <w:start w:val="1"/>
      <w:numFmt w:val="bullet"/>
      <w:lvlText w:val="-"/>
      <w:lvlJc w:val="left"/>
    </w:lvl>
    <w:lvl w:ilvl="1" w:tplc="8E8642E4">
      <w:numFmt w:val="decimal"/>
      <w:lvlText w:val=""/>
      <w:lvlJc w:val="left"/>
    </w:lvl>
    <w:lvl w:ilvl="2" w:tplc="8CA86ADC">
      <w:numFmt w:val="decimal"/>
      <w:lvlText w:val=""/>
      <w:lvlJc w:val="left"/>
    </w:lvl>
    <w:lvl w:ilvl="3" w:tplc="F684CF9A">
      <w:numFmt w:val="decimal"/>
      <w:lvlText w:val=""/>
      <w:lvlJc w:val="left"/>
    </w:lvl>
    <w:lvl w:ilvl="4" w:tplc="E5349F48">
      <w:numFmt w:val="decimal"/>
      <w:lvlText w:val=""/>
      <w:lvlJc w:val="left"/>
    </w:lvl>
    <w:lvl w:ilvl="5" w:tplc="F7C86524">
      <w:numFmt w:val="decimal"/>
      <w:lvlText w:val=""/>
      <w:lvlJc w:val="left"/>
    </w:lvl>
    <w:lvl w:ilvl="6" w:tplc="96A6DAEA">
      <w:numFmt w:val="decimal"/>
      <w:lvlText w:val=""/>
      <w:lvlJc w:val="left"/>
    </w:lvl>
    <w:lvl w:ilvl="7" w:tplc="DFDA4978">
      <w:numFmt w:val="decimal"/>
      <w:lvlText w:val=""/>
      <w:lvlJc w:val="left"/>
    </w:lvl>
    <w:lvl w:ilvl="8" w:tplc="05284F2E">
      <w:numFmt w:val="decimal"/>
      <w:lvlText w:val=""/>
      <w:lvlJc w:val="left"/>
    </w:lvl>
  </w:abstractNum>
  <w:abstractNum w:abstractNumId="25" w15:restartNumberingAfterBreak="0">
    <w:nsid w:val="6A3DD3E8"/>
    <w:multiLevelType w:val="hybridMultilevel"/>
    <w:tmpl w:val="0B16A310"/>
    <w:lvl w:ilvl="0" w:tplc="05E0A8E0">
      <w:start w:val="1"/>
      <w:numFmt w:val="bullet"/>
      <w:lvlText w:val="•"/>
      <w:lvlJc w:val="left"/>
    </w:lvl>
    <w:lvl w:ilvl="1" w:tplc="220EF720">
      <w:numFmt w:val="decimal"/>
      <w:lvlText w:val=""/>
      <w:lvlJc w:val="left"/>
    </w:lvl>
    <w:lvl w:ilvl="2" w:tplc="2A58FDCE">
      <w:numFmt w:val="decimal"/>
      <w:lvlText w:val=""/>
      <w:lvlJc w:val="left"/>
    </w:lvl>
    <w:lvl w:ilvl="3" w:tplc="66FEAEAA">
      <w:numFmt w:val="decimal"/>
      <w:lvlText w:val=""/>
      <w:lvlJc w:val="left"/>
    </w:lvl>
    <w:lvl w:ilvl="4" w:tplc="1F44CFAA">
      <w:numFmt w:val="decimal"/>
      <w:lvlText w:val=""/>
      <w:lvlJc w:val="left"/>
    </w:lvl>
    <w:lvl w:ilvl="5" w:tplc="447CA4FE">
      <w:numFmt w:val="decimal"/>
      <w:lvlText w:val=""/>
      <w:lvlJc w:val="left"/>
    </w:lvl>
    <w:lvl w:ilvl="6" w:tplc="550AED94">
      <w:numFmt w:val="decimal"/>
      <w:lvlText w:val=""/>
      <w:lvlJc w:val="left"/>
    </w:lvl>
    <w:lvl w:ilvl="7" w:tplc="EAB26958">
      <w:numFmt w:val="decimal"/>
      <w:lvlText w:val=""/>
      <w:lvlJc w:val="left"/>
    </w:lvl>
    <w:lvl w:ilvl="8" w:tplc="D4F67BFE">
      <w:numFmt w:val="decimal"/>
      <w:lvlText w:val=""/>
      <w:lvlJc w:val="left"/>
    </w:lvl>
  </w:abstractNum>
  <w:abstractNum w:abstractNumId="26" w15:restartNumberingAfterBreak="0">
    <w:nsid w:val="6A5F7029"/>
    <w:multiLevelType w:val="hybridMultilevel"/>
    <w:tmpl w:val="E30A7CF2"/>
    <w:lvl w:ilvl="0" w:tplc="C9AA2B92">
      <w:start w:val="1"/>
      <w:numFmt w:val="bullet"/>
      <w:lvlText w:val="•"/>
      <w:lvlJc w:val="left"/>
    </w:lvl>
    <w:lvl w:ilvl="1" w:tplc="CD12AC4A">
      <w:numFmt w:val="decimal"/>
      <w:lvlText w:val=""/>
      <w:lvlJc w:val="left"/>
    </w:lvl>
    <w:lvl w:ilvl="2" w:tplc="46966D62">
      <w:numFmt w:val="decimal"/>
      <w:lvlText w:val=""/>
      <w:lvlJc w:val="left"/>
    </w:lvl>
    <w:lvl w:ilvl="3" w:tplc="DFA44AD4">
      <w:numFmt w:val="decimal"/>
      <w:lvlText w:val=""/>
      <w:lvlJc w:val="left"/>
    </w:lvl>
    <w:lvl w:ilvl="4" w:tplc="0D1415BC">
      <w:numFmt w:val="decimal"/>
      <w:lvlText w:val=""/>
      <w:lvlJc w:val="left"/>
    </w:lvl>
    <w:lvl w:ilvl="5" w:tplc="1DA247B8">
      <w:numFmt w:val="decimal"/>
      <w:lvlText w:val=""/>
      <w:lvlJc w:val="left"/>
    </w:lvl>
    <w:lvl w:ilvl="6" w:tplc="B99E7576">
      <w:numFmt w:val="decimal"/>
      <w:lvlText w:val=""/>
      <w:lvlJc w:val="left"/>
    </w:lvl>
    <w:lvl w:ilvl="7" w:tplc="A134E0B8">
      <w:numFmt w:val="decimal"/>
      <w:lvlText w:val=""/>
      <w:lvlJc w:val="left"/>
    </w:lvl>
    <w:lvl w:ilvl="8" w:tplc="A72CB246">
      <w:numFmt w:val="decimal"/>
      <w:lvlText w:val=""/>
      <w:lvlJc w:val="left"/>
    </w:lvl>
  </w:abstractNum>
  <w:abstractNum w:abstractNumId="27" w15:restartNumberingAfterBreak="0">
    <w:nsid w:val="6AA78F7F"/>
    <w:multiLevelType w:val="hybridMultilevel"/>
    <w:tmpl w:val="1D6615C8"/>
    <w:lvl w:ilvl="0" w:tplc="041286D8">
      <w:start w:val="1"/>
      <w:numFmt w:val="decimal"/>
      <w:lvlText w:val="%1."/>
      <w:lvlJc w:val="left"/>
    </w:lvl>
    <w:lvl w:ilvl="1" w:tplc="A4480E16">
      <w:numFmt w:val="decimal"/>
      <w:lvlText w:val=""/>
      <w:lvlJc w:val="left"/>
    </w:lvl>
    <w:lvl w:ilvl="2" w:tplc="C356311A">
      <w:numFmt w:val="decimal"/>
      <w:lvlText w:val=""/>
      <w:lvlJc w:val="left"/>
    </w:lvl>
    <w:lvl w:ilvl="3" w:tplc="FD682772">
      <w:numFmt w:val="decimal"/>
      <w:lvlText w:val=""/>
      <w:lvlJc w:val="left"/>
    </w:lvl>
    <w:lvl w:ilvl="4" w:tplc="B9E29428">
      <w:numFmt w:val="decimal"/>
      <w:lvlText w:val=""/>
      <w:lvlJc w:val="left"/>
    </w:lvl>
    <w:lvl w:ilvl="5" w:tplc="2BF6F64A">
      <w:numFmt w:val="decimal"/>
      <w:lvlText w:val=""/>
      <w:lvlJc w:val="left"/>
    </w:lvl>
    <w:lvl w:ilvl="6" w:tplc="FB5E066E">
      <w:numFmt w:val="decimal"/>
      <w:lvlText w:val=""/>
      <w:lvlJc w:val="left"/>
    </w:lvl>
    <w:lvl w:ilvl="7" w:tplc="F0A8106E">
      <w:numFmt w:val="decimal"/>
      <w:lvlText w:val=""/>
      <w:lvlJc w:val="left"/>
    </w:lvl>
    <w:lvl w:ilvl="8" w:tplc="978E987C">
      <w:numFmt w:val="decimal"/>
      <w:lvlText w:val=""/>
      <w:lvlJc w:val="left"/>
    </w:lvl>
  </w:abstractNum>
  <w:abstractNum w:abstractNumId="28" w15:restartNumberingAfterBreak="0">
    <w:nsid w:val="6FC75AF8"/>
    <w:multiLevelType w:val="hybridMultilevel"/>
    <w:tmpl w:val="39E68120"/>
    <w:lvl w:ilvl="0" w:tplc="083A15F2">
      <w:start w:val="2"/>
      <w:numFmt w:val="decimal"/>
      <w:lvlText w:val="%1."/>
      <w:lvlJc w:val="left"/>
    </w:lvl>
    <w:lvl w:ilvl="1" w:tplc="30C68840">
      <w:numFmt w:val="decimal"/>
      <w:lvlText w:val=""/>
      <w:lvlJc w:val="left"/>
    </w:lvl>
    <w:lvl w:ilvl="2" w:tplc="81C6EDEA">
      <w:numFmt w:val="decimal"/>
      <w:lvlText w:val=""/>
      <w:lvlJc w:val="left"/>
    </w:lvl>
    <w:lvl w:ilvl="3" w:tplc="B62E7A4E">
      <w:numFmt w:val="decimal"/>
      <w:lvlText w:val=""/>
      <w:lvlJc w:val="left"/>
    </w:lvl>
    <w:lvl w:ilvl="4" w:tplc="799A6F3C">
      <w:numFmt w:val="decimal"/>
      <w:lvlText w:val=""/>
      <w:lvlJc w:val="left"/>
    </w:lvl>
    <w:lvl w:ilvl="5" w:tplc="DD58FA2C">
      <w:numFmt w:val="decimal"/>
      <w:lvlText w:val=""/>
      <w:lvlJc w:val="left"/>
    </w:lvl>
    <w:lvl w:ilvl="6" w:tplc="1F72C870">
      <w:numFmt w:val="decimal"/>
      <w:lvlText w:val=""/>
      <w:lvlJc w:val="left"/>
    </w:lvl>
    <w:lvl w:ilvl="7" w:tplc="242E42FA">
      <w:numFmt w:val="decimal"/>
      <w:lvlText w:val=""/>
      <w:lvlJc w:val="left"/>
    </w:lvl>
    <w:lvl w:ilvl="8" w:tplc="D1D46324">
      <w:numFmt w:val="decimal"/>
      <w:lvlText w:val=""/>
      <w:lvlJc w:val="left"/>
    </w:lvl>
  </w:abstractNum>
  <w:abstractNum w:abstractNumId="29" w15:restartNumberingAfterBreak="0">
    <w:nsid w:val="71C91298"/>
    <w:multiLevelType w:val="hybridMultilevel"/>
    <w:tmpl w:val="397C98FE"/>
    <w:lvl w:ilvl="0" w:tplc="F7540280">
      <w:start w:val="1"/>
      <w:numFmt w:val="bullet"/>
      <w:lvlText w:val="•"/>
      <w:lvlJc w:val="left"/>
    </w:lvl>
    <w:lvl w:ilvl="1" w:tplc="441E9FC8">
      <w:numFmt w:val="decimal"/>
      <w:lvlText w:val=""/>
      <w:lvlJc w:val="left"/>
    </w:lvl>
    <w:lvl w:ilvl="2" w:tplc="4A0E608C">
      <w:numFmt w:val="decimal"/>
      <w:lvlText w:val=""/>
      <w:lvlJc w:val="left"/>
    </w:lvl>
    <w:lvl w:ilvl="3" w:tplc="307EC4DA">
      <w:numFmt w:val="decimal"/>
      <w:lvlText w:val=""/>
      <w:lvlJc w:val="left"/>
    </w:lvl>
    <w:lvl w:ilvl="4" w:tplc="6B866F2E">
      <w:numFmt w:val="decimal"/>
      <w:lvlText w:val=""/>
      <w:lvlJc w:val="left"/>
    </w:lvl>
    <w:lvl w:ilvl="5" w:tplc="B9DCC3BC">
      <w:numFmt w:val="decimal"/>
      <w:lvlText w:val=""/>
      <w:lvlJc w:val="left"/>
    </w:lvl>
    <w:lvl w:ilvl="6" w:tplc="8DB254F4">
      <w:numFmt w:val="decimal"/>
      <w:lvlText w:val=""/>
      <w:lvlJc w:val="left"/>
    </w:lvl>
    <w:lvl w:ilvl="7" w:tplc="9E1E80C2">
      <w:numFmt w:val="decimal"/>
      <w:lvlText w:val=""/>
      <w:lvlJc w:val="left"/>
    </w:lvl>
    <w:lvl w:ilvl="8" w:tplc="3BC8C882">
      <w:numFmt w:val="decimal"/>
      <w:lvlText w:val=""/>
      <w:lvlJc w:val="left"/>
    </w:lvl>
  </w:abstractNum>
  <w:abstractNum w:abstractNumId="30" w15:restartNumberingAfterBreak="0">
    <w:nsid w:val="73A1821B"/>
    <w:multiLevelType w:val="hybridMultilevel"/>
    <w:tmpl w:val="4E9AD428"/>
    <w:lvl w:ilvl="0" w:tplc="C0286B92">
      <w:start w:val="1"/>
      <w:numFmt w:val="bullet"/>
      <w:lvlText w:val="-"/>
      <w:lvlJc w:val="left"/>
    </w:lvl>
    <w:lvl w:ilvl="1" w:tplc="23E8BD50">
      <w:numFmt w:val="decimal"/>
      <w:lvlText w:val=""/>
      <w:lvlJc w:val="left"/>
    </w:lvl>
    <w:lvl w:ilvl="2" w:tplc="5FA4946E">
      <w:numFmt w:val="decimal"/>
      <w:lvlText w:val=""/>
      <w:lvlJc w:val="left"/>
    </w:lvl>
    <w:lvl w:ilvl="3" w:tplc="D3ECB474">
      <w:numFmt w:val="decimal"/>
      <w:lvlText w:val=""/>
      <w:lvlJc w:val="left"/>
    </w:lvl>
    <w:lvl w:ilvl="4" w:tplc="70CA689E">
      <w:numFmt w:val="decimal"/>
      <w:lvlText w:val=""/>
      <w:lvlJc w:val="left"/>
    </w:lvl>
    <w:lvl w:ilvl="5" w:tplc="1242CB6C">
      <w:numFmt w:val="decimal"/>
      <w:lvlText w:val=""/>
      <w:lvlJc w:val="left"/>
    </w:lvl>
    <w:lvl w:ilvl="6" w:tplc="6E16AF0C">
      <w:numFmt w:val="decimal"/>
      <w:lvlText w:val=""/>
      <w:lvlJc w:val="left"/>
    </w:lvl>
    <w:lvl w:ilvl="7" w:tplc="E0B4D414">
      <w:numFmt w:val="decimal"/>
      <w:lvlText w:val=""/>
      <w:lvlJc w:val="left"/>
    </w:lvl>
    <w:lvl w:ilvl="8" w:tplc="C04E14DE">
      <w:numFmt w:val="decimal"/>
      <w:lvlText w:val=""/>
      <w:lvlJc w:val="left"/>
    </w:lvl>
  </w:abstractNum>
  <w:abstractNum w:abstractNumId="31" w15:restartNumberingAfterBreak="0">
    <w:nsid w:val="7672BD23"/>
    <w:multiLevelType w:val="hybridMultilevel"/>
    <w:tmpl w:val="39F82A70"/>
    <w:lvl w:ilvl="0" w:tplc="59C8DF60">
      <w:start w:val="1"/>
      <w:numFmt w:val="decimal"/>
      <w:lvlText w:val="%1."/>
      <w:lvlJc w:val="left"/>
    </w:lvl>
    <w:lvl w:ilvl="1" w:tplc="02FE20DA">
      <w:numFmt w:val="decimal"/>
      <w:lvlText w:val=""/>
      <w:lvlJc w:val="left"/>
    </w:lvl>
    <w:lvl w:ilvl="2" w:tplc="C6F8C7A0">
      <w:numFmt w:val="decimal"/>
      <w:lvlText w:val=""/>
      <w:lvlJc w:val="left"/>
    </w:lvl>
    <w:lvl w:ilvl="3" w:tplc="F7E0E08A">
      <w:numFmt w:val="decimal"/>
      <w:lvlText w:val=""/>
      <w:lvlJc w:val="left"/>
    </w:lvl>
    <w:lvl w:ilvl="4" w:tplc="C03EA768">
      <w:numFmt w:val="decimal"/>
      <w:lvlText w:val=""/>
      <w:lvlJc w:val="left"/>
    </w:lvl>
    <w:lvl w:ilvl="5" w:tplc="EFE242FE">
      <w:numFmt w:val="decimal"/>
      <w:lvlText w:val=""/>
      <w:lvlJc w:val="left"/>
    </w:lvl>
    <w:lvl w:ilvl="6" w:tplc="6378909E">
      <w:numFmt w:val="decimal"/>
      <w:lvlText w:val=""/>
      <w:lvlJc w:val="left"/>
    </w:lvl>
    <w:lvl w:ilvl="7" w:tplc="7504B624">
      <w:numFmt w:val="decimal"/>
      <w:lvlText w:val=""/>
      <w:lvlJc w:val="left"/>
    </w:lvl>
    <w:lvl w:ilvl="8" w:tplc="364A28D8">
      <w:numFmt w:val="decimal"/>
      <w:lvlText w:val=""/>
      <w:lvlJc w:val="left"/>
    </w:lvl>
  </w:abstractNum>
  <w:abstractNum w:abstractNumId="32" w15:restartNumberingAfterBreak="0">
    <w:nsid w:val="7C58FD05"/>
    <w:multiLevelType w:val="hybridMultilevel"/>
    <w:tmpl w:val="226C0DDC"/>
    <w:lvl w:ilvl="0" w:tplc="17A6B79A">
      <w:start w:val="1"/>
      <w:numFmt w:val="bullet"/>
      <w:lvlText w:val="•"/>
      <w:lvlJc w:val="left"/>
    </w:lvl>
    <w:lvl w:ilvl="1" w:tplc="0D12F22A">
      <w:numFmt w:val="decimal"/>
      <w:lvlText w:val=""/>
      <w:lvlJc w:val="left"/>
    </w:lvl>
    <w:lvl w:ilvl="2" w:tplc="BFCA1864">
      <w:numFmt w:val="decimal"/>
      <w:lvlText w:val=""/>
      <w:lvlJc w:val="left"/>
    </w:lvl>
    <w:lvl w:ilvl="3" w:tplc="0F30EA8A">
      <w:numFmt w:val="decimal"/>
      <w:lvlText w:val=""/>
      <w:lvlJc w:val="left"/>
    </w:lvl>
    <w:lvl w:ilvl="4" w:tplc="5EAA3AC2">
      <w:numFmt w:val="decimal"/>
      <w:lvlText w:val=""/>
      <w:lvlJc w:val="left"/>
    </w:lvl>
    <w:lvl w:ilvl="5" w:tplc="A7501094">
      <w:numFmt w:val="decimal"/>
      <w:lvlText w:val=""/>
      <w:lvlJc w:val="left"/>
    </w:lvl>
    <w:lvl w:ilvl="6" w:tplc="50D8E6C8">
      <w:numFmt w:val="decimal"/>
      <w:lvlText w:val=""/>
      <w:lvlJc w:val="left"/>
    </w:lvl>
    <w:lvl w:ilvl="7" w:tplc="45706DFA">
      <w:numFmt w:val="decimal"/>
      <w:lvlText w:val=""/>
      <w:lvlJc w:val="left"/>
    </w:lvl>
    <w:lvl w:ilvl="8" w:tplc="AC129B86">
      <w:numFmt w:val="decimal"/>
      <w:lvlText w:val=""/>
      <w:lvlJc w:val="left"/>
    </w:lvl>
  </w:abstractNum>
  <w:abstractNum w:abstractNumId="33" w15:restartNumberingAfterBreak="0">
    <w:nsid w:val="7D5E18F8"/>
    <w:multiLevelType w:val="hybridMultilevel"/>
    <w:tmpl w:val="A4221B24"/>
    <w:lvl w:ilvl="0" w:tplc="75247F76">
      <w:start w:val="1"/>
      <w:numFmt w:val="bullet"/>
      <w:lvlText w:val="•"/>
      <w:lvlJc w:val="left"/>
    </w:lvl>
    <w:lvl w:ilvl="1" w:tplc="62B8B914">
      <w:numFmt w:val="decimal"/>
      <w:lvlText w:val=""/>
      <w:lvlJc w:val="left"/>
    </w:lvl>
    <w:lvl w:ilvl="2" w:tplc="E8127880">
      <w:numFmt w:val="decimal"/>
      <w:lvlText w:val=""/>
      <w:lvlJc w:val="left"/>
    </w:lvl>
    <w:lvl w:ilvl="3" w:tplc="2B247C40">
      <w:numFmt w:val="decimal"/>
      <w:lvlText w:val=""/>
      <w:lvlJc w:val="left"/>
    </w:lvl>
    <w:lvl w:ilvl="4" w:tplc="1C4851D6">
      <w:numFmt w:val="decimal"/>
      <w:lvlText w:val=""/>
      <w:lvlJc w:val="left"/>
    </w:lvl>
    <w:lvl w:ilvl="5" w:tplc="D4B851EA">
      <w:numFmt w:val="decimal"/>
      <w:lvlText w:val=""/>
      <w:lvlJc w:val="left"/>
    </w:lvl>
    <w:lvl w:ilvl="6" w:tplc="DF1E4464">
      <w:numFmt w:val="decimal"/>
      <w:lvlText w:val=""/>
      <w:lvlJc w:val="left"/>
    </w:lvl>
    <w:lvl w:ilvl="7" w:tplc="147E9A74">
      <w:numFmt w:val="decimal"/>
      <w:lvlText w:val=""/>
      <w:lvlJc w:val="left"/>
    </w:lvl>
    <w:lvl w:ilvl="8" w:tplc="E91C773C">
      <w:numFmt w:val="decimal"/>
      <w:lvlText w:val=""/>
      <w:lvlJc w:val="left"/>
    </w:lvl>
  </w:abstractNum>
  <w:abstractNum w:abstractNumId="34" w15:restartNumberingAfterBreak="0">
    <w:nsid w:val="7DE67713"/>
    <w:multiLevelType w:val="hybridMultilevel"/>
    <w:tmpl w:val="D0F85A62"/>
    <w:lvl w:ilvl="0" w:tplc="BA747540">
      <w:start w:val="1"/>
      <w:numFmt w:val="bullet"/>
      <w:lvlText w:val="-"/>
      <w:lvlJc w:val="left"/>
    </w:lvl>
    <w:lvl w:ilvl="1" w:tplc="83EC6480">
      <w:numFmt w:val="decimal"/>
      <w:lvlText w:val=""/>
      <w:lvlJc w:val="left"/>
    </w:lvl>
    <w:lvl w:ilvl="2" w:tplc="FED86770">
      <w:numFmt w:val="decimal"/>
      <w:lvlText w:val=""/>
      <w:lvlJc w:val="left"/>
    </w:lvl>
    <w:lvl w:ilvl="3" w:tplc="91AE6334">
      <w:numFmt w:val="decimal"/>
      <w:lvlText w:val=""/>
      <w:lvlJc w:val="left"/>
    </w:lvl>
    <w:lvl w:ilvl="4" w:tplc="5670981E">
      <w:numFmt w:val="decimal"/>
      <w:lvlText w:val=""/>
      <w:lvlJc w:val="left"/>
    </w:lvl>
    <w:lvl w:ilvl="5" w:tplc="269CA2A6">
      <w:numFmt w:val="decimal"/>
      <w:lvlText w:val=""/>
      <w:lvlJc w:val="left"/>
    </w:lvl>
    <w:lvl w:ilvl="6" w:tplc="4EE05576">
      <w:numFmt w:val="decimal"/>
      <w:lvlText w:val=""/>
      <w:lvlJc w:val="left"/>
    </w:lvl>
    <w:lvl w:ilvl="7" w:tplc="0890D954">
      <w:numFmt w:val="decimal"/>
      <w:lvlText w:val=""/>
      <w:lvlJc w:val="left"/>
    </w:lvl>
    <w:lvl w:ilvl="8" w:tplc="09707AFE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28"/>
  </w:num>
  <w:num w:numId="5">
    <w:abstractNumId w:val="26"/>
  </w:num>
  <w:num w:numId="6">
    <w:abstractNumId w:val="33"/>
  </w:num>
  <w:num w:numId="7">
    <w:abstractNumId w:val="23"/>
  </w:num>
  <w:num w:numId="8">
    <w:abstractNumId w:val="30"/>
  </w:num>
  <w:num w:numId="9">
    <w:abstractNumId w:val="34"/>
  </w:num>
  <w:num w:numId="10">
    <w:abstractNumId w:val="20"/>
  </w:num>
  <w:num w:numId="11">
    <w:abstractNumId w:val="12"/>
  </w:num>
  <w:num w:numId="12">
    <w:abstractNumId w:val="3"/>
  </w:num>
  <w:num w:numId="13">
    <w:abstractNumId w:val="25"/>
  </w:num>
  <w:num w:numId="14">
    <w:abstractNumId w:val="29"/>
  </w:num>
  <w:num w:numId="15">
    <w:abstractNumId w:val="1"/>
  </w:num>
  <w:num w:numId="16">
    <w:abstractNumId w:val="18"/>
  </w:num>
  <w:num w:numId="17">
    <w:abstractNumId w:val="7"/>
  </w:num>
  <w:num w:numId="18">
    <w:abstractNumId w:val="16"/>
  </w:num>
  <w:num w:numId="19">
    <w:abstractNumId w:val="5"/>
  </w:num>
  <w:num w:numId="20">
    <w:abstractNumId w:val="21"/>
  </w:num>
  <w:num w:numId="21">
    <w:abstractNumId w:val="9"/>
  </w:num>
  <w:num w:numId="22">
    <w:abstractNumId w:val="10"/>
  </w:num>
  <w:num w:numId="23">
    <w:abstractNumId w:val="6"/>
  </w:num>
  <w:num w:numId="24">
    <w:abstractNumId w:val="0"/>
  </w:num>
  <w:num w:numId="25">
    <w:abstractNumId w:val="17"/>
  </w:num>
  <w:num w:numId="26">
    <w:abstractNumId w:val="4"/>
  </w:num>
  <w:num w:numId="27">
    <w:abstractNumId w:val="19"/>
  </w:num>
  <w:num w:numId="28">
    <w:abstractNumId w:val="13"/>
  </w:num>
  <w:num w:numId="29">
    <w:abstractNumId w:val="32"/>
  </w:num>
  <w:num w:numId="30">
    <w:abstractNumId w:val="8"/>
  </w:num>
  <w:num w:numId="31">
    <w:abstractNumId w:val="14"/>
  </w:num>
  <w:num w:numId="32">
    <w:abstractNumId w:val="22"/>
  </w:num>
  <w:num w:numId="33">
    <w:abstractNumId w:val="2"/>
  </w:num>
  <w:num w:numId="34">
    <w:abstractNumId w:val="1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F"/>
    <w:rsid w:val="00583E47"/>
    <w:rsid w:val="00BF446B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19B1"/>
  <w15:chartTrackingRefBased/>
  <w15:docId w15:val="{B6746B8C-A5A3-46E8-A8D2-D369B99A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4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ema.europa.eu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4243</Words>
  <Characters>24190</Characters>
  <Application>Microsoft Office Word</Application>
  <DocSecurity>0</DocSecurity>
  <Lines>201</Lines>
  <Paragraphs>56</Paragraphs>
  <ScaleCrop>false</ScaleCrop>
  <Company/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2021-01-13T13:40:00Z</dcterms:created>
  <dcterms:modified xsi:type="dcterms:W3CDTF">2021-01-13T13:44:00Z</dcterms:modified>
</cp:coreProperties>
</file>