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B1C" w:rsidRDefault="008C3B1C" w:rsidP="008C3B1C">
      <w:pPr>
        <w:pStyle w:val="TTEMEASMCA"/>
        <w:rPr>
          <w:lang w:val="lt-LT"/>
        </w:rPr>
      </w:pPr>
      <w:bookmarkStart w:id="0" w:name="_Toc129243138"/>
      <w:bookmarkStart w:id="1" w:name="_Toc129243263"/>
      <w:r>
        <w:rPr>
          <w:caps w:val="0"/>
          <w:lang w:val="lt-LT"/>
        </w:rPr>
        <w:t>Pakuotės lapelis: informacija vartotojui</w:t>
      </w:r>
      <w:bookmarkEnd w:id="0"/>
      <w:bookmarkEnd w:id="1"/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odyText"/>
        <w:spacing w:after="0"/>
        <w:jc w:val="center"/>
        <w:rPr>
          <w:b/>
          <w:szCs w:val="22"/>
        </w:rPr>
      </w:pPr>
      <w:r>
        <w:rPr>
          <w:b/>
          <w:szCs w:val="22"/>
        </w:rPr>
        <w:t>Dentinox burnos gleivinės gelis</w:t>
      </w:r>
    </w:p>
    <w:p w:rsidR="008C3B1C" w:rsidRDefault="008C3B1C" w:rsidP="008C3B1C">
      <w:pPr>
        <w:pStyle w:val="BodyText"/>
        <w:spacing w:after="0"/>
        <w:jc w:val="center"/>
        <w:rPr>
          <w:szCs w:val="22"/>
        </w:rPr>
      </w:pPr>
      <w:r>
        <w:rPr>
          <w:szCs w:val="22"/>
        </w:rPr>
        <w:t>Ramunėlių tinktūra, lidokaino hidrochloridas, makrogolio laurilo eteris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bEMEASMCA"/>
        <w:rPr>
          <w:noProof w:val="0"/>
        </w:rPr>
      </w:pPr>
      <w:r>
        <w:rPr>
          <w:noProof w:val="0"/>
        </w:rPr>
        <w:t>Atidžiai perskaitykite visą šį lapelį, prieš pradėdami vartoti šį vaistą, nes jame pateikiama Jums svarbi informacija.</w:t>
      </w:r>
    </w:p>
    <w:p w:rsidR="008C3B1C" w:rsidRDefault="008C3B1C" w:rsidP="008C3B1C">
      <w:pPr>
        <w:pStyle w:val="BTEMEASMCA"/>
        <w:rPr>
          <w:noProof w:val="0"/>
        </w:rPr>
      </w:pPr>
      <w:r>
        <w:t>Visada vartokite šį vaistą tiksliai kaip aprašyta šiame lapelyje arba kaip nurodė gydytojas arba vaistininkas.</w:t>
      </w:r>
    </w:p>
    <w:p w:rsidR="008C3B1C" w:rsidRDefault="008C3B1C" w:rsidP="008C3B1C">
      <w:pPr>
        <w:pStyle w:val="BT-EMEASMCA"/>
      </w:pPr>
      <w:r>
        <w:t>Neišmeskite šio lapelio, nes vėl gali prireikti jį perskaityti.</w:t>
      </w:r>
    </w:p>
    <w:p w:rsidR="008C3B1C" w:rsidRDefault="008C3B1C" w:rsidP="008C3B1C">
      <w:pPr>
        <w:pStyle w:val="BT-EMEASMCA"/>
      </w:pPr>
      <w:r>
        <w:t>Jeigu norite sužinoti daugiau arba pasitarti, kreipkitės į vaistininką.</w:t>
      </w:r>
    </w:p>
    <w:p w:rsidR="008C3B1C" w:rsidRDefault="008C3B1C" w:rsidP="008C3B1C">
      <w:pPr>
        <w:pStyle w:val="BT-EMEASMCA"/>
      </w:pPr>
      <w:r>
        <w:t>Jeigu pasireiškė šalutinis poveikis (net jeigu jis šiame lapelyje nenurodytas), kreipkitės į gydytoją arba vaistininką. Žr. 4 skyrių.</w:t>
      </w:r>
    </w:p>
    <w:p w:rsidR="008C3B1C" w:rsidRDefault="008C3B1C" w:rsidP="008C3B1C">
      <w:pPr>
        <w:pStyle w:val="BT-EMEASMCA"/>
      </w:pPr>
      <w:r>
        <w:t>Jeigu per 7 dienas Jūsų savijauta nepagerėjo arba net pablogėjo, kreipkitės į gydytoją.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bEMEASMCA"/>
        <w:rPr>
          <w:noProof w:val="0"/>
        </w:rPr>
      </w:pPr>
      <w:r>
        <w:rPr>
          <w:noProof w:val="0"/>
        </w:rPr>
        <w:t>Apie ką rašoma šiame lapelyje?</w:t>
      </w:r>
    </w:p>
    <w:p w:rsidR="008C3B1C" w:rsidRDefault="008C3B1C" w:rsidP="008C3B1C">
      <w:pPr>
        <w:pStyle w:val="BTbEMEASMCA"/>
        <w:rPr>
          <w:noProof w:val="0"/>
        </w:rPr>
      </w:pPr>
    </w:p>
    <w:p w:rsidR="008C3B1C" w:rsidRDefault="008C3B1C" w:rsidP="008C3B1C">
      <w:pPr>
        <w:pStyle w:val="BTEMEASMCA"/>
        <w:tabs>
          <w:tab w:val="left" w:pos="720"/>
        </w:tabs>
        <w:rPr>
          <w:noProof w:val="0"/>
        </w:rPr>
      </w:pPr>
      <w:r>
        <w:rPr>
          <w:noProof w:val="0"/>
        </w:rPr>
        <w:t>1.</w:t>
      </w:r>
      <w:r>
        <w:rPr>
          <w:noProof w:val="0"/>
        </w:rPr>
        <w:tab/>
        <w:t>Kas yra Dentinox ir kam jis vartojamas</w:t>
      </w:r>
    </w:p>
    <w:p w:rsidR="008C3B1C" w:rsidRDefault="008C3B1C" w:rsidP="008C3B1C">
      <w:pPr>
        <w:pStyle w:val="BTEMEASMCA"/>
        <w:tabs>
          <w:tab w:val="left" w:pos="720"/>
        </w:tabs>
        <w:rPr>
          <w:noProof w:val="0"/>
        </w:rPr>
      </w:pPr>
      <w:r>
        <w:rPr>
          <w:noProof w:val="0"/>
        </w:rPr>
        <w:t>2.</w:t>
      </w:r>
      <w:r>
        <w:rPr>
          <w:noProof w:val="0"/>
        </w:rPr>
        <w:tab/>
        <w:t>Kas žinotina prieš vartojant Dentinox</w:t>
      </w:r>
    </w:p>
    <w:p w:rsidR="008C3B1C" w:rsidRDefault="008C3B1C" w:rsidP="008C3B1C">
      <w:pPr>
        <w:pStyle w:val="BTEMEASMCA"/>
        <w:tabs>
          <w:tab w:val="left" w:pos="720"/>
        </w:tabs>
        <w:rPr>
          <w:noProof w:val="0"/>
        </w:rPr>
      </w:pPr>
      <w:r>
        <w:rPr>
          <w:noProof w:val="0"/>
        </w:rPr>
        <w:t>3.</w:t>
      </w:r>
      <w:r>
        <w:rPr>
          <w:noProof w:val="0"/>
        </w:rPr>
        <w:tab/>
        <w:t>Kaip vartoti Dentinox</w:t>
      </w:r>
    </w:p>
    <w:p w:rsidR="008C3B1C" w:rsidRDefault="008C3B1C" w:rsidP="008C3B1C">
      <w:pPr>
        <w:pStyle w:val="BTEMEASMCA"/>
        <w:tabs>
          <w:tab w:val="left" w:pos="720"/>
        </w:tabs>
        <w:rPr>
          <w:noProof w:val="0"/>
        </w:rPr>
      </w:pPr>
      <w:r>
        <w:rPr>
          <w:noProof w:val="0"/>
        </w:rPr>
        <w:t>4.</w:t>
      </w:r>
      <w:r>
        <w:rPr>
          <w:noProof w:val="0"/>
        </w:rPr>
        <w:tab/>
        <w:t>Galimas šalutinis poveikis</w:t>
      </w:r>
    </w:p>
    <w:p w:rsidR="008C3B1C" w:rsidRDefault="008C3B1C" w:rsidP="008C3B1C">
      <w:pPr>
        <w:pStyle w:val="BTEMEASMCA"/>
        <w:tabs>
          <w:tab w:val="left" w:pos="720"/>
        </w:tabs>
        <w:rPr>
          <w:noProof w:val="0"/>
        </w:rPr>
      </w:pPr>
      <w:r>
        <w:rPr>
          <w:noProof w:val="0"/>
        </w:rPr>
        <w:t>5.</w:t>
      </w:r>
      <w:r>
        <w:rPr>
          <w:noProof w:val="0"/>
        </w:rPr>
        <w:tab/>
        <w:t>Kaip laikyti Dentinox</w:t>
      </w:r>
    </w:p>
    <w:p w:rsidR="008C3B1C" w:rsidRDefault="008C3B1C" w:rsidP="008C3B1C">
      <w:pPr>
        <w:pStyle w:val="BTEMEASMCA"/>
        <w:tabs>
          <w:tab w:val="left" w:pos="720"/>
        </w:tabs>
        <w:rPr>
          <w:noProof w:val="0"/>
        </w:rPr>
      </w:pPr>
      <w:r>
        <w:rPr>
          <w:noProof w:val="0"/>
        </w:rPr>
        <w:t>6.</w:t>
      </w:r>
      <w:r>
        <w:rPr>
          <w:noProof w:val="0"/>
        </w:rPr>
        <w:tab/>
        <w:t>Pakuotės turinys ir kita informacija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1EMEASMCA"/>
      </w:pPr>
      <w:bookmarkStart w:id="2" w:name="_Toc129243139"/>
      <w:bookmarkStart w:id="3" w:name="_Toc129243264"/>
      <w:r>
        <w:t>1.</w:t>
      </w:r>
      <w:r>
        <w:tab/>
        <w:t>Kas yra Dentinox ir kam jis vartojamas</w:t>
      </w:r>
      <w:bookmarkEnd w:id="2"/>
      <w:bookmarkEnd w:id="3"/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Dentinox sudėtyje yra ramunėlių tinktūros, pasižyminčios uždegimą slopinančiu poveikiu, taip pat vietiškai veikiančio anestetiko  lidokaino ir anestezuojančių savybių turinčio makrogolio laurilo eterio. Vaistas skirtas burnos gleivinei tepti.</w:t>
      </w:r>
    </w:p>
    <w:p w:rsidR="008C3B1C" w:rsidRDefault="008C3B1C" w:rsidP="008C3B1C">
      <w:pPr>
        <w:pStyle w:val="BodyTextAfter0"/>
      </w:pPr>
    </w:p>
    <w:p w:rsidR="008C3B1C" w:rsidRDefault="008C3B1C" w:rsidP="008C3B1C">
      <w:pPr>
        <w:pStyle w:val="BodyTextAfter0"/>
      </w:pPr>
      <w:r>
        <w:t>Vaistas vartojamas trumpai pieninių dantų dygimo negalavimams (dantenų sudirginimui, skausmingumui) mažinti.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1EMEASMCA"/>
      </w:pPr>
      <w:bookmarkStart w:id="4" w:name="_Toc129243140"/>
      <w:bookmarkStart w:id="5" w:name="_Toc129243265"/>
      <w:r>
        <w:t>2.</w:t>
      </w:r>
      <w:r>
        <w:tab/>
        <w:t xml:space="preserve">Kas žinotina prieš vartojant </w:t>
      </w:r>
      <w:bookmarkEnd w:id="4"/>
      <w:bookmarkEnd w:id="5"/>
      <w:r>
        <w:t>Dentinox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3EMEASMCA"/>
        <w:spacing w:line="240" w:lineRule="auto"/>
      </w:pPr>
      <w:r>
        <w:t>Dentinox vartoti negalima:</w:t>
      </w:r>
    </w:p>
    <w:p w:rsidR="008C3B1C" w:rsidRDefault="008C3B1C" w:rsidP="008C3B1C">
      <w:pPr>
        <w:pStyle w:val="BT-EMEASMCA"/>
      </w:pPr>
      <w:r>
        <w:rPr>
          <w:noProof w:val="0"/>
        </w:rPr>
        <w:t>jeigu yra alergija (</w:t>
      </w:r>
      <w:r>
        <w:t>padidėjęs jautrumas) ramunėlėms arba kitoms graižažiedžių  (</w:t>
      </w:r>
      <w:r>
        <w:rPr>
          <w:i/>
        </w:rPr>
        <w:t>Asteraceae</w:t>
      </w:r>
      <w:r>
        <w:t>) medžiagoms, lidokainui ir jam panašiems (amidų grupės) anestetikams, bet kuriai pagalbinei šio vaisto medžiagai (jos išvardytos 6 skyriuje).</w:t>
      </w:r>
    </w:p>
    <w:p w:rsidR="008C3B1C" w:rsidRDefault="008C3B1C" w:rsidP="008C3B1C">
      <w:pPr>
        <w:pStyle w:val="BT-EMEASMCA"/>
        <w:numPr>
          <w:ilvl w:val="0"/>
          <w:numId w:val="0"/>
        </w:numPr>
        <w:ind w:left="720"/>
        <w:rPr>
          <w:noProof w:val="0"/>
        </w:rPr>
      </w:pPr>
    </w:p>
    <w:p w:rsidR="008C3B1C" w:rsidRDefault="008C3B1C" w:rsidP="008C3B1C">
      <w:pPr>
        <w:pStyle w:val="PI-3EMEASMCA"/>
        <w:spacing w:line="240" w:lineRule="auto"/>
      </w:pPr>
      <w:r>
        <w:t>Įspėjimai ir atsargumo priemonės</w:t>
      </w:r>
    </w:p>
    <w:p w:rsidR="008C3B1C" w:rsidRDefault="008C3B1C" w:rsidP="008C3B1C">
      <w:pPr>
        <w:pStyle w:val="PI-3EMEASMCA"/>
        <w:spacing w:line="240" w:lineRule="auto"/>
        <w:rPr>
          <w:b w:val="0"/>
        </w:rPr>
      </w:pPr>
      <w:r>
        <w:rPr>
          <w:b w:val="0"/>
          <w:noProof/>
        </w:rPr>
        <w:t>Pasitarkite su gydytoju arba vaistininku, prieš pradėdami vartoti Dentinox.</w:t>
      </w:r>
    </w:p>
    <w:p w:rsidR="008C3B1C" w:rsidRDefault="008C3B1C" w:rsidP="008C3B1C">
      <w:pPr>
        <w:pStyle w:val="BT-EMEASMCA"/>
        <w:numPr>
          <w:ilvl w:val="0"/>
          <w:numId w:val="0"/>
        </w:numPr>
      </w:pPr>
      <w:r>
        <w:t>Reikia saugotis, kad vaisto nepatektų į akis.</w:t>
      </w:r>
    </w:p>
    <w:p w:rsidR="008C3B1C" w:rsidRDefault="008C3B1C" w:rsidP="008C3B1C">
      <w:pPr>
        <w:pStyle w:val="BT-EMEASMCA"/>
        <w:numPr>
          <w:ilvl w:val="0"/>
          <w:numId w:val="0"/>
        </w:numPr>
        <w:ind w:left="720" w:hanging="720"/>
      </w:pPr>
    </w:p>
    <w:p w:rsidR="008C3B1C" w:rsidRDefault="008C3B1C" w:rsidP="008C3B1C">
      <w:pPr>
        <w:tabs>
          <w:tab w:val="left" w:pos="589"/>
          <w:tab w:val="left" w:pos="1570"/>
          <w:tab w:val="left" w:pos="2061"/>
        </w:tabs>
      </w:pPr>
      <w:r>
        <w:t>Jei parausta dantenos ar patinsta gleivinė arba atsiranda kitų požymių, reikia kreiptis į gydytoją.</w:t>
      </w:r>
    </w:p>
    <w:p w:rsidR="008C3B1C" w:rsidRDefault="008C3B1C" w:rsidP="008C3B1C">
      <w:pPr>
        <w:pStyle w:val="BT-EMEASMCA"/>
        <w:numPr>
          <w:ilvl w:val="0"/>
          <w:numId w:val="0"/>
        </w:numPr>
        <w:ind w:left="720" w:hanging="720"/>
      </w:pPr>
    </w:p>
    <w:p w:rsidR="008C3B1C" w:rsidRDefault="008C3B1C" w:rsidP="008C3B1C">
      <w:pPr>
        <w:pStyle w:val="PI-3EMEASMCA"/>
        <w:spacing w:line="240" w:lineRule="auto"/>
      </w:pPr>
      <w:r>
        <w:t>Kiti vaistai ir Dentinox</w:t>
      </w:r>
    </w:p>
    <w:p w:rsidR="008C3B1C" w:rsidRDefault="008C3B1C" w:rsidP="008C3B1C">
      <w:pPr>
        <w:ind w:left="567" w:hanging="567"/>
      </w:pPr>
      <w:r>
        <w:t>Sąveika nežinoma.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3EMEASMCA"/>
        <w:spacing w:line="240" w:lineRule="auto"/>
      </w:pPr>
      <w:r>
        <w:t>Nėštumas ir žindymo laikotarpis</w:t>
      </w:r>
    </w:p>
    <w:p w:rsidR="008C3B1C" w:rsidRDefault="008C3B1C" w:rsidP="008C3B1C">
      <w:pPr>
        <w:pStyle w:val="BodyTextAfter0"/>
      </w:pPr>
      <w:r>
        <w:t>Dentinox vietiškai vartojamas tik mažiems vaikams. Apie jo vartojimą nėštumo ir žindymo laikotarpiu informacija nereikšminga.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3EMEASMCA"/>
        <w:spacing w:line="240" w:lineRule="auto"/>
      </w:pPr>
      <w:r>
        <w:t>Vairavimas ir mechanizmų valdymas</w:t>
      </w:r>
    </w:p>
    <w:p w:rsidR="008C3B1C" w:rsidRDefault="008C3B1C" w:rsidP="008C3B1C">
      <w:pPr>
        <w:ind w:left="567" w:hanging="567"/>
      </w:pPr>
      <w:r>
        <w:t>Vaisto poveikis neaktualus.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3EMEASMCA"/>
        <w:spacing w:line="240" w:lineRule="auto"/>
        <w:rPr>
          <w:color w:val="000000"/>
        </w:rPr>
      </w:pPr>
      <w:r>
        <w:t xml:space="preserve">Dentinox sudėtyje yra </w:t>
      </w:r>
      <w:r>
        <w:rPr>
          <w:color w:val="000000"/>
        </w:rPr>
        <w:t>sorbitolio.</w:t>
      </w:r>
    </w:p>
    <w:p w:rsidR="008C3B1C" w:rsidRDefault="008C3B1C" w:rsidP="008C3B1C">
      <w:pPr>
        <w:pStyle w:val="PI-3EMEASMCA"/>
        <w:spacing w:line="240" w:lineRule="auto"/>
        <w:rPr>
          <w:b w:val="0"/>
        </w:rPr>
      </w:pPr>
      <w:r>
        <w:rPr>
          <w:b w:val="0"/>
        </w:rPr>
        <w:t>Jeigu gydytojas Jums yra sakęs, kad netoleruojate kokių nors angliavandenių, kreipkitės į jį prieš pradėdami vartoti šį vaistą.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1EMEASMCA"/>
      </w:pPr>
      <w:bookmarkStart w:id="6" w:name="_Toc129243141"/>
      <w:bookmarkStart w:id="7" w:name="_Toc129243266"/>
      <w:r>
        <w:t>3.</w:t>
      </w:r>
      <w:r>
        <w:tab/>
        <w:t>Kaip vartoti</w:t>
      </w:r>
      <w:bookmarkEnd w:id="6"/>
      <w:bookmarkEnd w:id="7"/>
      <w:r>
        <w:t xml:space="preserve"> Dentinox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odyTextAfter0"/>
      </w:pPr>
      <w:r>
        <w:t xml:space="preserve">Jei kitaip nenurodyta, pasireiškus dantų dygimo  požymiams, švariu pirštu arba švariu vatos tamponėliu užtepkite žirnio dydžio </w:t>
      </w:r>
      <w:r>
        <w:rPr>
          <w:bCs/>
          <w:iCs/>
        </w:rPr>
        <w:t xml:space="preserve">Dentinox </w:t>
      </w:r>
      <w:r>
        <w:t>ant pažeistos dantenų srities bei lengvai jį įtrinkite.</w:t>
      </w:r>
      <w:r>
        <w:br/>
        <w:t>Šią procedūrą reikia pakartoti 2-3 kartus per dieną, ypač po valgio ir prieš miegą.</w:t>
      </w:r>
      <w:r>
        <w:br/>
      </w:r>
      <w:r>
        <w:rPr>
          <w:bCs/>
          <w:iCs/>
        </w:rPr>
        <w:t xml:space="preserve">Dentinox </w:t>
      </w:r>
      <w:r>
        <w:t>vaikams gali būti vartojamas tol, kol išdygs  visi pieniniai dantys, taip pat ir vėliau, kai dygsta  krūminiai dantys.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3EMEASMCA"/>
        <w:spacing w:line="240" w:lineRule="auto"/>
      </w:pPr>
      <w:r>
        <w:t>Pamiršus pavartoti Dentinox</w:t>
      </w:r>
    </w:p>
    <w:p w:rsidR="008C3B1C" w:rsidRDefault="008C3B1C" w:rsidP="008C3B1C">
      <w:pPr>
        <w:pStyle w:val="BTEMEASMCA"/>
        <w:rPr>
          <w:noProof w:val="0"/>
        </w:rPr>
      </w:pPr>
      <w:r>
        <w:rPr>
          <w:noProof w:val="0"/>
        </w:rPr>
        <w:t>Negalima vartoti dvigubos dozės norint kompensuoti praleistą dozę.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3EMEASMCA"/>
        <w:spacing w:line="240" w:lineRule="auto"/>
      </w:pPr>
      <w:r>
        <w:t>Nustojus vartoti Dentinox</w:t>
      </w:r>
    </w:p>
    <w:p w:rsidR="008C3B1C" w:rsidRDefault="008C3B1C" w:rsidP="008C3B1C">
      <w:pPr>
        <w:pStyle w:val="BTEMEASMCA"/>
        <w:rPr>
          <w:noProof w:val="0"/>
        </w:rPr>
      </w:pPr>
      <w:r>
        <w:rPr>
          <w:noProof w:val="0"/>
        </w:rPr>
        <w:t>Jeigu kiltų daugiau klausimų dėl šio vaisto vartojimo, kreipkitės į gydytoją arba vaistininką.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1EMEASMCA"/>
      </w:pPr>
      <w:bookmarkStart w:id="8" w:name="_Toc129243142"/>
      <w:bookmarkStart w:id="9" w:name="_Toc129243267"/>
      <w:r>
        <w:t>4.</w:t>
      </w:r>
      <w:r>
        <w:tab/>
        <w:t>Galimas šalutinis poveikis</w:t>
      </w:r>
      <w:bookmarkEnd w:id="8"/>
      <w:bookmarkEnd w:id="9"/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  <w:r>
        <w:rPr>
          <w:noProof w:val="0"/>
        </w:rPr>
        <w:t>Šis vaistas, kaip ir visi kiti, gali sukelti šalutinį poveikį, nors jis pasireiškia ne visiems žmonėms.</w:t>
      </w:r>
    </w:p>
    <w:p w:rsidR="008C3B1C" w:rsidRDefault="008C3B1C" w:rsidP="008C3B1C">
      <w:pPr>
        <w:pStyle w:val="BodyText"/>
        <w:spacing w:after="0"/>
        <w:rPr>
          <w:iCs/>
          <w:szCs w:val="22"/>
        </w:rPr>
      </w:pPr>
    </w:p>
    <w:p w:rsidR="008C3B1C" w:rsidRDefault="008C3B1C" w:rsidP="008C3B1C">
      <w:pPr>
        <w:pStyle w:val="BodyText"/>
        <w:spacing w:after="0"/>
        <w:rPr>
          <w:iCs/>
          <w:szCs w:val="22"/>
        </w:rPr>
      </w:pPr>
      <w:r>
        <w:rPr>
          <w:iCs/>
          <w:szCs w:val="22"/>
        </w:rPr>
        <w:t>Dėl lidokaino gali pasitaikyti alerginių reakcijų.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Jei dėl padidėjusio jautrumo prasideda odos ar gleivinių reakcija, reikia nedelsiant nutraukti vaisto vartojimą ir pasitarti su gydytoju.</w:t>
      </w:r>
    </w:p>
    <w:p w:rsidR="008C3B1C" w:rsidRDefault="008C3B1C" w:rsidP="008C3B1C">
      <w:pPr>
        <w:pStyle w:val="BodyText"/>
        <w:spacing w:after="0"/>
        <w:rPr>
          <w:szCs w:val="22"/>
        </w:rPr>
      </w:pPr>
    </w:p>
    <w:p w:rsidR="008C3B1C" w:rsidRDefault="008C3B1C" w:rsidP="008C3B1C">
      <w:pPr>
        <w:rPr>
          <w:b/>
          <w:bCs/>
        </w:rPr>
      </w:pPr>
      <w:r>
        <w:rPr>
          <w:b/>
          <w:bCs/>
          <w:noProof/>
        </w:rPr>
        <w:t>Pranešimas apie šalutinį poveikį</w:t>
      </w:r>
    </w:p>
    <w:p w:rsidR="008C3B1C" w:rsidRDefault="008C3B1C" w:rsidP="008C3B1C">
      <w:pPr>
        <w:ind w:right="-449"/>
        <w:rPr>
          <w:noProof/>
        </w:rPr>
      </w:pPr>
      <w:r>
        <w:rPr>
          <w:noProof/>
        </w:rPr>
        <w:t>Jeigu pasireiškė šalutinis poveikis, įskaitant šiame lapelyje nenurodytą, pasakykite gydytojui arba vaistininkui</w:t>
      </w:r>
      <w:r>
        <w:t>.</w:t>
      </w:r>
      <w:r>
        <w:rPr>
          <w:noProof/>
        </w:rPr>
        <w:t xml:space="preserve"> </w:t>
      </w:r>
      <w:r>
        <w:t>Apie šalutinį poveikį taip pat galite pranešti Valstybinei vaistų kontrolės tarnybai prie Lietuvos Respublikos sveikatos apsaugos ministerijos nemokamu t</w:t>
      </w:r>
      <w:r>
        <w:rPr>
          <w:lang w:eastAsia="zh-CN"/>
        </w:rPr>
        <w:t>elefonu 8 800 73568</w:t>
      </w:r>
      <w:r>
        <w:t xml:space="preserve"> arba užpildyti interneto svetainėje </w:t>
      </w:r>
      <w:hyperlink r:id="rId5" w:history="1">
        <w:r>
          <w:rPr>
            <w:rStyle w:val="Hyperlink"/>
            <w:rFonts w:eastAsia="SimSun"/>
          </w:rPr>
          <w:t>www.vvkt.lt</w:t>
        </w:r>
      </w:hyperlink>
      <w: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lang w:eastAsia="zh-CN"/>
        </w:rPr>
        <w:t xml:space="preserve">nemokamu </w:t>
      </w:r>
      <w:r>
        <w:t>fakso numeriu 8 800 20131</w:t>
      </w:r>
      <w:r>
        <w:rPr>
          <w:lang w:eastAsia="zh-CN"/>
        </w:rPr>
        <w:t xml:space="preserve">, </w:t>
      </w:r>
      <w:r>
        <w:t xml:space="preserve">el. paštu </w:t>
      </w:r>
      <w:hyperlink r:id="rId6" w:history="1">
        <w:r>
          <w:rPr>
            <w:rStyle w:val="Hyperlink"/>
            <w:rFonts w:eastAsia="SimSun"/>
          </w:rPr>
          <w:t>NepageidaujamaR@vvkt.lt</w:t>
        </w:r>
      </w:hyperlink>
      <w: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</w:rPr>
          <w:t>http://www.vvkt.lt</w:t>
        </w:r>
      </w:hyperlink>
      <w:r>
        <w:t>). Pranešdami apie šalutinį poveikį galite mums padėti gauti daugiau informacijos apie šio vaisto saugumą.</w:t>
      </w:r>
    </w:p>
    <w:p w:rsidR="008C3B1C" w:rsidRDefault="008C3B1C" w:rsidP="008C3B1C">
      <w:pPr>
        <w:ind w:right="-449"/>
        <w:rPr>
          <w:noProof/>
        </w:rPr>
      </w:pP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1EMEASMCA"/>
      </w:pPr>
      <w:bookmarkStart w:id="10" w:name="_Toc129243143"/>
      <w:bookmarkStart w:id="11" w:name="_Toc129243268"/>
      <w:r>
        <w:t>5.</w:t>
      </w:r>
      <w:r>
        <w:tab/>
        <w:t xml:space="preserve">Kaip laikyti </w:t>
      </w:r>
      <w:bookmarkEnd w:id="10"/>
      <w:bookmarkEnd w:id="11"/>
      <w:r>
        <w:t>D</w:t>
      </w:r>
      <w:r>
        <w:rPr>
          <w:sz w:val="20"/>
        </w:rPr>
        <w:t>entinox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  <w:r>
        <w:rPr>
          <w:noProof w:val="0"/>
        </w:rPr>
        <w:t>Šį vaistą laikykite vaikams nepastebimoje ir nepasiekiamoje  vietoje.</w:t>
      </w:r>
    </w:p>
    <w:p w:rsidR="008C3B1C" w:rsidRDefault="008C3B1C" w:rsidP="008C3B1C">
      <w:pPr>
        <w:pStyle w:val="BodyText"/>
        <w:spacing w:after="0"/>
        <w:rPr>
          <w:szCs w:val="22"/>
        </w:rPr>
      </w:pP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Laikyti ne aukštesnėje kaip 25 ºC temperatūroje. Tūbelę laikyti sandarią.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Pirmą kartą atidarius tūbelę, gelio tinkamumo laikas yra 1 metai.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  <w:r>
        <w:rPr>
          <w:noProof w:val="0"/>
        </w:rPr>
        <w:t xml:space="preserve">Ant tūbelės ir dėžutės „Tinka iki“ nurodytam tinkamumo laikui pasibaigus, </w:t>
      </w:r>
      <w:r>
        <w:t>šio vaisto</w:t>
      </w:r>
      <w:r>
        <w:rPr>
          <w:noProof w:val="0"/>
        </w:rPr>
        <w:t xml:space="preserve"> vartoti negalima. Vaistas tinkamas vartoti iki paskutinės nurodyto mėnesio dienos.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  <w:r>
        <w:rPr>
          <w:noProof w:val="0"/>
        </w:rPr>
        <w:t>Vaistų negalima išmesti į kanalizaciją arba su buitinėmis atliekomis. Kaip išmesti nereikalingus vaistus, klauskite vaistininko. Šios priemonės padės apsaugoti aplinką.</w:t>
      </w:r>
    </w:p>
    <w:p w:rsidR="008C3B1C" w:rsidRDefault="008C3B1C" w:rsidP="008C3B1C">
      <w:pPr>
        <w:pStyle w:val="BodyText"/>
        <w:spacing w:after="0"/>
        <w:rPr>
          <w:szCs w:val="22"/>
        </w:rPr>
      </w:pP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1EMEASMCA"/>
      </w:pPr>
      <w:bookmarkStart w:id="12" w:name="_Toc129243144"/>
      <w:bookmarkStart w:id="13" w:name="_Toc129243269"/>
      <w:r>
        <w:t>6.</w:t>
      </w:r>
      <w:r>
        <w:tab/>
        <w:t>Pakuotės turinys ir kita informacija</w:t>
      </w:r>
      <w:bookmarkEnd w:id="12"/>
      <w:bookmarkEnd w:id="13"/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PI-3EMEASMCA"/>
        <w:spacing w:line="240" w:lineRule="auto"/>
      </w:pPr>
      <w:r>
        <w:t>Dentinox sudėtis</w:t>
      </w:r>
    </w:p>
    <w:p w:rsidR="008C3B1C" w:rsidRDefault="008C3B1C" w:rsidP="008C3B1C">
      <w:pPr>
        <w:pStyle w:val="BTEMEASMCA"/>
        <w:rPr>
          <w:noProof w:val="0"/>
          <w:u w:val="single"/>
        </w:rPr>
      </w:pPr>
    </w:p>
    <w:p w:rsidR="008C3B1C" w:rsidRDefault="008C3B1C" w:rsidP="008C3B1C">
      <w:pPr>
        <w:pStyle w:val="BT-EMEASMCA"/>
        <w:numPr>
          <w:ilvl w:val="0"/>
          <w:numId w:val="2"/>
        </w:numPr>
      </w:pPr>
      <w:r>
        <w:t xml:space="preserve">Veikliosios medžiagos yra ramunėlių tinktūra, lidokaino hidrochloridas ir makrogolio laurilo eteris. 1 g gelio yra 150 mg </w:t>
      </w:r>
      <w:r>
        <w:rPr>
          <w:i/>
          <w:noProof w:val="0"/>
        </w:rPr>
        <w:t>Matricaria recutita</w:t>
      </w:r>
      <w:r>
        <w:rPr>
          <w:noProof w:val="0"/>
        </w:rPr>
        <w:t xml:space="preserve"> L. (</w:t>
      </w:r>
      <w:r>
        <w:rPr>
          <w:i/>
          <w:noProof w:val="0"/>
        </w:rPr>
        <w:t>Chamomilla recutita</w:t>
      </w:r>
      <w:r>
        <w:rPr>
          <w:noProof w:val="0"/>
        </w:rPr>
        <w:t xml:space="preserve"> (L.) Rauschert, flos</w:t>
      </w:r>
      <w:r>
        <w:t xml:space="preserve"> </w:t>
      </w:r>
      <w:r>
        <w:rPr>
          <w:noProof w:val="0"/>
        </w:rPr>
        <w:t>(ramunėlių žiedų)</w:t>
      </w:r>
      <w:r>
        <w:t xml:space="preserve"> tinktūros 1:5, (ekstrakcijos tirpiklis 70 % V/V etanolis), 3,4 mg lidokaino hidrochlorido, 3,2 mg makrogolio laurilo eterio.</w:t>
      </w:r>
    </w:p>
    <w:p w:rsidR="008C3B1C" w:rsidRDefault="008C3B1C" w:rsidP="008C3B1C">
      <w:pPr>
        <w:pStyle w:val="BT-EMEASMCA"/>
        <w:numPr>
          <w:ilvl w:val="0"/>
          <w:numId w:val="2"/>
        </w:numPr>
      </w:pPr>
      <w:r>
        <w:t>Pagalbinės medžiagos yra ksilitolis, skystasis sorbitolis (nesikristalizuojantis), propilenglikolis, dinatrio edetatas, karbomeras (974P), polisorbatas 20, sacharino natrio druska, levomentolis, išgrynintas vanduo, natrio hidroksidas (pH koreguoti), etanolis (96 %).</w:t>
      </w:r>
    </w:p>
    <w:p w:rsidR="008C3B1C" w:rsidRDefault="008C3B1C" w:rsidP="008C3B1C">
      <w:pPr>
        <w:pStyle w:val="BT-EMEASMCA"/>
        <w:numPr>
          <w:ilvl w:val="0"/>
          <w:numId w:val="0"/>
        </w:numPr>
        <w:ind w:left="720"/>
      </w:pPr>
    </w:p>
    <w:p w:rsidR="008C3B1C" w:rsidRDefault="008C3B1C" w:rsidP="008C3B1C">
      <w:pPr>
        <w:pStyle w:val="PI-3EMEASMCA"/>
        <w:spacing w:line="240" w:lineRule="auto"/>
      </w:pPr>
      <w:r>
        <w:t>Dentinox išvaizda ir kiekis pakuotėje</w:t>
      </w:r>
    </w:p>
    <w:p w:rsidR="008C3B1C" w:rsidRDefault="008C3B1C" w:rsidP="008C3B1C">
      <w:pPr>
        <w:pStyle w:val="BTEMEASMCA"/>
        <w:rPr>
          <w:noProof w:val="0"/>
        </w:rPr>
      </w:pPr>
      <w:r>
        <w:rPr>
          <w:noProof w:val="0"/>
        </w:rPr>
        <w:t>Skaidrus geltonai rusvas gelis.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Tūbelėje yra 10 g gelio. Išorinė pakuotė - kartono dėžutė.</w:t>
      </w:r>
    </w:p>
    <w:p w:rsidR="008C3B1C" w:rsidRDefault="008C3B1C" w:rsidP="008C3B1C">
      <w:pPr>
        <w:pStyle w:val="PI-3EMEASMCA"/>
        <w:spacing w:line="240" w:lineRule="auto"/>
      </w:pPr>
    </w:p>
    <w:p w:rsidR="008C3B1C" w:rsidRDefault="008C3B1C" w:rsidP="008C3B1C">
      <w:pPr>
        <w:pStyle w:val="PI-3EMEASMCA"/>
        <w:spacing w:line="240" w:lineRule="auto"/>
      </w:pPr>
      <w:r>
        <w:t>Registruotojas ir gamintojas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Dentinox Gesellschaft für pharmazeutische Präparate Lenk &amp; Schuppan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Nunsdorfer Ring 19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D-12277 Berlin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Vokietija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Tel : +49 30 7200340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Faksas: +49 30 7211038</w:t>
      </w:r>
    </w:p>
    <w:p w:rsidR="008C3B1C" w:rsidRDefault="008C3B1C" w:rsidP="008C3B1C">
      <w:pPr>
        <w:pStyle w:val="BodyText"/>
        <w:spacing w:after="0"/>
        <w:rPr>
          <w:szCs w:val="22"/>
        </w:rPr>
      </w:pPr>
      <w:r>
        <w:rPr>
          <w:szCs w:val="22"/>
        </w:rPr>
        <w:t>dentinox@dentinox.de</w:t>
      </w: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  <w:r>
        <w:rPr>
          <w:noProof w:val="0"/>
        </w:rPr>
        <w:t>Jeigu apie šį vaistą norite sužinoti daugiau, kreipkitės į vietinį registruotojo atstovą.</w:t>
      </w:r>
    </w:p>
    <w:p w:rsidR="008C3B1C" w:rsidRDefault="008C3B1C" w:rsidP="008C3B1C"/>
    <w:tbl>
      <w:tblPr>
        <w:tblW w:w="4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8C3B1C" w:rsidTr="005052FD">
        <w:tc>
          <w:tcPr>
            <w:tcW w:w="4678" w:type="dxa"/>
            <w:hideMark/>
          </w:tcPr>
          <w:p w:rsidR="008C3B1C" w:rsidRDefault="008C3B1C" w:rsidP="005052FD">
            <w:pPr>
              <w:pStyle w:val="BodyText"/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UAB „Sirowa Vilnius“</w:t>
            </w:r>
          </w:p>
          <w:p w:rsidR="008C3B1C" w:rsidRDefault="008C3B1C" w:rsidP="005052FD">
            <w:pPr>
              <w:pStyle w:val="BodyText"/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Eišiškių pl. 8A,</w:t>
            </w:r>
          </w:p>
          <w:p w:rsidR="008C3B1C" w:rsidRDefault="008C3B1C" w:rsidP="005052FD">
            <w:pPr>
              <w:pStyle w:val="BodyText"/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LT-02184 Vilnius</w:t>
            </w:r>
          </w:p>
          <w:p w:rsidR="008C3B1C" w:rsidRDefault="008C3B1C" w:rsidP="005052FD">
            <w:pPr>
              <w:tabs>
                <w:tab w:val="left" w:pos="-720"/>
              </w:tabs>
              <w:suppressAutoHyphens/>
              <w:spacing w:line="276" w:lineRule="auto"/>
            </w:pPr>
            <w:r>
              <w:t>Tel. + 370 5 2394150</w:t>
            </w:r>
          </w:p>
        </w:tc>
      </w:tr>
    </w:tbl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EMEASMCA"/>
        <w:rPr>
          <w:noProof w:val="0"/>
        </w:rPr>
      </w:pPr>
    </w:p>
    <w:p w:rsidR="008C3B1C" w:rsidRDefault="008C3B1C" w:rsidP="008C3B1C">
      <w:pPr>
        <w:pStyle w:val="BTbEMEASMCA"/>
        <w:rPr>
          <w:noProof w:val="0"/>
        </w:rPr>
      </w:pPr>
      <w:r>
        <w:rPr>
          <w:bCs/>
          <w:noProof w:val="0"/>
        </w:rPr>
        <w:t>Šis pakuotės lapelis</w:t>
      </w:r>
      <w:r>
        <w:rPr>
          <w:noProof w:val="0"/>
        </w:rPr>
        <w:t xml:space="preserve"> paskutinį kartą peržiūrėtas</w:t>
      </w:r>
      <w:r>
        <w:rPr>
          <w:b w:val="0"/>
          <w:noProof w:val="0"/>
        </w:rPr>
        <w:t xml:space="preserve"> </w:t>
      </w:r>
      <w:r>
        <w:rPr>
          <w:noProof w:val="0"/>
        </w:rPr>
        <w:t>2015-12-17</w:t>
      </w:r>
    </w:p>
    <w:p w:rsidR="008C3B1C" w:rsidRDefault="008C3B1C" w:rsidP="008C3B1C"/>
    <w:p w:rsidR="008C3B1C" w:rsidRDefault="008C3B1C" w:rsidP="008C3B1C"/>
    <w:p w:rsidR="008C3B1C" w:rsidRDefault="008C3B1C" w:rsidP="008C3B1C">
      <w:pPr>
        <w:numPr>
          <w:ilvl w:val="12"/>
          <w:numId w:val="0"/>
        </w:numPr>
        <w:ind w:right="-2"/>
      </w:pPr>
      <w:r>
        <w:t>Išsami informacija apie šį vaistą pateikiama Valstybinės vaistų kontrolės tarnybos prie Lietuvos Respublikos sveikatos apsaugos ministerijos tinklalapyje</w:t>
      </w:r>
      <w:r>
        <w:rPr>
          <w:i/>
          <w:iCs/>
        </w:rPr>
        <w:t xml:space="preserve"> </w:t>
      </w:r>
      <w:r>
        <w:t>http://www.vvkt.lt/.</w:t>
      </w:r>
    </w:p>
    <w:p w:rsidR="008C3B1C" w:rsidRDefault="008C3B1C"/>
    <w:sectPr w:rsidR="008C3B1C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645D"/>
    <w:multiLevelType w:val="hybridMultilevel"/>
    <w:tmpl w:val="0934809C"/>
    <w:lvl w:ilvl="0" w:tplc="231E8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85826"/>
    <w:multiLevelType w:val="hybridMultilevel"/>
    <w:tmpl w:val="A740D8D2"/>
    <w:lvl w:ilvl="0" w:tplc="8F40F344">
      <w:start w:val="3"/>
      <w:numFmt w:val="bullet"/>
      <w:pStyle w:val="BT-EMEASMC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1C"/>
    <w:rsid w:val="008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CC890-5085-4783-B998-A866F96F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B1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C3B1C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8C3B1C"/>
    <w:rPr>
      <w:rFonts w:ascii="Times New Roman" w:eastAsia="Times New Roman" w:hAnsi="Times New Roman" w:cs="Times New Roman"/>
      <w:szCs w:val="20"/>
      <w:lang w:val="lt-LT" w:eastAsia="lt-LT"/>
    </w:rPr>
  </w:style>
  <w:style w:type="paragraph" w:customStyle="1" w:styleId="PI-1EMEASMCA">
    <w:name w:val="PI-1 EMEA_SMCA"/>
    <w:basedOn w:val="Heading2"/>
    <w:autoRedefine/>
    <w:rsid w:val="008C3B1C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autoRedefine/>
    <w:rsid w:val="008C3B1C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TTEMEASMCA">
    <w:name w:val="TT EMEA_SMCA"/>
    <w:basedOn w:val="Heading1"/>
    <w:autoRedefine/>
    <w:rsid w:val="008C3B1C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</w:rPr>
  </w:style>
  <w:style w:type="paragraph" w:customStyle="1" w:styleId="BT-EMEASMCA">
    <w:name w:val="BT- EMEA_SMCA"/>
    <w:basedOn w:val="BTEMEASMCA"/>
    <w:autoRedefine/>
    <w:rsid w:val="008C3B1C"/>
    <w:pPr>
      <w:numPr>
        <w:numId w:val="1"/>
      </w:numPr>
      <w:ind w:hanging="720"/>
    </w:pPr>
  </w:style>
  <w:style w:type="paragraph" w:customStyle="1" w:styleId="PI-3EMEASMCA">
    <w:name w:val="PI-3 EMEA_SMCA"/>
    <w:basedOn w:val="Normal"/>
    <w:autoRedefine/>
    <w:rsid w:val="008C3B1C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8C3B1C"/>
    <w:rPr>
      <w:b/>
    </w:rPr>
  </w:style>
  <w:style w:type="paragraph" w:customStyle="1" w:styleId="BodyTextAfter0">
    <w:name w:val="Body Text + After 0"/>
    <w:basedOn w:val="BodyText"/>
    <w:rsid w:val="008C3B1C"/>
    <w:pPr>
      <w:spacing w:after="0"/>
    </w:pPr>
    <w:rPr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3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2021-02-10T08:29:00Z</dcterms:created>
  <dcterms:modified xsi:type="dcterms:W3CDTF">2021-02-10T08:29:00Z</dcterms:modified>
</cp:coreProperties>
</file>