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216" w:rsidRPr="00053EDC" w:rsidRDefault="003E3216" w:rsidP="003E3216">
      <w:pPr>
        <w:spacing w:after="0" w:line="240" w:lineRule="auto"/>
        <w:ind w:left="567" w:hanging="567"/>
        <w:jc w:val="center"/>
        <w:rPr>
          <w:rFonts w:ascii="Times New Roman" w:hAnsi="Times New Roman" w:cs="Times New Roman"/>
          <w:b/>
          <w:caps/>
          <w:lang w:val="lt-LT"/>
        </w:rPr>
      </w:pPr>
      <w:bookmarkStart w:id="0" w:name="_Toc129243138"/>
      <w:bookmarkStart w:id="1" w:name="_Toc129243263"/>
      <w:r w:rsidRPr="00053EDC">
        <w:rPr>
          <w:rFonts w:ascii="Times New Roman" w:hAnsi="Times New Roman" w:cs="Times New Roman"/>
          <w:b/>
          <w:lang w:val="lt-LT"/>
        </w:rPr>
        <w:t>Pakuotės lapelis: informacija vartotojui</w:t>
      </w:r>
      <w:bookmarkEnd w:id="0"/>
      <w:bookmarkEnd w:id="1"/>
    </w:p>
    <w:p w:rsidR="003E3216" w:rsidRPr="00053EDC" w:rsidRDefault="003E3216" w:rsidP="003E3216">
      <w:pPr>
        <w:spacing w:after="0" w:line="240" w:lineRule="auto"/>
        <w:rPr>
          <w:rFonts w:ascii="Times New Roman" w:hAnsi="Times New Roman" w:cs="Times New Roman"/>
          <w:b/>
          <w:lang w:val="lt-LT"/>
        </w:rPr>
      </w:pPr>
    </w:p>
    <w:p w:rsidR="003E3216" w:rsidRPr="00053EDC" w:rsidRDefault="003E3216" w:rsidP="003E3216">
      <w:pPr>
        <w:spacing w:after="0" w:line="240" w:lineRule="auto"/>
        <w:jc w:val="center"/>
        <w:rPr>
          <w:rFonts w:ascii="Times New Roman" w:hAnsi="Times New Roman" w:cs="Times New Roman"/>
          <w:b/>
          <w:lang w:val="lt-LT"/>
        </w:rPr>
      </w:pPr>
      <w:r w:rsidRPr="00053EDC">
        <w:rPr>
          <w:rFonts w:ascii="Times New Roman" w:hAnsi="Times New Roman" w:cs="Times New Roman"/>
          <w:b/>
          <w:lang w:val="lt-LT"/>
        </w:rPr>
        <w:t>Saridon tabletės</w:t>
      </w:r>
    </w:p>
    <w:p w:rsidR="003E3216" w:rsidRPr="00053EDC" w:rsidRDefault="003E3216" w:rsidP="003E3216">
      <w:pPr>
        <w:spacing w:after="0" w:line="240" w:lineRule="auto"/>
        <w:jc w:val="center"/>
        <w:rPr>
          <w:rFonts w:ascii="Times New Roman" w:hAnsi="Times New Roman" w:cs="Times New Roman"/>
          <w:lang w:val="lt-LT"/>
        </w:rPr>
      </w:pPr>
      <w:r w:rsidRPr="00053EDC">
        <w:rPr>
          <w:rFonts w:ascii="Times New Roman" w:hAnsi="Times New Roman" w:cs="Times New Roman"/>
          <w:lang w:val="lt-LT"/>
        </w:rPr>
        <w:t>Paracetamolis/propifenazonas/kofeinas</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b/>
          <w:lang w:val="lt-LT"/>
        </w:rPr>
        <w:t>Atidžiai perskaitykite visą šį lapelį, prieš pradėdami vartoti šį vaistą, nes jame pateikiama Jums svarbi informacija.</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Visada vartokite šį vaistą tiksliai kaip aprašyta šiame lapelyje arba kaip nurodė gydytojas arba vaistininkas.</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w:t>
      </w:r>
      <w:r w:rsidRPr="00053EDC">
        <w:rPr>
          <w:rFonts w:ascii="Times New Roman" w:hAnsi="Times New Roman" w:cs="Times New Roman"/>
          <w:lang w:val="lt-LT"/>
        </w:rPr>
        <w:tab/>
        <w:t>Neišmeskite šio lapelio, nes vėl gali prireikti jį perskaityti.</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w:t>
      </w:r>
      <w:r w:rsidRPr="00053EDC">
        <w:rPr>
          <w:rFonts w:ascii="Times New Roman" w:hAnsi="Times New Roman" w:cs="Times New Roman"/>
          <w:lang w:val="lt-LT"/>
        </w:rPr>
        <w:tab/>
        <w:t>Jeigu norite sužinoti daugiau arba pasitarti, kreipkitės į vaistininką.</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w:t>
      </w:r>
      <w:r w:rsidRPr="00053EDC">
        <w:rPr>
          <w:rFonts w:ascii="Times New Roman" w:hAnsi="Times New Roman" w:cs="Times New Roman"/>
          <w:lang w:val="lt-LT"/>
        </w:rPr>
        <w:tab/>
        <w:t>Jeigu pasireiškė šalutinis poveikis (net jeigu jis šiame lapelyje nenurodytas), kreipkitės į gydytoją arba vaistininką.</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w:t>
      </w:r>
      <w:r w:rsidRPr="00053EDC">
        <w:rPr>
          <w:rFonts w:ascii="Times New Roman" w:hAnsi="Times New Roman" w:cs="Times New Roman"/>
          <w:lang w:val="lt-LT"/>
        </w:rPr>
        <w:tab/>
        <w:t>Jeigu per 7 dienas Jūsų savijauta nepagerėjo arba net pablogėjo, kreipkitės į gydytoją.</w:t>
      </w:r>
    </w:p>
    <w:p w:rsidR="003E3216" w:rsidRPr="00053EDC" w:rsidRDefault="003E3216" w:rsidP="003E3216">
      <w:pPr>
        <w:spacing w:after="0" w:line="240" w:lineRule="auto"/>
        <w:ind w:left="567" w:hanging="567"/>
        <w:rPr>
          <w:rFonts w:ascii="Times New Roman" w:hAnsi="Times New Roman" w:cs="Times New Roman"/>
          <w:b/>
          <w:u w:val="single"/>
          <w:lang w:val="lt-LT"/>
        </w:rPr>
      </w:pPr>
    </w:p>
    <w:p w:rsidR="003E3216" w:rsidRPr="00053EDC" w:rsidRDefault="003E3216" w:rsidP="003E3216">
      <w:pPr>
        <w:spacing w:after="0" w:line="240" w:lineRule="auto"/>
        <w:ind w:left="567" w:hanging="567"/>
        <w:rPr>
          <w:rFonts w:ascii="Times New Roman" w:hAnsi="Times New Roman" w:cs="Times New Roman"/>
          <w:b/>
          <w:u w:val="single"/>
          <w:lang w:val="lt-LT"/>
        </w:rPr>
      </w:pPr>
    </w:p>
    <w:p w:rsidR="003E3216" w:rsidRPr="00053EDC" w:rsidRDefault="003E3216" w:rsidP="003E3216">
      <w:pPr>
        <w:spacing w:after="0" w:line="240" w:lineRule="auto"/>
        <w:ind w:left="567" w:hanging="567"/>
        <w:rPr>
          <w:rFonts w:ascii="Times New Roman" w:hAnsi="Times New Roman" w:cs="Times New Roman"/>
          <w:b/>
          <w:lang w:val="lt-LT"/>
        </w:rPr>
      </w:pPr>
      <w:r w:rsidRPr="00053EDC">
        <w:rPr>
          <w:rFonts w:ascii="Times New Roman" w:hAnsi="Times New Roman" w:cs="Times New Roman"/>
          <w:b/>
          <w:lang w:val="lt-LT"/>
        </w:rPr>
        <w:t>Apie ką rašoma šiame lapelyje?</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1.</w:t>
      </w:r>
      <w:r w:rsidRPr="00053EDC">
        <w:rPr>
          <w:rFonts w:ascii="Times New Roman" w:hAnsi="Times New Roman" w:cs="Times New Roman"/>
          <w:lang w:val="lt-LT"/>
        </w:rPr>
        <w:tab/>
        <w:t>Kas yra Saridon ir kam jis vartojamas</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2.</w:t>
      </w:r>
      <w:r w:rsidRPr="00053EDC">
        <w:rPr>
          <w:rFonts w:ascii="Times New Roman" w:hAnsi="Times New Roman" w:cs="Times New Roman"/>
          <w:lang w:val="lt-LT"/>
        </w:rPr>
        <w:tab/>
        <w:t>Kas žinotina prieš vartojant Saridon</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3.</w:t>
      </w:r>
      <w:r w:rsidRPr="00053EDC">
        <w:rPr>
          <w:rFonts w:ascii="Times New Roman" w:hAnsi="Times New Roman" w:cs="Times New Roman"/>
          <w:lang w:val="lt-LT"/>
        </w:rPr>
        <w:tab/>
        <w:t>Kaip vartoti Saridon</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4.</w:t>
      </w:r>
      <w:r w:rsidRPr="00053EDC">
        <w:rPr>
          <w:rFonts w:ascii="Times New Roman" w:hAnsi="Times New Roman" w:cs="Times New Roman"/>
          <w:lang w:val="lt-LT"/>
        </w:rPr>
        <w:tab/>
        <w:t>Galimas šalutinis poveikis</w:t>
      </w:r>
    </w:p>
    <w:p w:rsidR="003E3216"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5.</w:t>
      </w:r>
      <w:r w:rsidRPr="00053EDC">
        <w:rPr>
          <w:rFonts w:ascii="Times New Roman" w:hAnsi="Times New Roman" w:cs="Times New Roman"/>
          <w:lang w:val="lt-LT"/>
        </w:rPr>
        <w:tab/>
        <w:t>Kaip laikyti Saridon</w:t>
      </w: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6.</w:t>
      </w:r>
      <w:r w:rsidRPr="00053EDC">
        <w:rPr>
          <w:rFonts w:ascii="Times New Roman" w:hAnsi="Times New Roman" w:cs="Times New Roman"/>
          <w:lang w:val="lt-LT"/>
        </w:rPr>
        <w:tab/>
        <w:t>Pakuotės turinys ir kita informacija</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numPr>
          <w:ilvl w:val="12"/>
          <w:numId w:val="0"/>
        </w:numPr>
        <w:spacing w:after="0" w:line="240" w:lineRule="auto"/>
        <w:ind w:left="567" w:hanging="567"/>
        <w:outlineLvl w:val="0"/>
        <w:rPr>
          <w:rFonts w:ascii="Times New Roman" w:hAnsi="Times New Roman" w:cs="Times New Roman"/>
          <w:b/>
          <w:caps/>
          <w:lang w:val="lt-LT"/>
        </w:rPr>
      </w:pPr>
      <w:r w:rsidRPr="00053EDC">
        <w:rPr>
          <w:rFonts w:ascii="Times New Roman" w:hAnsi="Times New Roman" w:cs="Times New Roman"/>
          <w:b/>
          <w:lang w:val="lt-LT"/>
        </w:rPr>
        <w:t>1.</w:t>
      </w:r>
      <w:r w:rsidRPr="00053EDC">
        <w:rPr>
          <w:rFonts w:ascii="Times New Roman" w:hAnsi="Times New Roman" w:cs="Times New Roman"/>
          <w:b/>
          <w:lang w:val="lt-LT"/>
        </w:rPr>
        <w:tab/>
        <w:t>Kas yra Saridon ir kam jis vartojamas</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Saridon yra skausmą malšinantis vaistas. Jis malšina skausmą ir mažina karščiavimą. Saridon vartojamas galvos, dantų, mėnesinių, sąnarių ir pooperaciniams skausmams malšinti, taip pat skausmui bei karščiavimui mažinti peršalus ir sergant į gripą panašiomis ligomis.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Saridon galima gerti ne ilgiau kaip vieną savaitę ir tik rekomenduojamomis dozėmis. Ilgiau ir didesnėmis dozėmis galima vartoti tik gydytojui leidus.</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numPr>
          <w:ilvl w:val="12"/>
          <w:numId w:val="0"/>
        </w:numPr>
        <w:spacing w:after="0" w:line="240" w:lineRule="auto"/>
        <w:ind w:left="567" w:hanging="567"/>
        <w:outlineLvl w:val="0"/>
        <w:rPr>
          <w:rFonts w:ascii="Times New Roman" w:hAnsi="Times New Roman" w:cs="Times New Roman"/>
          <w:b/>
          <w:caps/>
          <w:lang w:val="lt-LT"/>
        </w:rPr>
      </w:pPr>
      <w:r w:rsidRPr="00053EDC">
        <w:rPr>
          <w:rFonts w:ascii="Times New Roman" w:hAnsi="Times New Roman" w:cs="Times New Roman"/>
          <w:b/>
          <w:lang w:val="lt-LT"/>
        </w:rPr>
        <w:t>2.</w:t>
      </w:r>
      <w:r w:rsidRPr="00053EDC">
        <w:rPr>
          <w:rFonts w:ascii="Times New Roman" w:hAnsi="Times New Roman" w:cs="Times New Roman"/>
          <w:b/>
          <w:lang w:val="lt-LT"/>
        </w:rPr>
        <w:tab/>
        <w:t>Kas žinotina prieš vartojant Saridon</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40" w:lineRule="auto"/>
        <w:ind w:left="567" w:hanging="567"/>
        <w:rPr>
          <w:rFonts w:ascii="Times New Roman" w:hAnsi="Times New Roman" w:cs="Times New Roman"/>
          <w:b/>
          <w:caps/>
          <w:lang w:val="lt-LT"/>
        </w:rPr>
      </w:pPr>
      <w:r w:rsidRPr="00053EDC">
        <w:rPr>
          <w:rFonts w:ascii="Times New Roman" w:hAnsi="Times New Roman" w:cs="Times New Roman"/>
          <w:b/>
          <w:lang w:val="lt-LT"/>
        </w:rPr>
        <w:t>Saridon vartoti negalima:</w:t>
      </w:r>
    </w:p>
    <w:p w:rsidR="003E3216" w:rsidRPr="00053EDC" w:rsidRDefault="003E3216" w:rsidP="003E3216">
      <w:pPr>
        <w:numPr>
          <w:ilvl w:val="0"/>
          <w:numId w:val="1"/>
        </w:numPr>
        <w:spacing w:after="0" w:line="240" w:lineRule="auto"/>
        <w:ind w:hanging="720"/>
        <w:contextualSpacing/>
        <w:rPr>
          <w:rFonts w:ascii="Times New Roman" w:hAnsi="Times New Roman" w:cs="Times New Roman"/>
          <w:lang w:val="lt-LT"/>
        </w:rPr>
      </w:pPr>
      <w:r w:rsidRPr="00053EDC">
        <w:rPr>
          <w:rFonts w:ascii="Times New Roman" w:hAnsi="Times New Roman" w:cs="Times New Roman"/>
          <w:lang w:val="lt-LT"/>
        </w:rPr>
        <w:t>jeigu yra alergija veikliosioms medžiagoms arba bet kuriai pagalbinei šio vaisto medžiagai (jos išvardytos 6 skyriuje);</w:t>
      </w:r>
    </w:p>
    <w:p w:rsidR="003E3216" w:rsidRPr="00053EDC" w:rsidRDefault="003E3216" w:rsidP="003E3216">
      <w:pPr>
        <w:numPr>
          <w:ilvl w:val="0"/>
          <w:numId w:val="1"/>
        </w:numPr>
        <w:spacing w:after="0" w:line="240" w:lineRule="auto"/>
        <w:ind w:hanging="720"/>
        <w:contextualSpacing/>
        <w:rPr>
          <w:rFonts w:ascii="Times New Roman" w:hAnsi="Times New Roman" w:cs="Times New Roman"/>
          <w:lang w:val="lt-LT"/>
        </w:rPr>
      </w:pPr>
      <w:r w:rsidRPr="00053EDC">
        <w:rPr>
          <w:rFonts w:ascii="Times New Roman" w:hAnsi="Times New Roman" w:cs="Times New Roman"/>
          <w:lang w:val="lt-LT"/>
        </w:rPr>
        <w:t>jei yra alergija kitiems pirazolono dariniams (propifenazonui, fenazonui, aminofenazonui, metamizolui;</w:t>
      </w:r>
    </w:p>
    <w:p w:rsidR="003E3216" w:rsidRPr="00053EDC" w:rsidRDefault="003E3216" w:rsidP="003E3216">
      <w:pPr>
        <w:numPr>
          <w:ilvl w:val="0"/>
          <w:numId w:val="1"/>
        </w:numPr>
        <w:spacing w:after="0" w:line="240" w:lineRule="auto"/>
        <w:ind w:hanging="720"/>
        <w:contextualSpacing/>
        <w:rPr>
          <w:rFonts w:ascii="Times New Roman" w:hAnsi="Times New Roman" w:cs="Times New Roman"/>
          <w:lang w:val="lt-LT"/>
        </w:rPr>
      </w:pPr>
      <w:r w:rsidRPr="00053EDC">
        <w:rPr>
          <w:rFonts w:ascii="Times New Roman" w:hAnsi="Times New Roman" w:cs="Times New Roman"/>
          <w:lang w:val="lt-LT"/>
        </w:rPr>
        <w:t>jei yra alergija</w:t>
      </w:r>
      <w:r w:rsidRPr="00053EDC" w:rsidDel="003165C4">
        <w:rPr>
          <w:rFonts w:ascii="Times New Roman" w:hAnsi="Times New Roman" w:cs="Times New Roman"/>
          <w:lang w:val="lt-LT"/>
        </w:rPr>
        <w:t xml:space="preserve"> </w:t>
      </w:r>
      <w:r w:rsidRPr="00053EDC">
        <w:rPr>
          <w:rFonts w:ascii="Times New Roman" w:hAnsi="Times New Roman" w:cs="Times New Roman"/>
          <w:lang w:val="lt-LT"/>
        </w:rPr>
        <w:t>fenilbutazonui;</w:t>
      </w:r>
    </w:p>
    <w:p w:rsidR="003E3216" w:rsidRPr="00053EDC" w:rsidRDefault="003E3216" w:rsidP="003E3216">
      <w:pPr>
        <w:numPr>
          <w:ilvl w:val="0"/>
          <w:numId w:val="1"/>
        </w:numPr>
        <w:spacing w:after="0" w:line="240" w:lineRule="auto"/>
        <w:ind w:hanging="720"/>
        <w:contextualSpacing/>
        <w:rPr>
          <w:rFonts w:ascii="Times New Roman" w:hAnsi="Times New Roman" w:cs="Times New Roman"/>
          <w:lang w:val="lt-LT"/>
        </w:rPr>
      </w:pPr>
      <w:r w:rsidRPr="00053EDC">
        <w:rPr>
          <w:rFonts w:ascii="Times New Roman" w:hAnsi="Times New Roman" w:cs="Times New Roman"/>
          <w:lang w:val="lt-LT"/>
        </w:rPr>
        <w:t>jei sergate sunkia kepenų arba inkstų liga, arba įgimta mažakraujyste (hemolizine mažakraujyste).</w:t>
      </w:r>
    </w:p>
    <w:p w:rsidR="003E3216" w:rsidRDefault="003E3216" w:rsidP="003E3216">
      <w:pPr>
        <w:numPr>
          <w:ilvl w:val="0"/>
          <w:numId w:val="1"/>
        </w:numPr>
        <w:spacing w:after="0" w:line="240" w:lineRule="auto"/>
        <w:ind w:hanging="720"/>
        <w:contextualSpacing/>
        <w:rPr>
          <w:rFonts w:ascii="Times New Roman" w:hAnsi="Times New Roman" w:cs="Times New Roman"/>
          <w:lang w:val="lt-LT"/>
        </w:rPr>
      </w:pPr>
      <w:r w:rsidRPr="00053EDC">
        <w:rPr>
          <w:rFonts w:ascii="Times New Roman" w:hAnsi="Times New Roman" w:cs="Times New Roman"/>
          <w:lang w:val="lt-LT"/>
        </w:rPr>
        <w:t>jaunesniems nei 12 metų amžiaus vaikams.</w:t>
      </w:r>
    </w:p>
    <w:p w:rsidR="003E3216" w:rsidRPr="00053EDC" w:rsidRDefault="003E3216" w:rsidP="003E3216">
      <w:pPr>
        <w:spacing w:after="0" w:line="240" w:lineRule="auto"/>
        <w:rPr>
          <w:rFonts w:ascii="Times New Roman" w:hAnsi="Times New Roman" w:cs="Times New Roman"/>
          <w:b/>
          <w:lang w:val="lt-LT"/>
        </w:rPr>
      </w:pPr>
    </w:p>
    <w:p w:rsidR="003E3216"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b/>
          <w:lang w:val="lt-LT"/>
        </w:rPr>
        <w:t>Įspėjimai ir atsargumo priemonės</w:t>
      </w:r>
    </w:p>
    <w:p w:rsidR="003E3216" w:rsidRPr="00053EDC" w:rsidRDefault="003E3216" w:rsidP="003E3216">
      <w:pPr>
        <w:numPr>
          <w:ilvl w:val="12"/>
          <w:numId w:val="0"/>
        </w:numPr>
        <w:spacing w:after="0" w:line="240" w:lineRule="auto"/>
        <w:ind w:right="-2"/>
        <w:rPr>
          <w:rFonts w:ascii="Times New Roman" w:hAnsi="Times New Roman" w:cs="Times New Roman"/>
          <w:lang w:val="lt-LT"/>
        </w:rPr>
      </w:pPr>
      <w:r w:rsidRPr="00053EDC">
        <w:rPr>
          <w:rFonts w:ascii="Times New Roman" w:hAnsi="Times New Roman" w:cs="Times New Roman"/>
          <w:lang w:val="lt-LT"/>
        </w:rPr>
        <w:t>Pasitarkite su gydytoju arba vaistininku, prieš pradėdami vartoti Saridon.</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Nevartokite didesnių Saridon dozių, negu nurodyta šiame pakuotės lapelyje. Kaip ir visų analgetikų, Saridon negalima reguliariai vartoti ilgą laiką be gydytojo priežiūros.</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Reikėtų nepamiršti, jog nuolat vartojant analgetikus galvos skausmams malšinti, skausmai gali pasidaryti lėtiniais.</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Vartojant Saridon arba kitus paracetamolio (acetaminofeno) turinčius analgetikus ilgą laiką, gali atsirasti inkstų pažeidimų arba net inkstų nepakankamumas.</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Jei karščiavimas arba skausmas trunka ilgiau nei savaitę, reikia kreiptis į gydytoją.</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Jei sergate astma, lėtine sloga arba dilgėline, arba esate alergiškas kitiems analgetikams ar vaistams nuo reumato, nevartokite Saridon nepasitarę su gydytoju. Vartojant paracetamolio (acetaminofeno) arba propifenazono turinčius preparatus, aprašyti kvėpavimo sutrikimai ir kraujotakos sistemos reakcijos, dažniausiai atsirandančios polinkį turintiems asmenims.</w:t>
      </w:r>
    </w:p>
    <w:p w:rsidR="003E3216" w:rsidRDefault="003E3216" w:rsidP="003E3216">
      <w:pPr>
        <w:keepNext/>
        <w:keepLines/>
        <w:spacing w:before="200" w:after="0" w:line="240" w:lineRule="auto"/>
        <w:outlineLvl w:val="3"/>
        <w:rPr>
          <w:rFonts w:ascii="Times New Roman" w:hAnsi="Times New Roman" w:cs="Times New Roman"/>
          <w:b/>
          <w:color w:val="4472C4" w:themeColor="accent1"/>
          <w:lang w:val="lt-LT"/>
        </w:rPr>
      </w:pPr>
      <w:r w:rsidRPr="00053EDC">
        <w:rPr>
          <w:rFonts w:ascii="Times New Roman" w:hAnsi="Times New Roman" w:cs="Times New Roman"/>
          <w:b/>
          <w:lang w:val="lt-LT"/>
        </w:rPr>
        <w:t>Vaikams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Saridon negalima vartoti jaunesniems kaip 12 metų vaikams.</w:t>
      </w:r>
    </w:p>
    <w:p w:rsidR="003E3216" w:rsidRPr="00053EDC" w:rsidRDefault="003E3216" w:rsidP="003E3216">
      <w:pPr>
        <w:keepNext/>
        <w:keepLines/>
        <w:spacing w:before="200" w:after="0" w:line="240" w:lineRule="auto"/>
        <w:outlineLvl w:val="3"/>
        <w:rPr>
          <w:rFonts w:ascii="Times New Roman" w:hAnsi="Times New Roman" w:cs="Times New Roman"/>
          <w:b/>
          <w:lang w:val="lt-LT"/>
        </w:rPr>
      </w:pPr>
      <w:r w:rsidRPr="00053EDC">
        <w:rPr>
          <w:rFonts w:ascii="Times New Roman" w:hAnsi="Times New Roman" w:cs="Times New Roman"/>
          <w:b/>
          <w:lang w:val="lt-LT"/>
        </w:rPr>
        <w:t>Kiti vaistai ir Saridon</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Jeigu vartojate ar neseniai vartojote kitų vaistų arba dėl to nesate tikri, apie tai pasakykite gydytojui arba vaistininkui. Saridon ir tam tikri kiti vaistai, veikdami Jūsų organizme, gali įtakoti vienas kito poveikį. Pasakykite gydytojui, jeigu vartojate:</w:t>
      </w:r>
    </w:p>
    <w:p w:rsidR="003E3216"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migdomųjų;</w:t>
      </w:r>
    </w:p>
    <w:p w:rsidR="003E3216"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vaistų nuo epilepsijos (pvz., fenobarbitalio, fenitoino ir karbamazepino);</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rifampicino - vaisto nuo bakterinių infekcijų;</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vaistų, skirtų kraujo krešėjimui mažinti (pvz., varfarino);</w:t>
      </w:r>
    </w:p>
    <w:p w:rsidR="003E3216"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zidovudino - priešvirusinio vaisto nuo ŽIV / AIDS;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vaistų nuo alergijos;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geriamųjų kontraceptikų.</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b/>
          <w:lang w:val="lt-LT"/>
        </w:rPr>
        <w:t>Saridon vartojimas su alkoholiu</w:t>
      </w:r>
    </w:p>
    <w:p w:rsidR="003E3216"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Nevartokite Saridon kartu su alkoholiu arba tuo atveju, jei turite su alkoholiu susijusių sveikatos sutrikimų.</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b/>
          <w:lang w:val="lt-LT"/>
        </w:rPr>
        <w:t>Nėštumas</w:t>
      </w:r>
      <w:r>
        <w:rPr>
          <w:rFonts w:ascii="Times New Roman" w:hAnsi="Times New Roman" w:cs="Times New Roman"/>
          <w:b/>
          <w:lang w:val="lt-LT"/>
        </w:rPr>
        <w:t>,</w:t>
      </w:r>
      <w:r w:rsidRPr="00053EDC">
        <w:rPr>
          <w:rFonts w:ascii="Times New Roman" w:hAnsi="Times New Roman" w:cs="Times New Roman"/>
          <w:b/>
          <w:lang w:val="lt-LT"/>
        </w:rPr>
        <w:t xml:space="preserve"> žindymo laikotarpis</w:t>
      </w:r>
      <w:r>
        <w:rPr>
          <w:rFonts w:ascii="Times New Roman" w:hAnsi="Times New Roman" w:cs="Times New Roman"/>
          <w:b/>
          <w:lang w:val="lt-LT"/>
        </w:rPr>
        <w:t xml:space="preserve"> ir vaisingumas</w:t>
      </w:r>
    </w:p>
    <w:p w:rsidR="003E3216" w:rsidRPr="00AD4D5E" w:rsidRDefault="003E3216" w:rsidP="003E3216">
      <w:pPr>
        <w:numPr>
          <w:ilvl w:val="12"/>
          <w:numId w:val="0"/>
        </w:numPr>
        <w:spacing w:after="0" w:line="240" w:lineRule="auto"/>
        <w:rPr>
          <w:rFonts w:ascii="Times New Roman" w:hAnsi="Times New Roman" w:cs="Times New Roman"/>
          <w:lang w:val="lt-LT"/>
        </w:rPr>
      </w:pPr>
      <w:r w:rsidRPr="00AD4D5E">
        <w:rPr>
          <w:rFonts w:ascii="Times New Roman" w:hAnsi="Times New Roman" w:cs="Times New Roman"/>
          <w:noProof/>
          <w:szCs w:val="24"/>
          <w:lang w:val="lt-LT"/>
        </w:rPr>
        <w:t>Jeigu esate nėščia, žindote kūdikį, manote, kad galbūt esate nėščia, arba planuojate pastoti, tai prieš vartodama šį vaistą, pa</w:t>
      </w:r>
      <w:r>
        <w:rPr>
          <w:rFonts w:ascii="Times New Roman" w:hAnsi="Times New Roman" w:cs="Times New Roman"/>
          <w:noProof/>
          <w:szCs w:val="24"/>
          <w:lang w:val="lt-LT"/>
        </w:rPr>
        <w:t xml:space="preserve">sitarkite su gydytoju arba </w:t>
      </w:r>
      <w:r w:rsidRPr="00AD4D5E">
        <w:rPr>
          <w:rFonts w:ascii="Times New Roman" w:hAnsi="Times New Roman" w:cs="Times New Roman"/>
          <w:noProof/>
          <w:szCs w:val="24"/>
          <w:lang w:val="lt-LT"/>
        </w:rPr>
        <w:t>vaistininku</w:t>
      </w:r>
      <w:r>
        <w:rPr>
          <w:rFonts w:ascii="Times New Roman" w:hAnsi="Times New Roman" w:cs="Times New Roman"/>
          <w:noProof/>
          <w:szCs w:val="24"/>
          <w:lang w:val="lt-LT"/>
        </w:rPr>
        <w:t>.</w:t>
      </w:r>
    </w:p>
    <w:p w:rsidR="003E3216" w:rsidRDefault="003E3216" w:rsidP="003E3216">
      <w:pPr>
        <w:numPr>
          <w:ilvl w:val="12"/>
          <w:numId w:val="0"/>
        </w:numPr>
        <w:spacing w:after="0" w:line="240" w:lineRule="auto"/>
        <w:rPr>
          <w:rFonts w:ascii="Times New Roman" w:hAnsi="Times New Roman" w:cs="Times New Roman"/>
          <w:lang w:val="lt-LT"/>
        </w:rPr>
      </w:pPr>
      <w:r w:rsidRPr="00053EDC">
        <w:rPr>
          <w:rFonts w:ascii="Times New Roman" w:hAnsi="Times New Roman" w:cs="Times New Roman"/>
          <w:lang w:val="lt-LT"/>
        </w:rPr>
        <w:t>Ar paracetamolio ir propifenazono vartoti kartu nėščioms moterims galima, gerai nežinoma, todėl Saridon nėštumo periodu</w:t>
      </w:r>
      <w:r>
        <w:rPr>
          <w:rFonts w:ascii="Times New Roman" w:hAnsi="Times New Roman" w:cs="Times New Roman"/>
          <w:lang w:val="lt-LT"/>
        </w:rPr>
        <w:t xml:space="preserve"> vartoti</w:t>
      </w:r>
      <w:r w:rsidRPr="00053EDC">
        <w:rPr>
          <w:rFonts w:ascii="Times New Roman" w:hAnsi="Times New Roman" w:cs="Times New Roman"/>
          <w:lang w:val="lt-LT"/>
        </w:rPr>
        <w:t xml:space="preserve"> nerekomenduojama.</w:t>
      </w:r>
    </w:p>
    <w:p w:rsidR="003E3216" w:rsidRPr="00053EDC" w:rsidRDefault="003E3216" w:rsidP="003E3216">
      <w:pPr>
        <w:numPr>
          <w:ilvl w:val="12"/>
          <w:numId w:val="0"/>
        </w:numPr>
        <w:spacing w:after="0" w:line="240" w:lineRule="auto"/>
        <w:rPr>
          <w:rFonts w:ascii="Times New Roman" w:hAnsi="Times New Roman" w:cs="Times New Roman"/>
          <w:lang w:val="lt-LT"/>
        </w:rPr>
      </w:pPr>
    </w:p>
    <w:p w:rsidR="003E3216" w:rsidRDefault="003E3216" w:rsidP="003E3216">
      <w:pPr>
        <w:spacing w:after="0" w:line="240" w:lineRule="auto"/>
        <w:jc w:val="both"/>
        <w:rPr>
          <w:rFonts w:ascii="Times New Roman" w:hAnsi="Times New Roman" w:cs="Times New Roman"/>
          <w:lang w:val="lt-LT"/>
        </w:rPr>
      </w:pPr>
      <w:r w:rsidRPr="00053EDC">
        <w:rPr>
          <w:rFonts w:ascii="Times New Roman" w:hAnsi="Times New Roman" w:cs="Times New Roman"/>
          <w:lang w:val="lt-LT"/>
        </w:rPr>
        <w:t>Kadangi veikliosios medžiagos išsiskiria su motinos pienu, žindančiai krūtimi motinai Saridon vartoti nerekomenduojama.</w:t>
      </w:r>
    </w:p>
    <w:p w:rsidR="003E3216" w:rsidRDefault="003E3216" w:rsidP="003E3216">
      <w:pPr>
        <w:spacing w:after="0" w:line="240" w:lineRule="auto"/>
        <w:jc w:val="both"/>
        <w:rPr>
          <w:rFonts w:ascii="Times New Roman" w:hAnsi="Times New Roman" w:cs="Times New Roman"/>
          <w:lang w:val="lt-LT"/>
        </w:rPr>
      </w:pPr>
    </w:p>
    <w:p w:rsidR="003E3216" w:rsidRDefault="003E3216" w:rsidP="003E3216">
      <w:pPr>
        <w:spacing w:after="0" w:line="240" w:lineRule="auto"/>
        <w:jc w:val="both"/>
        <w:rPr>
          <w:rFonts w:ascii="Times New Roman" w:hAnsi="Times New Roman" w:cs="Times New Roman"/>
          <w:lang w:val="lt-LT"/>
        </w:rPr>
      </w:pPr>
      <w:r w:rsidRPr="00380AA1">
        <w:rPr>
          <w:rFonts w:ascii="Times New Roman" w:hAnsi="Times New Roman" w:cs="Times New Roman"/>
          <w:lang w:val="lt-LT"/>
        </w:rPr>
        <w:t>Manoma, kad paracetamolis gali pakenkti vaisingumui, tačiau tai nėra įrodyta.</w:t>
      </w:r>
    </w:p>
    <w:p w:rsidR="003E3216"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numPr>
          <w:ilvl w:val="12"/>
          <w:numId w:val="0"/>
        </w:numPr>
        <w:spacing w:after="0" w:line="240" w:lineRule="auto"/>
        <w:ind w:left="567" w:hanging="567"/>
        <w:outlineLvl w:val="0"/>
        <w:rPr>
          <w:rFonts w:ascii="Times New Roman" w:hAnsi="Times New Roman" w:cs="Times New Roman"/>
          <w:b/>
          <w:caps/>
          <w:lang w:val="lt-LT"/>
        </w:rPr>
      </w:pPr>
      <w:r w:rsidRPr="00053EDC">
        <w:rPr>
          <w:rFonts w:ascii="Times New Roman" w:hAnsi="Times New Roman" w:cs="Times New Roman"/>
          <w:b/>
          <w:lang w:val="lt-LT"/>
        </w:rPr>
        <w:t>3.</w:t>
      </w:r>
      <w:r w:rsidRPr="00053EDC">
        <w:rPr>
          <w:rFonts w:ascii="Times New Roman" w:hAnsi="Times New Roman" w:cs="Times New Roman"/>
          <w:b/>
          <w:lang w:val="lt-LT"/>
        </w:rPr>
        <w:tab/>
        <w:t>Kaip vartoti Saridon</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Visada vartokite šį vaistą tiksliai kaip nurodė gydytojas arba vaistininkas. Jeigu abejojate, kreipkitės į  gydytoją arba vaistininką.</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Vienkartinė dozė suaugusiems - 1-2 tabletės; 12-16 m. paaugliams - 1 tabletė. Prireikus galima išgerti iki trijų vienkartinių dozių per 24 valandas.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Vaisto ilgiau kaip 7 dienas be gydytojo leidimo vartoti draudžiama.</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Gausiai užgerkite tabletes vandeniu arba kitu skysčiu. Vartokite šiame pakuotės lapelyje nurodytą arba gydytojo paskirtą vaisto dozę. Jei manote, kad vaisto poveikis pernelyg silpnas arba stiprus, pasitarkite su gydytoju arba vaistininku.</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keepNext/>
        <w:keepLines/>
        <w:spacing w:before="200" w:after="0" w:line="240" w:lineRule="auto"/>
        <w:outlineLvl w:val="3"/>
        <w:rPr>
          <w:rFonts w:ascii="Times New Roman" w:hAnsi="Times New Roman" w:cs="Times New Roman"/>
          <w:b/>
          <w:lang w:val="lt-LT"/>
        </w:rPr>
      </w:pPr>
      <w:r w:rsidRPr="00053EDC">
        <w:rPr>
          <w:rFonts w:ascii="Times New Roman" w:hAnsi="Times New Roman" w:cs="Times New Roman"/>
          <w:b/>
          <w:lang w:val="lt-LT"/>
        </w:rPr>
        <w:t>Ką daryti pavartojus per didelę Saridon dozę?</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Jeigu Saridon išgėrėte daugiau negu rekomenduojama, nedelsiant kreipkitės į gydytoją arba vaistininką. Perdozavus paracetamolio, apsinuodijimas dažnai pasireiškia per 24-48 valandas (kartais gali vėliau). Atrodo, jog apsinuodijimas dažniau pasireiškia išgėrus alkoholio.</w:t>
      </w:r>
    </w:p>
    <w:p w:rsidR="003E3216" w:rsidRPr="00053EDC" w:rsidRDefault="003E3216" w:rsidP="003E3216">
      <w:pPr>
        <w:numPr>
          <w:ilvl w:val="12"/>
          <w:numId w:val="0"/>
        </w:numPr>
        <w:spacing w:after="0" w:line="240" w:lineRule="auto"/>
        <w:ind w:right="-2"/>
        <w:rPr>
          <w:rFonts w:ascii="Times New Roman" w:hAnsi="Times New Roman" w:cs="Times New Roman"/>
          <w:lang w:val="lt-LT"/>
        </w:rPr>
      </w:pPr>
    </w:p>
    <w:p w:rsidR="003E3216" w:rsidRPr="00053EDC" w:rsidRDefault="003E3216" w:rsidP="003E3216">
      <w:pPr>
        <w:keepNext/>
        <w:keepLines/>
        <w:spacing w:before="200" w:after="0" w:line="240" w:lineRule="auto"/>
        <w:outlineLvl w:val="3"/>
        <w:rPr>
          <w:rFonts w:ascii="Times New Roman" w:hAnsi="Times New Roman" w:cs="Times New Roman"/>
          <w:b/>
          <w:lang w:val="lt-LT"/>
        </w:rPr>
      </w:pPr>
      <w:r w:rsidRPr="00053EDC">
        <w:rPr>
          <w:rFonts w:ascii="Times New Roman" w:hAnsi="Times New Roman" w:cs="Times New Roman"/>
          <w:b/>
          <w:lang w:val="lt-LT"/>
        </w:rPr>
        <w:t>Pamiršus pavartoti Saridon</w:t>
      </w:r>
    </w:p>
    <w:p w:rsidR="003E3216" w:rsidRPr="00053EDC" w:rsidRDefault="003E3216" w:rsidP="003E3216">
      <w:pPr>
        <w:numPr>
          <w:ilvl w:val="12"/>
          <w:numId w:val="0"/>
        </w:numPr>
        <w:spacing w:after="0" w:line="240" w:lineRule="auto"/>
        <w:ind w:right="-2"/>
        <w:rPr>
          <w:rFonts w:ascii="Times New Roman" w:hAnsi="Times New Roman" w:cs="Times New Roman"/>
          <w:lang w:val="lt-LT"/>
        </w:rPr>
      </w:pPr>
      <w:r w:rsidRPr="00053EDC">
        <w:rPr>
          <w:rFonts w:ascii="Times New Roman" w:hAnsi="Times New Roman" w:cs="Times New Roman"/>
          <w:lang w:val="lt-LT"/>
        </w:rPr>
        <w:t>Negalima vartoti dvigubos dozės norint kompensuoti praleistą tabletę.</w:t>
      </w:r>
    </w:p>
    <w:p w:rsidR="003E3216" w:rsidRPr="00053EDC" w:rsidRDefault="003E3216" w:rsidP="003E3216">
      <w:pPr>
        <w:numPr>
          <w:ilvl w:val="12"/>
          <w:numId w:val="0"/>
        </w:numPr>
        <w:spacing w:after="0" w:line="240" w:lineRule="auto"/>
        <w:ind w:right="-2"/>
        <w:rPr>
          <w:rFonts w:ascii="Times New Roman" w:hAnsi="Times New Roman" w:cs="Times New Roman"/>
          <w:lang w:val="lt-LT"/>
        </w:rPr>
      </w:pP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numPr>
          <w:ilvl w:val="12"/>
          <w:numId w:val="0"/>
        </w:numPr>
        <w:spacing w:after="0" w:line="240" w:lineRule="auto"/>
        <w:ind w:left="567" w:hanging="567"/>
        <w:outlineLvl w:val="0"/>
        <w:rPr>
          <w:rFonts w:ascii="Times New Roman" w:hAnsi="Times New Roman" w:cs="Times New Roman"/>
          <w:b/>
          <w:caps/>
          <w:lang w:val="lt-LT"/>
        </w:rPr>
      </w:pPr>
      <w:r w:rsidRPr="00053EDC">
        <w:rPr>
          <w:rFonts w:ascii="Times New Roman" w:hAnsi="Times New Roman" w:cs="Times New Roman"/>
          <w:b/>
          <w:caps/>
          <w:lang w:val="lt-LT"/>
        </w:rPr>
        <w:t>4.</w:t>
      </w:r>
      <w:r w:rsidRPr="00053EDC">
        <w:rPr>
          <w:rFonts w:ascii="Times New Roman" w:hAnsi="Times New Roman" w:cs="Times New Roman"/>
          <w:b/>
          <w:caps/>
          <w:lang w:val="lt-LT"/>
        </w:rPr>
        <w:tab/>
        <w:t>g</w:t>
      </w:r>
      <w:r w:rsidRPr="00053EDC">
        <w:rPr>
          <w:rFonts w:ascii="Times New Roman" w:hAnsi="Times New Roman" w:cs="Times New Roman"/>
          <w:b/>
          <w:lang w:val="lt-LT"/>
        </w:rPr>
        <w:t>alimas šalutinis poveikis</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Šis vaistas, kaip ir visi kiti, gali sukelti šalutinį poveikį, nors jis pasireiškia ne visiems žmonėms.</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xml:space="preserve">Kartais vartojant Saridon atsiranda alerginių reakcijų - odos </w:t>
      </w:r>
      <w:r>
        <w:rPr>
          <w:rFonts w:ascii="Times New Roman" w:hAnsi="Times New Roman" w:cs="Times New Roman"/>
          <w:lang w:val="lt-LT"/>
        </w:rPr>
        <w:t>iš</w:t>
      </w:r>
      <w:r w:rsidRPr="00053EDC">
        <w:rPr>
          <w:rFonts w:ascii="Times New Roman" w:hAnsi="Times New Roman" w:cs="Times New Roman"/>
          <w:lang w:val="lt-LT"/>
        </w:rPr>
        <w:t>bėrimas, dilgėlinė. Labai retais atvejais nustatytos sunkios odos reakcijos.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Labai retai galimi kvėpavimo sutrikimai arba kraujotakos sistemos reakcijos, dažniausiai atsirandančios polinkį turintiems asmenims (žr. minėtas atsargumo priemones). Jei pastebėsite tokį poveikį, daugiau nevartokite Saridon ir kuo greičiau kreipkitės į gydytoją.</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tabs>
          <w:tab w:val="left" w:pos="567"/>
        </w:tabs>
        <w:spacing w:after="0" w:line="240" w:lineRule="auto"/>
        <w:rPr>
          <w:rFonts w:ascii="Times New Roman" w:hAnsi="Times New Roman" w:cs="Times New Roman"/>
          <w:b/>
          <w:lang w:val="lt-LT"/>
        </w:rPr>
      </w:pPr>
      <w:r w:rsidRPr="00053EDC">
        <w:rPr>
          <w:rFonts w:ascii="Times New Roman" w:hAnsi="Times New Roman" w:cs="Times New Roman"/>
          <w:b/>
          <w:lang w:val="lt-LT"/>
        </w:rPr>
        <w:t>Pranešimas apie šalutinį poveikį</w:t>
      </w:r>
    </w:p>
    <w:p w:rsidR="003E3216" w:rsidRPr="00904F6C" w:rsidRDefault="003E3216" w:rsidP="003E3216">
      <w:pPr>
        <w:tabs>
          <w:tab w:val="left" w:pos="567"/>
        </w:tabs>
        <w:spacing w:after="0" w:line="260" w:lineRule="exact"/>
        <w:ind w:right="-144"/>
        <w:rPr>
          <w:rFonts w:ascii="Times New Roman" w:hAnsi="Times New Roman" w:cs="Times New Roman"/>
          <w:lang w:val="lt-LT"/>
        </w:rPr>
      </w:pPr>
      <w:r w:rsidRPr="00053EDC">
        <w:rPr>
          <w:rFonts w:ascii="Times New Roman" w:hAnsi="Times New Roman" w:cs="Times New Roman"/>
          <w:lang w:val="lt-LT"/>
        </w:rPr>
        <w:t xml:space="preserve">Jeigu pasireiškė šalutinis poveikis, įskaitant šiame lapelyje nenurodytą, pasakykite gydytojui arba vaistininkui. </w:t>
      </w:r>
      <w:r w:rsidRPr="00904F6C">
        <w:rPr>
          <w:rFonts w:ascii="Times New Roman" w:hAnsi="Times New Roman" w:cs="Times New Roman"/>
          <w:lang w:val="lt-LT"/>
        </w:rPr>
        <w:t>Apie šalutinį poveikį taip pat galite pranešti Valstybinei vaistų kontrolės tarnybai prie Lietuvos Respublikos sveikatos apsaugos ministerijos nemokamu t</w:t>
      </w:r>
      <w:r w:rsidRPr="00904F6C">
        <w:rPr>
          <w:rFonts w:ascii="Times New Roman" w:hAnsi="Times New Roman" w:cs="Times New Roman"/>
          <w:lang w:val="lt-LT" w:eastAsia="zh-CN"/>
        </w:rPr>
        <w:t>elefonu 8 800 73568</w:t>
      </w:r>
      <w:r w:rsidRPr="00904F6C">
        <w:rPr>
          <w:rFonts w:ascii="Times New Roman" w:hAnsi="Times New Roman" w:cs="Times New Roman"/>
          <w:lang w:val="lt-LT"/>
        </w:rPr>
        <w:t xml:space="preserve"> arba užpildyti interneto svetainėje </w:t>
      </w:r>
      <w:hyperlink r:id="rId5" w:history="1">
        <w:r w:rsidRPr="00904F6C">
          <w:rPr>
            <w:rStyle w:val="Hyperlink"/>
            <w:rFonts w:ascii="Times New Roman" w:eastAsia="SimSun" w:hAnsi="Times New Roman" w:cs="Times New Roman"/>
            <w:lang w:val="lt-LT"/>
          </w:rPr>
          <w:t>www.vvkt.lt</w:t>
        </w:r>
      </w:hyperlink>
      <w:r w:rsidRPr="00904F6C">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904F6C">
        <w:rPr>
          <w:rFonts w:ascii="Times New Roman" w:hAnsi="Times New Roman" w:cs="Times New Roman"/>
          <w:lang w:val="lt-LT" w:eastAsia="zh-CN"/>
        </w:rPr>
        <w:t xml:space="preserve">nemokamu </w:t>
      </w:r>
      <w:r w:rsidRPr="00904F6C">
        <w:rPr>
          <w:rFonts w:ascii="Times New Roman" w:hAnsi="Times New Roman" w:cs="Times New Roman"/>
          <w:lang w:val="lt-LT"/>
        </w:rPr>
        <w:t>fakso numeriu 8 800 20131</w:t>
      </w:r>
      <w:r w:rsidRPr="00904F6C">
        <w:rPr>
          <w:rFonts w:ascii="Times New Roman" w:hAnsi="Times New Roman" w:cs="Times New Roman"/>
          <w:lang w:val="lt-LT" w:eastAsia="zh-CN"/>
        </w:rPr>
        <w:t xml:space="preserve">, </w:t>
      </w:r>
      <w:r w:rsidRPr="00904F6C">
        <w:rPr>
          <w:rFonts w:ascii="Times New Roman" w:hAnsi="Times New Roman" w:cs="Times New Roman"/>
          <w:lang w:val="lt-LT"/>
        </w:rPr>
        <w:t xml:space="preserve">el. paštu </w:t>
      </w:r>
      <w:hyperlink r:id="rId6" w:history="1">
        <w:r w:rsidRPr="00904F6C">
          <w:rPr>
            <w:rStyle w:val="Hyperlink"/>
            <w:rFonts w:ascii="Times New Roman" w:eastAsia="SimSun" w:hAnsi="Times New Roman" w:cs="Times New Roman"/>
            <w:lang w:val="lt-LT"/>
          </w:rPr>
          <w:t>NepageidaujamaR@vvkt.lt</w:t>
        </w:r>
      </w:hyperlink>
      <w:r w:rsidRPr="00904F6C">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904F6C">
          <w:rPr>
            <w:rStyle w:val="Hyperlink"/>
            <w:rFonts w:ascii="Times New Roman" w:eastAsia="SimSun" w:hAnsi="Times New Roman" w:cs="Times New Roman"/>
            <w:lang w:val="lt-LT"/>
          </w:rPr>
          <w:t>http://www.vvkt.lt</w:t>
        </w:r>
      </w:hyperlink>
      <w:r w:rsidRPr="00904F6C">
        <w:rPr>
          <w:rFonts w:ascii="Times New Roman" w:hAnsi="Times New Roman" w:cs="Times New Roman"/>
          <w:lang w:val="lt-LT"/>
        </w:rPr>
        <w:t>). Pranešdami apie šalutinį poveikį galite mums padėti gauti daugiau informacijos apie šio vaisto saugumą.</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b/>
          <w:caps/>
          <w:lang w:val="lt-LT"/>
        </w:rPr>
        <w:t>5.</w:t>
      </w:r>
      <w:r w:rsidRPr="00053EDC">
        <w:rPr>
          <w:rFonts w:ascii="Times New Roman" w:hAnsi="Times New Roman" w:cs="Times New Roman"/>
          <w:b/>
          <w:caps/>
          <w:lang w:val="lt-LT"/>
        </w:rPr>
        <w:tab/>
        <w:t>K</w:t>
      </w:r>
      <w:r w:rsidRPr="00053EDC">
        <w:rPr>
          <w:rFonts w:ascii="Times New Roman" w:hAnsi="Times New Roman" w:cs="Times New Roman"/>
          <w:b/>
          <w:lang w:val="lt-LT"/>
        </w:rPr>
        <w:t>aip laikyti Saridon</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Šį vaistą laikykite vaikams nepastebimoje ir nepasiekiamoje vietoje.</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 xml:space="preserve">Laikyti ne aukštesnėje kaip 30 </w:t>
      </w:r>
      <w:r w:rsidRPr="00053EDC">
        <w:rPr>
          <w:rFonts w:ascii="Times New Roman" w:hAnsi="Times New Roman" w:cs="Times New Roman"/>
          <w:lang w:val="lt-LT"/>
        </w:rPr>
        <w:sym w:font="Symbol" w:char="F0B0"/>
      </w:r>
      <w:r w:rsidRPr="00053EDC">
        <w:rPr>
          <w:rFonts w:ascii="Times New Roman" w:hAnsi="Times New Roman" w:cs="Times New Roman"/>
          <w:lang w:val="lt-LT"/>
        </w:rPr>
        <w:t>C temperatūroje.</w:t>
      </w:r>
      <w:r w:rsidRPr="00D36880">
        <w:rPr>
          <w:rFonts w:ascii="Times New Roman" w:hAnsi="Times New Roman" w:cs="Times New Roman"/>
          <w:lang w:val="fi-FI"/>
        </w:rPr>
        <w:t xml:space="preserve"> </w:t>
      </w:r>
      <w:r w:rsidRPr="00053EDC">
        <w:rPr>
          <w:rFonts w:ascii="Times New Roman" w:eastAsia="Times New Roman" w:hAnsi="Times New Roman" w:cs="Times New Roman"/>
          <w:lang w:val="lt-LT" w:eastAsia="lt-LT"/>
        </w:rPr>
        <w:t xml:space="preserve">Laikyti gamintojo pakuotėje, kad </w:t>
      </w:r>
      <w:r>
        <w:rPr>
          <w:rFonts w:ascii="Times New Roman" w:eastAsia="Times New Roman" w:hAnsi="Times New Roman" w:cs="Times New Roman"/>
          <w:lang w:val="lt-LT" w:eastAsia="lt-LT"/>
        </w:rPr>
        <w:t>vaistas</w:t>
      </w:r>
      <w:r w:rsidRPr="00053EDC">
        <w:rPr>
          <w:rFonts w:ascii="Times New Roman" w:eastAsia="Times New Roman" w:hAnsi="Times New Roman" w:cs="Times New Roman"/>
          <w:lang w:val="lt-LT" w:eastAsia="lt-LT"/>
        </w:rPr>
        <w:t xml:space="preserve"> būtų apsaugotas nuo drėgmės.</w:t>
      </w:r>
    </w:p>
    <w:p w:rsidR="003E3216" w:rsidRPr="00053EDC" w:rsidRDefault="003E3216" w:rsidP="003E3216">
      <w:pPr>
        <w:tabs>
          <w:tab w:val="left" w:pos="567"/>
        </w:tabs>
        <w:spacing w:after="0" w:line="240" w:lineRule="auto"/>
        <w:rPr>
          <w:rFonts w:ascii="Times New Roman" w:hAnsi="Times New Roman" w:cs="Times New Roman"/>
          <w:lang w:val="lt-LT"/>
        </w:rPr>
      </w:pPr>
      <w:r w:rsidRPr="00053EDC">
        <w:rPr>
          <w:rFonts w:ascii="Times New Roman" w:hAnsi="Times New Roman" w:cs="Times New Roman"/>
          <w:lang w:val="lt-LT"/>
        </w:rPr>
        <w:t>Ant  dėžutės po „Tinka iki“ ir lizdinės plokštelės nurodytam tinkamumo laikui pasibaigus, šio vaisto vartoti negalima.</w:t>
      </w:r>
      <w:r>
        <w:rPr>
          <w:rFonts w:ascii="Times New Roman" w:hAnsi="Times New Roman" w:cs="Times New Roman"/>
          <w:lang w:val="lt-LT"/>
        </w:rPr>
        <w:t xml:space="preserve"> </w:t>
      </w:r>
      <w:r w:rsidRPr="00053EDC">
        <w:rPr>
          <w:rFonts w:ascii="Times New Roman" w:hAnsi="Times New Roman" w:cs="Times New Roman"/>
          <w:lang w:val="lt-LT"/>
        </w:rPr>
        <w:t>Vaistas tinkamas vartoti iki paskutinės nurodyto mėnesio dienos.</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numPr>
          <w:ilvl w:val="12"/>
          <w:numId w:val="0"/>
        </w:numPr>
        <w:spacing w:after="0" w:line="240" w:lineRule="auto"/>
        <w:ind w:left="567" w:hanging="567"/>
        <w:outlineLvl w:val="0"/>
        <w:rPr>
          <w:rFonts w:ascii="Times New Roman" w:hAnsi="Times New Roman" w:cs="Times New Roman"/>
          <w:b/>
          <w:lang w:val="lt-LT"/>
        </w:rPr>
      </w:pPr>
      <w:r w:rsidRPr="00053EDC">
        <w:rPr>
          <w:rFonts w:ascii="Times New Roman" w:hAnsi="Times New Roman" w:cs="Times New Roman"/>
          <w:b/>
          <w:lang w:val="lt-LT"/>
        </w:rPr>
        <w:t>6.</w:t>
      </w:r>
      <w:r w:rsidRPr="00053EDC">
        <w:rPr>
          <w:rFonts w:ascii="Times New Roman" w:hAnsi="Times New Roman" w:cs="Times New Roman"/>
          <w:lang w:val="lt-LT"/>
        </w:rPr>
        <w:tab/>
      </w:r>
      <w:r w:rsidRPr="00053EDC">
        <w:rPr>
          <w:rFonts w:ascii="Times New Roman" w:hAnsi="Times New Roman" w:cs="Times New Roman"/>
          <w:b/>
          <w:lang w:val="lt-LT"/>
        </w:rPr>
        <w:t>Pakuotės turinys ir kita informacija</w:t>
      </w:r>
    </w:p>
    <w:p w:rsidR="003E3216" w:rsidRPr="00053EDC" w:rsidRDefault="003E3216" w:rsidP="003E3216">
      <w:pPr>
        <w:spacing w:after="0" w:line="240" w:lineRule="auto"/>
        <w:ind w:left="567" w:hanging="567"/>
        <w:rPr>
          <w:rFonts w:ascii="Times New Roman" w:hAnsi="Times New Roman" w:cs="Times New Roman"/>
          <w:lang w:val="lt-LT"/>
        </w:rPr>
      </w:pPr>
    </w:p>
    <w:p w:rsidR="003E3216" w:rsidRPr="00053EDC" w:rsidRDefault="003E3216" w:rsidP="003E3216">
      <w:pPr>
        <w:spacing w:after="0" w:line="220" w:lineRule="exact"/>
        <w:rPr>
          <w:rFonts w:ascii="Times New Roman" w:hAnsi="Times New Roman" w:cs="Times New Roman"/>
          <w:b/>
          <w:lang w:val="lt-LT"/>
        </w:rPr>
      </w:pPr>
      <w:r w:rsidRPr="00053EDC">
        <w:rPr>
          <w:rFonts w:ascii="Times New Roman" w:hAnsi="Times New Roman" w:cs="Times New Roman"/>
          <w:b/>
          <w:lang w:val="lt-LT"/>
        </w:rPr>
        <w:t>Saridon sudėtis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w:t>
      </w:r>
      <w:r w:rsidRPr="00053EDC">
        <w:rPr>
          <w:rFonts w:ascii="Times New Roman" w:hAnsi="Times New Roman" w:cs="Times New Roman"/>
          <w:lang w:val="lt-LT"/>
        </w:rPr>
        <w:tab/>
        <w:t>Veikliosios medžiagos yra paracetamolis, propifenazonas ir kofeinas. Vienoje tabletėje yra 250 mg paracetamolio, 150 mg propifenazono ir 50 mg kofeino.</w:t>
      </w:r>
    </w:p>
    <w:p w:rsidR="003E3216" w:rsidRPr="00053EDC"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lang w:val="lt-LT"/>
        </w:rPr>
        <w:t>-</w:t>
      </w:r>
      <w:r w:rsidRPr="00053EDC">
        <w:rPr>
          <w:rFonts w:ascii="Times New Roman" w:hAnsi="Times New Roman" w:cs="Times New Roman"/>
          <w:lang w:val="lt-LT"/>
        </w:rPr>
        <w:tab/>
        <w:t>Pagalbinės medžiagos yra: mikrokristalinė celiuliozė, hipromeliozė, formaldehido kazeinas, kukurūzų krakmolas, talkas, magnio stearatas, bevandenis koloidinis silicio dioksidas.</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20" w:lineRule="exact"/>
        <w:rPr>
          <w:rFonts w:ascii="Times New Roman" w:hAnsi="Times New Roman" w:cs="Times New Roman"/>
          <w:b/>
          <w:lang w:val="lt-LT"/>
        </w:rPr>
      </w:pPr>
      <w:r w:rsidRPr="00053EDC">
        <w:rPr>
          <w:rFonts w:ascii="Times New Roman" w:hAnsi="Times New Roman" w:cs="Times New Roman"/>
          <w:b/>
          <w:lang w:val="lt-LT"/>
        </w:rPr>
        <w:t>Saridon išvaizda ir kiekis pakuotėje</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Saridon yra baltos, apvalios, abipusiai plokščios, nuožulniais kraštais tabletės.</w:t>
      </w:r>
    </w:p>
    <w:p w:rsidR="003E3216"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Tablečių vienoje pusėje yra įspaudas su užrašu „Saridon“, o kitoje - vagelė laužimui.</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Vagelė skirta tik tabletei perlaužti, kad būtų lengviau nuryti, bet ne jai padalyti į lygias dozes.</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Preparatas tiekiamas lizdinėmis plokštelėmis. Vienoje lizdinėje plokštelėje yra 10 Saridon tablečių. Kartono dėžutėje yra 1 lizdinė plokštelė.</w:t>
      </w:r>
    </w:p>
    <w:p w:rsidR="003E3216" w:rsidRPr="00053EDC" w:rsidRDefault="003E3216" w:rsidP="003E3216">
      <w:pPr>
        <w:spacing w:after="0" w:line="240" w:lineRule="auto"/>
        <w:rPr>
          <w:rFonts w:ascii="Times New Roman" w:hAnsi="Times New Roman" w:cs="Times New Roman"/>
          <w:vertAlign w:val="superscript"/>
          <w:lang w:val="lt-LT"/>
        </w:rPr>
      </w:pPr>
    </w:p>
    <w:p w:rsidR="003E3216" w:rsidRPr="00053EDC" w:rsidRDefault="003E3216" w:rsidP="003E3216">
      <w:pPr>
        <w:spacing w:after="0" w:line="240" w:lineRule="auto"/>
        <w:rPr>
          <w:rFonts w:ascii="Times New Roman" w:hAnsi="Times New Roman" w:cs="Times New Roman"/>
          <w:b/>
          <w:lang w:val="lt-LT"/>
        </w:rPr>
      </w:pPr>
    </w:p>
    <w:p w:rsidR="003E3216" w:rsidRPr="00380AA1" w:rsidRDefault="003E3216" w:rsidP="003E3216">
      <w:pPr>
        <w:spacing w:after="0" w:line="220" w:lineRule="exact"/>
        <w:rPr>
          <w:rFonts w:ascii="Times New Roman" w:hAnsi="Times New Roman" w:cs="Times New Roman"/>
          <w:b/>
          <w:lang w:val="lt-LT"/>
        </w:rPr>
      </w:pPr>
      <w:r w:rsidRPr="00380AA1">
        <w:rPr>
          <w:rFonts w:ascii="Times New Roman" w:hAnsi="Times New Roman" w:cs="Times New Roman"/>
          <w:b/>
          <w:lang w:val="lt-LT"/>
        </w:rPr>
        <w:t>Registruotojas ir gamintojas</w:t>
      </w:r>
    </w:p>
    <w:p w:rsidR="003E3216" w:rsidRPr="00380AA1" w:rsidRDefault="003E3216" w:rsidP="003E3216">
      <w:pPr>
        <w:spacing w:after="0" w:line="240" w:lineRule="auto"/>
        <w:rPr>
          <w:rFonts w:ascii="Times New Roman" w:hAnsi="Times New Roman" w:cs="Times New Roman"/>
          <w:b/>
          <w:lang w:val="lt-LT"/>
        </w:rPr>
      </w:pPr>
    </w:p>
    <w:p w:rsidR="003E3216" w:rsidRDefault="003E3216" w:rsidP="003E3216">
      <w:pPr>
        <w:autoSpaceDE w:val="0"/>
        <w:autoSpaceDN w:val="0"/>
        <w:adjustRightInd w:val="0"/>
        <w:spacing w:after="0" w:line="240" w:lineRule="auto"/>
        <w:rPr>
          <w:rFonts w:ascii="Times New Roman" w:hAnsi="Times New Roman" w:cs="Times New Roman"/>
          <w:lang w:val="lt-LT"/>
        </w:rPr>
      </w:pPr>
      <w:r w:rsidRPr="00380AA1">
        <w:rPr>
          <w:rFonts w:ascii="Times New Roman" w:hAnsi="Times New Roman" w:cs="Times New Roman"/>
          <w:lang w:val="lt-LT"/>
        </w:rPr>
        <w:t>Registruotojas</w:t>
      </w:r>
    </w:p>
    <w:p w:rsidR="003E3216" w:rsidRDefault="003E3216" w:rsidP="003E3216">
      <w:pPr>
        <w:autoSpaceDE w:val="0"/>
        <w:autoSpaceDN w:val="0"/>
        <w:adjustRightInd w:val="0"/>
        <w:spacing w:after="0" w:line="240" w:lineRule="auto"/>
        <w:rPr>
          <w:rFonts w:ascii="Times New Roman" w:hAnsi="Times New Roman" w:cs="Times New Roman"/>
          <w:color w:val="000000"/>
          <w:lang w:val="lv-LV"/>
        </w:rPr>
      </w:pPr>
      <w:r w:rsidRPr="00053EDC">
        <w:rPr>
          <w:rFonts w:ascii="Times New Roman" w:hAnsi="Times New Roman" w:cs="Times New Roman"/>
          <w:color w:val="000000"/>
          <w:lang w:val="lv-LV"/>
        </w:rPr>
        <w:t>UAB Bayer</w:t>
      </w:r>
    </w:p>
    <w:p w:rsidR="003E3216" w:rsidRPr="00053EDC" w:rsidRDefault="003E3216" w:rsidP="003E3216">
      <w:pPr>
        <w:autoSpaceDE w:val="0"/>
        <w:autoSpaceDN w:val="0"/>
        <w:adjustRightInd w:val="0"/>
        <w:spacing w:after="0" w:line="240" w:lineRule="auto"/>
        <w:rPr>
          <w:rFonts w:ascii="Times New Roman" w:hAnsi="Times New Roman" w:cs="Times New Roman"/>
          <w:color w:val="000000"/>
          <w:lang w:val="lt-LT"/>
        </w:rPr>
      </w:pPr>
      <w:r w:rsidRPr="00053EDC">
        <w:rPr>
          <w:rFonts w:ascii="Times New Roman" w:hAnsi="Times New Roman" w:cs="Times New Roman"/>
          <w:color w:val="000000"/>
          <w:lang w:val="lt-LT"/>
        </w:rPr>
        <w:t>Sporto 18</w:t>
      </w:r>
    </w:p>
    <w:p w:rsidR="003E3216" w:rsidRPr="00053EDC" w:rsidRDefault="003E3216" w:rsidP="003E3216">
      <w:pPr>
        <w:autoSpaceDE w:val="0"/>
        <w:autoSpaceDN w:val="0"/>
        <w:adjustRightInd w:val="0"/>
        <w:spacing w:after="0" w:line="240" w:lineRule="auto"/>
        <w:rPr>
          <w:rFonts w:ascii="Times New Roman" w:hAnsi="Times New Roman" w:cs="Times New Roman"/>
          <w:color w:val="000000"/>
          <w:lang w:val="lt-LT"/>
        </w:rPr>
      </w:pPr>
      <w:r w:rsidRPr="00053EDC">
        <w:rPr>
          <w:rFonts w:ascii="Times New Roman" w:hAnsi="Times New Roman" w:cs="Times New Roman"/>
          <w:color w:val="000000"/>
          <w:lang w:val="lt-LT"/>
        </w:rPr>
        <w:t>LT- 09238, Vilnius</w:t>
      </w:r>
    </w:p>
    <w:p w:rsidR="003E3216" w:rsidRPr="00053EDC" w:rsidRDefault="003E3216" w:rsidP="003E3216">
      <w:pPr>
        <w:autoSpaceDE w:val="0"/>
        <w:autoSpaceDN w:val="0"/>
        <w:adjustRightInd w:val="0"/>
        <w:spacing w:after="0" w:line="240" w:lineRule="auto"/>
        <w:rPr>
          <w:rFonts w:ascii="Times New Roman" w:hAnsi="Times New Roman" w:cs="Times New Roman"/>
          <w:lang w:val="lt-LT"/>
        </w:rPr>
      </w:pPr>
      <w:r w:rsidRPr="00053EDC">
        <w:rPr>
          <w:rFonts w:ascii="Times New Roman" w:hAnsi="Times New Roman" w:cs="Times New Roman"/>
          <w:color w:val="000000"/>
          <w:lang w:val="lt-LT"/>
        </w:rPr>
        <w:t>Lietuva</w:t>
      </w:r>
    </w:p>
    <w:p w:rsidR="003E3216" w:rsidRPr="00053EDC" w:rsidRDefault="003E3216" w:rsidP="003E3216">
      <w:pPr>
        <w:spacing w:after="0" w:line="240" w:lineRule="auto"/>
        <w:jc w:val="both"/>
        <w:rPr>
          <w:rFonts w:ascii="Times New Roman" w:hAnsi="Times New Roman" w:cs="Times New Roman"/>
          <w:b/>
          <w:lang w:val="lt-LT"/>
        </w:rPr>
      </w:pPr>
    </w:p>
    <w:p w:rsidR="003E3216" w:rsidRPr="00053EDC" w:rsidRDefault="003E3216" w:rsidP="003E3216">
      <w:pPr>
        <w:spacing w:after="0" w:line="240" w:lineRule="auto"/>
        <w:ind w:left="567" w:hanging="567"/>
        <w:rPr>
          <w:rFonts w:ascii="Times New Roman" w:hAnsi="Times New Roman" w:cs="Times New Roman"/>
          <w:lang w:val="lt-LT"/>
        </w:rPr>
      </w:pPr>
      <w:r w:rsidRPr="00053EDC">
        <w:rPr>
          <w:rFonts w:ascii="Times New Roman" w:hAnsi="Times New Roman" w:cs="Times New Roman"/>
          <w:lang w:val="lt-LT"/>
        </w:rPr>
        <w:t>Gamintojas</w:t>
      </w:r>
    </w:p>
    <w:p w:rsidR="003E3216" w:rsidRPr="00053EDC" w:rsidRDefault="003E3216" w:rsidP="003E3216">
      <w:pPr>
        <w:autoSpaceDE w:val="0"/>
        <w:autoSpaceDN w:val="0"/>
        <w:adjustRightInd w:val="0"/>
        <w:spacing w:after="0" w:line="240" w:lineRule="auto"/>
        <w:rPr>
          <w:rFonts w:ascii="Times New Roman" w:hAnsi="Times New Roman" w:cs="Times New Roman"/>
          <w:lang w:val="lt-LT"/>
        </w:rPr>
      </w:pPr>
      <w:r w:rsidRPr="00053EDC">
        <w:rPr>
          <w:rFonts w:ascii="Times New Roman" w:hAnsi="Times New Roman" w:cs="Times New Roman"/>
          <w:lang w:val="lt-LT"/>
        </w:rPr>
        <w:t>Delpharm Gaillard</w:t>
      </w:r>
    </w:p>
    <w:p w:rsidR="003E3216" w:rsidRDefault="003E3216" w:rsidP="003E3216">
      <w:pPr>
        <w:autoSpaceDE w:val="0"/>
        <w:autoSpaceDN w:val="0"/>
        <w:adjustRightInd w:val="0"/>
        <w:spacing w:after="0" w:line="240" w:lineRule="auto"/>
        <w:rPr>
          <w:rFonts w:ascii="Times New Roman" w:hAnsi="Times New Roman" w:cs="Times New Roman"/>
          <w:lang w:val="lt-LT"/>
        </w:rPr>
      </w:pPr>
      <w:r w:rsidRPr="00053EDC">
        <w:rPr>
          <w:rFonts w:ascii="Times New Roman" w:hAnsi="Times New Roman" w:cs="Times New Roman"/>
          <w:lang w:val="lt-LT"/>
        </w:rPr>
        <w:t>33, rue de l‘Industrie</w:t>
      </w:r>
    </w:p>
    <w:p w:rsidR="003E3216" w:rsidRDefault="003E3216" w:rsidP="003E3216">
      <w:pPr>
        <w:autoSpaceDE w:val="0"/>
        <w:autoSpaceDN w:val="0"/>
        <w:adjustRightInd w:val="0"/>
        <w:spacing w:after="0" w:line="240" w:lineRule="auto"/>
        <w:rPr>
          <w:rFonts w:ascii="Times New Roman" w:hAnsi="Times New Roman" w:cs="Times New Roman"/>
          <w:lang w:val="lt-LT"/>
        </w:rPr>
      </w:pPr>
      <w:r w:rsidRPr="00053EDC">
        <w:rPr>
          <w:rFonts w:ascii="Times New Roman" w:hAnsi="Times New Roman" w:cs="Times New Roman"/>
          <w:lang w:val="lt-LT"/>
        </w:rPr>
        <w:t>F-74240 Gaillard</w:t>
      </w:r>
    </w:p>
    <w:p w:rsidR="003E3216" w:rsidRPr="00053EDC" w:rsidRDefault="003E3216" w:rsidP="003E3216">
      <w:pPr>
        <w:spacing w:after="0" w:line="240" w:lineRule="auto"/>
        <w:rPr>
          <w:rFonts w:ascii="Times New Roman" w:hAnsi="Times New Roman" w:cs="Times New Roman"/>
          <w:lang w:val="lt-LT"/>
        </w:rPr>
      </w:pPr>
      <w:r w:rsidRPr="00053EDC">
        <w:rPr>
          <w:rFonts w:ascii="Times New Roman" w:hAnsi="Times New Roman" w:cs="Times New Roman"/>
          <w:lang w:val="lt-LT"/>
        </w:rPr>
        <w:t>Prancūzija</w:t>
      </w: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jc w:val="both"/>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b/>
          <w:lang w:val="lt-LT"/>
        </w:rPr>
      </w:pPr>
      <w:r w:rsidRPr="00053EDC">
        <w:rPr>
          <w:rFonts w:ascii="Times New Roman" w:hAnsi="Times New Roman" w:cs="Times New Roman"/>
          <w:b/>
          <w:lang w:val="lt-LT"/>
        </w:rPr>
        <w:t>Šis pakuotės lapelis paskutinį kartą peržiūrėtas</w:t>
      </w:r>
      <w:r w:rsidRPr="00053EDC">
        <w:rPr>
          <w:rFonts w:ascii="Times New Roman" w:hAnsi="Times New Roman" w:cs="Times New Roman"/>
          <w:lang w:val="lt-LT"/>
        </w:rPr>
        <w:t xml:space="preserve"> </w:t>
      </w:r>
      <w:r w:rsidRPr="00053EDC">
        <w:rPr>
          <w:rFonts w:ascii="Times New Roman" w:hAnsi="Times New Roman" w:cs="Times New Roman"/>
          <w:b/>
          <w:lang w:val="lt-LT"/>
        </w:rPr>
        <w:t>201</w:t>
      </w:r>
      <w:r>
        <w:rPr>
          <w:rFonts w:ascii="Times New Roman" w:hAnsi="Times New Roman" w:cs="Times New Roman"/>
          <w:b/>
          <w:lang w:val="lt-LT"/>
        </w:rPr>
        <w:t>9</w:t>
      </w:r>
      <w:r w:rsidRPr="00053EDC">
        <w:rPr>
          <w:rFonts w:ascii="Times New Roman" w:hAnsi="Times New Roman" w:cs="Times New Roman"/>
          <w:b/>
          <w:lang w:val="lt-LT"/>
        </w:rPr>
        <w:t>-</w:t>
      </w:r>
      <w:r>
        <w:rPr>
          <w:rFonts w:ascii="Times New Roman" w:hAnsi="Times New Roman" w:cs="Times New Roman"/>
          <w:b/>
          <w:lang w:val="lt-LT"/>
        </w:rPr>
        <w:t>05-17.</w:t>
      </w: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lang w:val="lt-LT"/>
        </w:rPr>
      </w:pPr>
    </w:p>
    <w:p w:rsidR="003E3216" w:rsidRPr="00053EDC" w:rsidRDefault="003E3216" w:rsidP="003E3216">
      <w:pPr>
        <w:spacing w:after="0" w:line="240" w:lineRule="auto"/>
        <w:rPr>
          <w:rFonts w:ascii="Times New Roman" w:hAnsi="Times New Roman" w:cs="Times New Roman"/>
          <w:color w:val="0000FF"/>
          <w:lang w:val="lt-LT"/>
        </w:rPr>
      </w:pPr>
      <w:r w:rsidRPr="00053EDC">
        <w:rPr>
          <w:rFonts w:ascii="Times New Roman" w:hAnsi="Times New Roman" w:cs="Times New Roman"/>
          <w:lang w:val="lt-LT"/>
        </w:rPr>
        <w:t xml:space="preserve">Išsami informacija apie šį vaistą pateikiama Valstybinės vaistų kontrolės tarnybos prie Lietuvos Respublikos sveikatos apsaugos ministerijos tinklapyje </w:t>
      </w:r>
      <w:hyperlink r:id="rId8" w:history="1">
        <w:r w:rsidRPr="00053EDC">
          <w:rPr>
            <w:rFonts w:ascii="Times New Roman" w:hAnsi="Times New Roman" w:cs="Times New Roman"/>
            <w:color w:val="0000FF"/>
            <w:u w:val="single"/>
            <w:lang w:val="lt-LT"/>
          </w:rPr>
          <w:t>http://www.vvkt.lt/</w:t>
        </w:r>
      </w:hyperlink>
    </w:p>
    <w:p w:rsidR="003E3216" w:rsidRDefault="003E3216"/>
    <w:sectPr w:rsidR="003E321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6D5"/>
    <w:multiLevelType w:val="hybridMultilevel"/>
    <w:tmpl w:val="DECE3756"/>
    <w:lvl w:ilvl="0" w:tplc="76F4EA8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16"/>
    <w:rsid w:val="003E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89B7-9D4C-4230-B9AE-8A15405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2021-02-10T13:03:00Z</dcterms:created>
  <dcterms:modified xsi:type="dcterms:W3CDTF">2021-02-10T13:03:00Z</dcterms:modified>
</cp:coreProperties>
</file>