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4250" w14:textId="77777777" w:rsidR="00DA4BDB" w:rsidRDefault="00DA4BDB" w:rsidP="00DA4BDB">
      <w:pPr>
        <w:ind w:right="-14"/>
        <w:jc w:val="center"/>
        <w:rPr>
          <w:sz w:val="20"/>
          <w:szCs w:val="20"/>
        </w:rPr>
      </w:pPr>
      <w:r>
        <w:rPr>
          <w:rFonts w:eastAsia="Times New Roman"/>
          <w:b/>
          <w:bCs/>
        </w:rPr>
        <w:t>Pakuotės lapelis: informacija pacientui</w:t>
      </w:r>
    </w:p>
    <w:p w14:paraId="6494B95F" w14:textId="77777777" w:rsidR="00DA4BDB" w:rsidRDefault="00DA4BDB" w:rsidP="00DA4BDB">
      <w:pPr>
        <w:spacing w:line="254" w:lineRule="exact"/>
        <w:rPr>
          <w:sz w:val="20"/>
          <w:szCs w:val="20"/>
        </w:rPr>
      </w:pPr>
    </w:p>
    <w:p w14:paraId="38986833" w14:textId="77777777" w:rsidR="00DA4BDB" w:rsidRDefault="00DA4BDB" w:rsidP="00DA4BDB">
      <w:pPr>
        <w:ind w:right="-14"/>
        <w:jc w:val="center"/>
        <w:rPr>
          <w:sz w:val="20"/>
          <w:szCs w:val="20"/>
        </w:rPr>
      </w:pPr>
      <w:r>
        <w:rPr>
          <w:rFonts w:eastAsia="Times New Roman"/>
          <w:b/>
          <w:bCs/>
        </w:rPr>
        <w:t>Cosentyx 150 mg injekcinis tirpalas užpildytame švirkštiklyje</w:t>
      </w:r>
    </w:p>
    <w:p w14:paraId="49E23B94" w14:textId="77777777" w:rsidR="00DA4BDB" w:rsidRDefault="00DA4BDB" w:rsidP="00DA4BDB">
      <w:pPr>
        <w:spacing w:line="249" w:lineRule="exact"/>
        <w:rPr>
          <w:sz w:val="20"/>
          <w:szCs w:val="20"/>
        </w:rPr>
      </w:pPr>
    </w:p>
    <w:p w14:paraId="07146872" w14:textId="77777777" w:rsidR="00DA4BDB" w:rsidRDefault="00DA4BDB" w:rsidP="00DA4BDB">
      <w:pPr>
        <w:ind w:right="-34"/>
        <w:jc w:val="center"/>
        <w:rPr>
          <w:sz w:val="20"/>
          <w:szCs w:val="20"/>
        </w:rPr>
      </w:pPr>
      <w:r>
        <w:rPr>
          <w:rFonts w:eastAsia="Times New Roman"/>
        </w:rPr>
        <w:t>sekukinumabas (</w:t>
      </w:r>
      <w:r>
        <w:rPr>
          <w:rFonts w:eastAsia="Times New Roman"/>
          <w:i/>
          <w:iCs/>
        </w:rPr>
        <w:t>secukinumabum</w:t>
      </w:r>
      <w:r>
        <w:rPr>
          <w:rFonts w:eastAsia="Times New Roman"/>
        </w:rPr>
        <w:t>)</w:t>
      </w:r>
    </w:p>
    <w:p w14:paraId="34F7A26D" w14:textId="77777777" w:rsidR="00DA4BDB" w:rsidRDefault="00DA4BDB" w:rsidP="00DA4BDB">
      <w:pPr>
        <w:spacing w:line="270" w:lineRule="exact"/>
        <w:rPr>
          <w:sz w:val="20"/>
          <w:szCs w:val="20"/>
        </w:rPr>
      </w:pPr>
    </w:p>
    <w:p w14:paraId="1B1EEE3E" w14:textId="77777777" w:rsidR="00DA4BDB" w:rsidRDefault="00DA4BDB" w:rsidP="00DA4BDB">
      <w:pPr>
        <w:spacing w:line="234" w:lineRule="auto"/>
        <w:ind w:left="1" w:right="266"/>
        <w:rPr>
          <w:sz w:val="20"/>
          <w:szCs w:val="20"/>
        </w:rPr>
      </w:pPr>
      <w:r>
        <w:rPr>
          <w:rFonts w:eastAsia="Times New Roman"/>
          <w:b/>
          <w:bCs/>
        </w:rPr>
        <w:t>Atidžiai perskaitykite visą šį lapelį, prieš pradėdami vartoti vaistą, nes jame pateikiama Jums svarbi informacija.</w:t>
      </w:r>
    </w:p>
    <w:p w14:paraId="0CA66E4F" w14:textId="77777777" w:rsidR="00DA4BDB" w:rsidRDefault="00DA4BDB" w:rsidP="00DA4BDB">
      <w:pPr>
        <w:numPr>
          <w:ilvl w:val="0"/>
          <w:numId w:val="1"/>
        </w:numPr>
        <w:tabs>
          <w:tab w:val="left" w:pos="561"/>
        </w:tabs>
        <w:spacing w:line="236" w:lineRule="auto"/>
        <w:ind w:left="561" w:hanging="561"/>
        <w:rPr>
          <w:rFonts w:eastAsia="Times New Roman"/>
        </w:rPr>
      </w:pPr>
      <w:r>
        <w:rPr>
          <w:rFonts w:eastAsia="Times New Roman"/>
        </w:rPr>
        <w:t>Neišmeskite šio lapelio, nes vėl gali prireikti jį perskaityti.</w:t>
      </w:r>
    </w:p>
    <w:p w14:paraId="67E27F80" w14:textId="77777777" w:rsidR="00DA4BDB" w:rsidRDefault="00DA4BDB" w:rsidP="00DA4BDB">
      <w:pPr>
        <w:numPr>
          <w:ilvl w:val="0"/>
          <w:numId w:val="1"/>
        </w:numPr>
        <w:tabs>
          <w:tab w:val="left" w:pos="561"/>
        </w:tabs>
        <w:ind w:left="561" w:hanging="561"/>
        <w:rPr>
          <w:rFonts w:eastAsia="Times New Roman"/>
        </w:rPr>
      </w:pPr>
      <w:r>
        <w:rPr>
          <w:rFonts w:eastAsia="Times New Roman"/>
        </w:rPr>
        <w:t>Jeigu kiltų daugiau klausimų, kreipkitės į gydytoją, vaistininką arba slaugytoją.</w:t>
      </w:r>
    </w:p>
    <w:p w14:paraId="7742312E" w14:textId="77777777" w:rsidR="00DA4BDB" w:rsidRDefault="00DA4BDB" w:rsidP="00DA4BDB">
      <w:pPr>
        <w:spacing w:line="11" w:lineRule="exact"/>
        <w:rPr>
          <w:rFonts w:eastAsia="Times New Roman"/>
        </w:rPr>
      </w:pPr>
    </w:p>
    <w:p w14:paraId="4165B031" w14:textId="77777777" w:rsidR="00DA4BDB" w:rsidRDefault="00DA4BDB" w:rsidP="00DA4BDB">
      <w:pPr>
        <w:numPr>
          <w:ilvl w:val="0"/>
          <w:numId w:val="1"/>
        </w:numPr>
        <w:tabs>
          <w:tab w:val="left" w:pos="561"/>
        </w:tabs>
        <w:spacing w:line="234" w:lineRule="auto"/>
        <w:ind w:left="561" w:right="726" w:hanging="561"/>
        <w:rPr>
          <w:rFonts w:eastAsia="Times New Roman"/>
        </w:rPr>
      </w:pPr>
      <w:r>
        <w:rPr>
          <w:rFonts w:eastAsia="Times New Roman"/>
        </w:rPr>
        <w:t>Šis vaistas skirtas tik Jums, todėl kitiems žmonėms jo duoti negalima. Vaistas gali jiems pakenkti (net tiems, kurių ligos požymiai yra tokie patys kaip Jūsų).</w:t>
      </w:r>
    </w:p>
    <w:p w14:paraId="752512A7" w14:textId="77777777" w:rsidR="00DA4BDB" w:rsidRDefault="00DA4BDB" w:rsidP="00DA4BDB">
      <w:pPr>
        <w:spacing w:line="10" w:lineRule="exact"/>
        <w:rPr>
          <w:rFonts w:eastAsia="Times New Roman"/>
        </w:rPr>
      </w:pPr>
    </w:p>
    <w:p w14:paraId="2A497C1E" w14:textId="77777777" w:rsidR="00DA4BDB" w:rsidRDefault="00DA4BDB" w:rsidP="00DA4BDB">
      <w:pPr>
        <w:numPr>
          <w:ilvl w:val="0"/>
          <w:numId w:val="1"/>
        </w:numPr>
        <w:tabs>
          <w:tab w:val="left" w:pos="561"/>
        </w:tabs>
        <w:spacing w:line="235" w:lineRule="auto"/>
        <w:ind w:left="561" w:right="726" w:hanging="561"/>
        <w:rPr>
          <w:rFonts w:eastAsia="Times New Roman"/>
        </w:rPr>
      </w:pPr>
      <w:r>
        <w:rPr>
          <w:rFonts w:eastAsia="Times New Roman"/>
        </w:rPr>
        <w:t>Jeigu pasireiškė šalutinis poveikis (net jeigu jis šiame lapelyje nenurodytas), kreipkitės į gydytoją, vaistininką arba slaugytoją. Žr. 4 skyrių.</w:t>
      </w:r>
    </w:p>
    <w:p w14:paraId="602B50A8" w14:textId="77777777" w:rsidR="00DA4BDB" w:rsidRDefault="00DA4BDB" w:rsidP="00DA4BDB">
      <w:pPr>
        <w:spacing w:line="259" w:lineRule="exact"/>
        <w:rPr>
          <w:sz w:val="20"/>
          <w:szCs w:val="20"/>
        </w:rPr>
      </w:pPr>
    </w:p>
    <w:p w14:paraId="78C21AFD" w14:textId="77777777" w:rsidR="00DA4BDB" w:rsidRDefault="00DA4BDB" w:rsidP="00DA4BDB">
      <w:pPr>
        <w:ind w:left="1"/>
        <w:rPr>
          <w:sz w:val="20"/>
          <w:szCs w:val="20"/>
        </w:rPr>
      </w:pPr>
      <w:r>
        <w:rPr>
          <w:rFonts w:eastAsia="Times New Roman"/>
          <w:b/>
          <w:bCs/>
        </w:rPr>
        <w:t>Apie ką rašoma šiame lapelyje?</w:t>
      </w:r>
    </w:p>
    <w:p w14:paraId="49925392" w14:textId="77777777" w:rsidR="00DA4BDB" w:rsidRDefault="00DA4BDB" w:rsidP="00DA4BDB">
      <w:pPr>
        <w:numPr>
          <w:ilvl w:val="0"/>
          <w:numId w:val="2"/>
        </w:numPr>
        <w:tabs>
          <w:tab w:val="left" w:pos="561"/>
        </w:tabs>
        <w:spacing w:line="235" w:lineRule="auto"/>
        <w:ind w:left="561" w:hanging="561"/>
        <w:rPr>
          <w:rFonts w:eastAsia="Times New Roman"/>
        </w:rPr>
      </w:pPr>
      <w:r>
        <w:rPr>
          <w:rFonts w:eastAsia="Times New Roman"/>
        </w:rPr>
        <w:t>Kas yra Cosentyx ir kam jis vartojamas</w:t>
      </w:r>
    </w:p>
    <w:p w14:paraId="0D9CE507" w14:textId="77777777" w:rsidR="00DA4BDB" w:rsidRDefault="00DA4BDB" w:rsidP="00DA4BDB">
      <w:pPr>
        <w:numPr>
          <w:ilvl w:val="0"/>
          <w:numId w:val="2"/>
        </w:numPr>
        <w:tabs>
          <w:tab w:val="left" w:pos="561"/>
        </w:tabs>
        <w:ind w:left="561" w:hanging="561"/>
        <w:rPr>
          <w:rFonts w:eastAsia="Times New Roman"/>
        </w:rPr>
      </w:pPr>
      <w:r>
        <w:rPr>
          <w:rFonts w:eastAsia="Times New Roman"/>
        </w:rPr>
        <w:t>Kas žinotina prieš vartojant Cosentyx</w:t>
      </w:r>
    </w:p>
    <w:p w14:paraId="570B00FA" w14:textId="77777777" w:rsidR="00DA4BDB" w:rsidRDefault="00DA4BDB" w:rsidP="00DA4BDB">
      <w:pPr>
        <w:numPr>
          <w:ilvl w:val="0"/>
          <w:numId w:val="2"/>
        </w:numPr>
        <w:tabs>
          <w:tab w:val="left" w:pos="561"/>
        </w:tabs>
        <w:ind w:left="561" w:hanging="561"/>
        <w:rPr>
          <w:rFonts w:eastAsia="Times New Roman"/>
        </w:rPr>
      </w:pPr>
      <w:r>
        <w:rPr>
          <w:rFonts w:eastAsia="Times New Roman"/>
        </w:rPr>
        <w:t>Kaip vartoti Cosentyx</w:t>
      </w:r>
    </w:p>
    <w:p w14:paraId="5C3162F1" w14:textId="77777777" w:rsidR="00DA4BDB" w:rsidRDefault="00DA4BDB" w:rsidP="00DA4BDB">
      <w:pPr>
        <w:numPr>
          <w:ilvl w:val="0"/>
          <w:numId w:val="2"/>
        </w:numPr>
        <w:tabs>
          <w:tab w:val="left" w:pos="561"/>
        </w:tabs>
        <w:ind w:left="561" w:hanging="561"/>
        <w:rPr>
          <w:rFonts w:eastAsia="Times New Roman"/>
        </w:rPr>
      </w:pPr>
      <w:r>
        <w:rPr>
          <w:rFonts w:eastAsia="Times New Roman"/>
        </w:rPr>
        <w:t>Galimas šalutinis poveikis</w:t>
      </w:r>
    </w:p>
    <w:p w14:paraId="6DAD9582" w14:textId="77777777" w:rsidR="00DA4BDB" w:rsidRDefault="00DA4BDB" w:rsidP="00DA4BDB">
      <w:pPr>
        <w:numPr>
          <w:ilvl w:val="0"/>
          <w:numId w:val="2"/>
        </w:numPr>
        <w:tabs>
          <w:tab w:val="left" w:pos="561"/>
        </w:tabs>
        <w:ind w:left="561" w:hanging="561"/>
        <w:rPr>
          <w:rFonts w:eastAsia="Times New Roman"/>
        </w:rPr>
      </w:pPr>
      <w:r>
        <w:rPr>
          <w:rFonts w:eastAsia="Times New Roman"/>
        </w:rPr>
        <w:t>Kaip laikyti Cosentyx</w:t>
      </w:r>
    </w:p>
    <w:p w14:paraId="374D93E3" w14:textId="77777777" w:rsidR="00DA4BDB" w:rsidRDefault="00DA4BDB" w:rsidP="00DA4BDB">
      <w:pPr>
        <w:numPr>
          <w:ilvl w:val="0"/>
          <w:numId w:val="2"/>
        </w:numPr>
        <w:tabs>
          <w:tab w:val="left" w:pos="561"/>
        </w:tabs>
        <w:ind w:left="561" w:hanging="561"/>
        <w:rPr>
          <w:rFonts w:eastAsia="Times New Roman"/>
        </w:rPr>
      </w:pPr>
      <w:r>
        <w:rPr>
          <w:rFonts w:eastAsia="Times New Roman"/>
        </w:rPr>
        <w:t>Pakuotės turinys ir kita informacija</w:t>
      </w:r>
    </w:p>
    <w:p w14:paraId="362F4874" w14:textId="77777777" w:rsidR="00DA4BDB" w:rsidRDefault="00DA4BDB" w:rsidP="00DA4BDB">
      <w:pPr>
        <w:spacing w:line="200" w:lineRule="exact"/>
        <w:rPr>
          <w:sz w:val="20"/>
          <w:szCs w:val="20"/>
        </w:rPr>
      </w:pPr>
    </w:p>
    <w:p w14:paraId="4EFB4D93" w14:textId="77777777" w:rsidR="00DA4BDB" w:rsidRDefault="00DA4BDB" w:rsidP="00DA4BDB">
      <w:pPr>
        <w:spacing w:line="309" w:lineRule="exact"/>
        <w:rPr>
          <w:sz w:val="20"/>
          <w:szCs w:val="20"/>
        </w:rPr>
      </w:pPr>
    </w:p>
    <w:p w14:paraId="19DBEC87" w14:textId="77777777" w:rsidR="00DA4BDB" w:rsidRDefault="00DA4BDB" w:rsidP="00DA4BDB">
      <w:pPr>
        <w:numPr>
          <w:ilvl w:val="0"/>
          <w:numId w:val="3"/>
        </w:numPr>
        <w:tabs>
          <w:tab w:val="left" w:pos="561"/>
        </w:tabs>
        <w:ind w:left="561" w:hanging="561"/>
        <w:rPr>
          <w:rFonts w:eastAsia="Times New Roman"/>
          <w:b/>
          <w:bCs/>
        </w:rPr>
      </w:pPr>
      <w:r>
        <w:rPr>
          <w:rFonts w:eastAsia="Times New Roman"/>
          <w:b/>
          <w:bCs/>
        </w:rPr>
        <w:t>Kas yra Cosentyx ir kam jis vartojamas</w:t>
      </w:r>
    </w:p>
    <w:p w14:paraId="250DAEA4" w14:textId="77777777" w:rsidR="00DA4BDB" w:rsidRDefault="00DA4BDB" w:rsidP="00DA4BDB">
      <w:pPr>
        <w:spacing w:line="260" w:lineRule="exact"/>
        <w:rPr>
          <w:sz w:val="20"/>
          <w:szCs w:val="20"/>
        </w:rPr>
      </w:pPr>
    </w:p>
    <w:p w14:paraId="18F19AE1" w14:textId="77777777" w:rsidR="00DA4BDB" w:rsidRDefault="00DA4BDB" w:rsidP="00DA4BDB">
      <w:pPr>
        <w:spacing w:line="237" w:lineRule="auto"/>
        <w:ind w:left="1" w:right="6"/>
        <w:rPr>
          <w:sz w:val="20"/>
          <w:szCs w:val="20"/>
        </w:rPr>
      </w:pPr>
      <w:r>
        <w:rPr>
          <w:rFonts w:eastAsia="Times New Roman"/>
        </w:rPr>
        <w:t>Cosentyx sudėtyje yra veikliosios medžiagos sekukinumabo. Sekukinumabas yra monokloninis antikūnas, kuris priklauso interleukino (IL) inhibitoriais vadinamų vaistų grupei. Šis vaistas organizme neutralizuoja IL-17A vadinamo baltymo aktyvumą, kurios kiekis padidėja sergant tokiomis ligomis, kaip žvynelinė (psoriazė), psoriazinis artritas ir ašinis spondiloartritas.</w:t>
      </w:r>
    </w:p>
    <w:p w14:paraId="07CF604A" w14:textId="77777777" w:rsidR="00DA4BDB" w:rsidRDefault="00DA4BDB" w:rsidP="00DA4BDB">
      <w:pPr>
        <w:spacing w:line="254" w:lineRule="exact"/>
        <w:rPr>
          <w:sz w:val="20"/>
          <w:szCs w:val="20"/>
        </w:rPr>
      </w:pPr>
    </w:p>
    <w:p w14:paraId="39ADB35A" w14:textId="77777777" w:rsidR="00DA4BDB" w:rsidRDefault="00DA4BDB" w:rsidP="00DA4BDB">
      <w:pPr>
        <w:ind w:left="1"/>
        <w:rPr>
          <w:sz w:val="20"/>
          <w:szCs w:val="20"/>
        </w:rPr>
      </w:pPr>
      <w:r>
        <w:rPr>
          <w:rFonts w:eastAsia="Times New Roman"/>
        </w:rPr>
        <w:t>Cosentyx vartojamas toliau išvardytoms uždegiminėms ligoms gydyti.</w:t>
      </w:r>
    </w:p>
    <w:p w14:paraId="57C64D93" w14:textId="77777777" w:rsidR="00DA4BDB" w:rsidRDefault="00DA4BDB" w:rsidP="00DA4BDB">
      <w:pPr>
        <w:spacing w:line="232" w:lineRule="auto"/>
        <w:ind w:left="1"/>
        <w:rPr>
          <w:sz w:val="20"/>
          <w:szCs w:val="20"/>
        </w:rPr>
      </w:pPr>
      <w:r>
        <w:rPr>
          <w:rFonts w:eastAsia="Times New Roman"/>
        </w:rPr>
        <w:t>Plokštelinei žvynelinei.</w:t>
      </w:r>
    </w:p>
    <w:p w14:paraId="6D9ADDFC" w14:textId="77777777" w:rsidR="00DA4BDB" w:rsidRDefault="00DA4BDB" w:rsidP="00DA4BDB">
      <w:pPr>
        <w:spacing w:line="26" w:lineRule="exact"/>
        <w:rPr>
          <w:sz w:val="20"/>
          <w:szCs w:val="20"/>
        </w:rPr>
      </w:pPr>
    </w:p>
    <w:p w14:paraId="694307BA" w14:textId="77777777" w:rsidR="00DA4BDB" w:rsidRDefault="00DA4BDB" w:rsidP="00DA4BDB">
      <w:pPr>
        <w:spacing w:line="229" w:lineRule="auto"/>
        <w:ind w:left="1"/>
        <w:rPr>
          <w:sz w:val="20"/>
          <w:szCs w:val="20"/>
        </w:rPr>
      </w:pPr>
      <w:r>
        <w:rPr>
          <w:rFonts w:eastAsia="Times New Roman"/>
        </w:rPr>
        <w:t>Psoriaziniam artritui.</w:t>
      </w:r>
    </w:p>
    <w:p w14:paraId="4B8C5C16" w14:textId="77777777" w:rsidR="00DA4BDB" w:rsidRDefault="00DA4BDB" w:rsidP="00DA4BDB">
      <w:pPr>
        <w:spacing w:line="28" w:lineRule="exact"/>
        <w:rPr>
          <w:sz w:val="20"/>
          <w:szCs w:val="20"/>
        </w:rPr>
      </w:pPr>
    </w:p>
    <w:p w14:paraId="62B598F3" w14:textId="77777777" w:rsidR="00DA4BDB" w:rsidRDefault="00DA4BDB" w:rsidP="00DA4BDB">
      <w:pPr>
        <w:spacing w:line="234" w:lineRule="auto"/>
        <w:ind w:left="561" w:right="366"/>
        <w:rPr>
          <w:sz w:val="20"/>
          <w:szCs w:val="20"/>
        </w:rPr>
      </w:pPr>
      <w:r>
        <w:rPr>
          <w:rFonts w:eastAsia="Times New Roman"/>
        </w:rPr>
        <w:t>Ašiniam spondiloartritui, įskaitant ankilozinį spondilitą (radiografinį ašinį spondiloartritą) ir neradiografinį ašinį spondiloartritą.</w:t>
      </w:r>
    </w:p>
    <w:p w14:paraId="6BB97DC3" w14:textId="77777777" w:rsidR="00DA4BDB" w:rsidRDefault="00DA4BDB" w:rsidP="00DA4BDB">
      <w:pPr>
        <w:spacing w:line="282" w:lineRule="exact"/>
        <w:rPr>
          <w:sz w:val="20"/>
          <w:szCs w:val="20"/>
        </w:rPr>
      </w:pPr>
    </w:p>
    <w:p w14:paraId="461A99BA" w14:textId="77777777" w:rsidR="00DA4BDB" w:rsidRDefault="00DA4BDB" w:rsidP="00DA4BDB">
      <w:pPr>
        <w:ind w:left="1"/>
        <w:rPr>
          <w:sz w:val="20"/>
          <w:szCs w:val="20"/>
        </w:rPr>
      </w:pPr>
      <w:r>
        <w:rPr>
          <w:rFonts w:eastAsia="Times New Roman"/>
          <w:b/>
          <w:bCs/>
        </w:rPr>
        <w:t>Plokštelinė žvynelinė</w:t>
      </w:r>
    </w:p>
    <w:p w14:paraId="05884007" w14:textId="77777777" w:rsidR="00DA4BDB" w:rsidRDefault="00DA4BDB" w:rsidP="00DA4BDB">
      <w:pPr>
        <w:spacing w:line="8" w:lineRule="exact"/>
        <w:rPr>
          <w:sz w:val="20"/>
          <w:szCs w:val="20"/>
        </w:rPr>
      </w:pPr>
    </w:p>
    <w:p w14:paraId="570CFCA5" w14:textId="77777777" w:rsidR="00DA4BDB" w:rsidRDefault="00DA4BDB" w:rsidP="00DA4BDB">
      <w:pPr>
        <w:spacing w:line="237" w:lineRule="auto"/>
        <w:ind w:left="1" w:right="266"/>
        <w:rPr>
          <w:sz w:val="20"/>
          <w:szCs w:val="20"/>
        </w:rPr>
      </w:pPr>
      <w:r>
        <w:rPr>
          <w:rFonts w:eastAsia="Times New Roman"/>
        </w:rPr>
        <w:t>Cosentyx vartojamas plokšteline žvyneline vadinamos odos ligos gydymui. Sergant šia liga uždegiminiai procesai pažeidžia odą. Cosentyx slopina uždegimą ir lengvina kitus ligos simptomus. Cosentyx vartojamas vidutinio sunkumo ar sunkia plokšteline žvyneline sergančių suaugusiųjų, paauglių bei vaikų (6 metų ir vyresnių) gydymui.</w:t>
      </w:r>
    </w:p>
    <w:p w14:paraId="2845374F" w14:textId="77777777" w:rsidR="00DA4BDB" w:rsidRDefault="00DA4BDB" w:rsidP="00DA4BDB">
      <w:pPr>
        <w:spacing w:line="266" w:lineRule="exact"/>
        <w:rPr>
          <w:sz w:val="20"/>
          <w:szCs w:val="20"/>
        </w:rPr>
      </w:pPr>
    </w:p>
    <w:p w14:paraId="0267A4B9" w14:textId="77777777" w:rsidR="00DA4BDB" w:rsidRDefault="00DA4BDB" w:rsidP="00DA4BDB">
      <w:pPr>
        <w:spacing w:line="236" w:lineRule="auto"/>
        <w:ind w:left="1" w:right="346"/>
        <w:rPr>
          <w:sz w:val="20"/>
          <w:szCs w:val="20"/>
        </w:rPr>
      </w:pPr>
      <w:r>
        <w:rPr>
          <w:rFonts w:eastAsia="Times New Roman"/>
        </w:rPr>
        <w:t>Vartojant Cosentyx plokšteline žvyneline sergantiems pacientams pasireikš palankus poveikis, oda taps švaresnė, palengvės patiriami ligos simptomai, pavyzdžiui, pleiskanojimas, niežėjimas ir skausmas.</w:t>
      </w:r>
    </w:p>
    <w:p w14:paraId="5D270A92" w14:textId="77777777" w:rsidR="00DA4BDB" w:rsidRDefault="00DA4BDB" w:rsidP="00DA4BDB">
      <w:pPr>
        <w:spacing w:line="258" w:lineRule="exact"/>
        <w:rPr>
          <w:sz w:val="20"/>
          <w:szCs w:val="20"/>
        </w:rPr>
      </w:pPr>
    </w:p>
    <w:p w14:paraId="3DCD7A2E" w14:textId="77777777" w:rsidR="00DA4BDB" w:rsidRDefault="00DA4BDB" w:rsidP="00DA4BDB">
      <w:pPr>
        <w:ind w:left="1"/>
        <w:rPr>
          <w:sz w:val="20"/>
          <w:szCs w:val="20"/>
        </w:rPr>
      </w:pPr>
      <w:r>
        <w:rPr>
          <w:rFonts w:eastAsia="Times New Roman"/>
          <w:b/>
          <w:bCs/>
        </w:rPr>
        <w:t>Psoriazinis artritas</w:t>
      </w:r>
    </w:p>
    <w:p w14:paraId="0ED4F9DA" w14:textId="77777777" w:rsidR="00DA4BDB" w:rsidRDefault="00DA4BDB" w:rsidP="00DA4BDB">
      <w:pPr>
        <w:spacing w:line="8" w:lineRule="exact"/>
        <w:rPr>
          <w:sz w:val="20"/>
          <w:szCs w:val="20"/>
        </w:rPr>
      </w:pPr>
    </w:p>
    <w:p w14:paraId="1B81CA15" w14:textId="77777777" w:rsidR="00DA4BDB" w:rsidRDefault="00DA4BDB" w:rsidP="00DA4BDB">
      <w:pPr>
        <w:spacing w:line="238" w:lineRule="auto"/>
        <w:ind w:left="1" w:right="86"/>
        <w:rPr>
          <w:sz w:val="20"/>
          <w:szCs w:val="20"/>
        </w:rPr>
      </w:pPr>
      <w:r>
        <w:rPr>
          <w:rFonts w:eastAsia="Times New Roman"/>
        </w:rPr>
        <w:t>Cosentyx vartojamas psoriaziniu artritu vadinama liga sergantiems pacientams gydyti. Ši būklė yra uždegiminė sąnarių liga, kuri dažnai pasireiškia kartu su žvyneline. Jeigu sergate aktyviu psoriaziniu artritu, iš pradžių Jums bus paskirta kitokių vaistų. Jeigu vartojant šių vaistų nepasireikš pakankamas Jūsų organizmo atsakas, Jums bus paskirta Cosentyx, siekiant sumažinti aktyvaus psoriazinio artrito požymius ir simptomus, pagerinti fizinę būklę ir sulėtinti ligos apimtų sąnarių kremzlinio bei kaulinio audinių pažeidimą.</w:t>
      </w:r>
    </w:p>
    <w:p w14:paraId="5D324FB5" w14:textId="77777777" w:rsidR="00DA4BDB" w:rsidRDefault="00DA4BDB" w:rsidP="00DA4BDB">
      <w:pPr>
        <w:spacing w:line="266" w:lineRule="exact"/>
        <w:rPr>
          <w:sz w:val="20"/>
          <w:szCs w:val="20"/>
        </w:rPr>
      </w:pPr>
    </w:p>
    <w:p w14:paraId="6E28C8EA" w14:textId="77777777" w:rsidR="00DA4BDB" w:rsidRDefault="00DA4BDB" w:rsidP="00DA4BDB">
      <w:pPr>
        <w:spacing w:line="234" w:lineRule="auto"/>
        <w:ind w:left="1" w:right="366"/>
        <w:rPr>
          <w:sz w:val="20"/>
          <w:szCs w:val="20"/>
        </w:rPr>
      </w:pPr>
      <w:r>
        <w:rPr>
          <w:rFonts w:eastAsia="Times New Roman"/>
        </w:rPr>
        <w:t>Cosentyx vartojamas suaugusiems aktyviu psoriaziniu artritu sergantiems pacientams gydyti, o šio vaisto galima vartoti vieno arba kartu su kitu metotreksatu vadinamu vaistu.</w:t>
      </w:r>
    </w:p>
    <w:p w14:paraId="2DB0A402" w14:textId="77777777" w:rsidR="00DA4BDB" w:rsidRDefault="00DA4BDB" w:rsidP="00DA4BDB">
      <w:pPr>
        <w:spacing w:line="307" w:lineRule="exact"/>
        <w:rPr>
          <w:sz w:val="20"/>
          <w:szCs w:val="20"/>
        </w:rPr>
      </w:pPr>
    </w:p>
    <w:p w14:paraId="6C90A2E3" w14:textId="77777777" w:rsidR="00DA4BDB" w:rsidRDefault="00DA4BDB" w:rsidP="00DA4BDB">
      <w:pPr>
        <w:ind w:right="65"/>
        <w:jc w:val="center"/>
        <w:rPr>
          <w:sz w:val="20"/>
          <w:szCs w:val="20"/>
        </w:rPr>
      </w:pPr>
      <w:r>
        <w:rPr>
          <w:rFonts w:ascii="Arial" w:eastAsia="Arial" w:hAnsi="Arial" w:cs="Arial"/>
          <w:sz w:val="16"/>
          <w:szCs w:val="16"/>
        </w:rPr>
        <w:t>131</w:t>
      </w:r>
    </w:p>
    <w:p w14:paraId="03C5C738" w14:textId="77777777" w:rsidR="00DA4BDB" w:rsidRDefault="00DA4BDB" w:rsidP="00DA4BDB">
      <w:pPr>
        <w:sectPr w:rsidR="00DA4BDB">
          <w:pgSz w:w="11900" w:h="16841"/>
          <w:pgMar w:top="1129" w:right="1440" w:bottom="191" w:left="1419" w:header="0" w:footer="0" w:gutter="0"/>
          <w:cols w:space="720" w:equalWidth="0">
            <w:col w:w="9048"/>
          </w:cols>
        </w:sectPr>
      </w:pPr>
    </w:p>
    <w:p w14:paraId="5578606C" w14:textId="77777777" w:rsidR="00DA4BDB" w:rsidRDefault="00DA4BDB" w:rsidP="00DA4BDB">
      <w:pPr>
        <w:spacing w:line="236" w:lineRule="auto"/>
        <w:ind w:left="1" w:right="166"/>
        <w:jc w:val="both"/>
        <w:rPr>
          <w:sz w:val="20"/>
          <w:szCs w:val="20"/>
        </w:rPr>
      </w:pPr>
      <w:bookmarkStart w:id="0" w:name="page132"/>
      <w:bookmarkEnd w:id="0"/>
      <w:r>
        <w:rPr>
          <w:rFonts w:eastAsia="Times New Roman"/>
        </w:rPr>
        <w:lastRenderedPageBreak/>
        <w:t>Vartojant Cosentyx psoriaziniu artritu sergantiems pacientams pasireikš palankus poveikis, susilpnės ligos sukeliami požymiai ir simptomai, sulėtės sąnarių kremzlinio bei kaulinio audinių pažeidimas ir pagerės Jūsų gebėjimas atlikti įprastinius kasdienius veiksmus.</w:t>
      </w:r>
    </w:p>
    <w:p w14:paraId="0617E81A" w14:textId="77777777" w:rsidR="00DA4BDB" w:rsidRDefault="00DA4BDB" w:rsidP="00DA4BDB">
      <w:pPr>
        <w:spacing w:line="272" w:lineRule="exact"/>
        <w:rPr>
          <w:sz w:val="20"/>
          <w:szCs w:val="20"/>
        </w:rPr>
      </w:pPr>
    </w:p>
    <w:p w14:paraId="5E2FF141" w14:textId="77777777" w:rsidR="00DA4BDB" w:rsidRDefault="00DA4BDB" w:rsidP="00DA4BDB">
      <w:pPr>
        <w:spacing w:line="234" w:lineRule="auto"/>
        <w:ind w:left="1" w:right="506"/>
        <w:rPr>
          <w:sz w:val="20"/>
          <w:szCs w:val="20"/>
        </w:rPr>
      </w:pPr>
      <w:r>
        <w:rPr>
          <w:rFonts w:eastAsia="Times New Roman"/>
          <w:b/>
          <w:bCs/>
        </w:rPr>
        <w:t>Ašinis spondiloartritas, įskaitant ankilozinį spondilitą (radiografinį ašinį spondiloartritą) ir neradiografinį ašinį spondiloartritą</w:t>
      </w:r>
    </w:p>
    <w:p w14:paraId="70473336" w14:textId="77777777" w:rsidR="00DA4BDB" w:rsidRDefault="00DA4BDB" w:rsidP="00DA4BDB">
      <w:pPr>
        <w:spacing w:line="6" w:lineRule="exact"/>
        <w:rPr>
          <w:sz w:val="20"/>
          <w:szCs w:val="20"/>
        </w:rPr>
      </w:pPr>
    </w:p>
    <w:p w14:paraId="76848E55" w14:textId="77777777" w:rsidR="00DA4BDB" w:rsidRDefault="00DA4BDB" w:rsidP="00DA4BDB">
      <w:pPr>
        <w:spacing w:line="251" w:lineRule="auto"/>
        <w:ind w:left="1" w:right="46"/>
        <w:rPr>
          <w:sz w:val="20"/>
          <w:szCs w:val="20"/>
        </w:rPr>
      </w:pPr>
      <w:r>
        <w:rPr>
          <w:rFonts w:eastAsia="Times New Roman"/>
          <w:sz w:val="21"/>
          <w:szCs w:val="21"/>
        </w:rPr>
        <w:t>Cosentyx vartojamas ankiloziniu spondilitu ir neradiografiniu ašiniu spondiloartritu vadinamomis ligomis sergantiems pacientams gydyti. Šios būklės yra uždegiminės ligos, pirmiausia pažeidžiančios stuburą ir sukeliančios stuburo sąnarių uždegimą. Jeigu sergate ankiloziniu spondilitu arba neradiografiniu ašiniu spondiloartritu, iš pradžių Jums bus paskirta kitokių vaistų. Jeigu vartojant šių vaistų nepasireikš pakankamas Jūsų organizmo atsakas, Jums bus paskirta Cosentyx, siekiant sumažinti ligos sukeliamus požymius ir simptomus, sumažinti uždegimą ir pagerinti Jūsų fizinę būklę.</w:t>
      </w:r>
    </w:p>
    <w:p w14:paraId="56554C7D" w14:textId="77777777" w:rsidR="00DA4BDB" w:rsidRDefault="00DA4BDB" w:rsidP="00DA4BDB">
      <w:pPr>
        <w:spacing w:line="256" w:lineRule="exact"/>
        <w:rPr>
          <w:sz w:val="20"/>
          <w:szCs w:val="20"/>
        </w:rPr>
      </w:pPr>
    </w:p>
    <w:p w14:paraId="216429C2" w14:textId="77777777" w:rsidR="00DA4BDB" w:rsidRDefault="00DA4BDB" w:rsidP="00DA4BDB">
      <w:pPr>
        <w:spacing w:line="235" w:lineRule="auto"/>
        <w:ind w:left="1" w:right="186"/>
        <w:rPr>
          <w:sz w:val="20"/>
          <w:szCs w:val="20"/>
        </w:rPr>
      </w:pPr>
      <w:r>
        <w:rPr>
          <w:rFonts w:eastAsia="Times New Roman"/>
        </w:rPr>
        <w:t>Cosentyx vartojamas suaugusiems aktyviu ankiloziniu spondilitu arba aktyviu neradiografiniu ašiniu spondiloartritu sergantiems pacientams gydyti.</w:t>
      </w:r>
    </w:p>
    <w:p w14:paraId="1AA2C2DB" w14:textId="77777777" w:rsidR="00DA4BDB" w:rsidRDefault="00DA4BDB" w:rsidP="00DA4BDB">
      <w:pPr>
        <w:spacing w:line="264" w:lineRule="exact"/>
        <w:rPr>
          <w:sz w:val="20"/>
          <w:szCs w:val="20"/>
        </w:rPr>
      </w:pPr>
    </w:p>
    <w:p w14:paraId="711A1B0E" w14:textId="77777777" w:rsidR="00DA4BDB" w:rsidRDefault="00DA4BDB" w:rsidP="00DA4BDB">
      <w:pPr>
        <w:spacing w:line="236" w:lineRule="auto"/>
        <w:ind w:left="1" w:right="466"/>
        <w:jc w:val="both"/>
        <w:rPr>
          <w:sz w:val="20"/>
          <w:szCs w:val="20"/>
        </w:rPr>
      </w:pPr>
      <w:r>
        <w:rPr>
          <w:rFonts w:eastAsia="Times New Roman"/>
        </w:rPr>
        <w:t>Vartojant Cosentyx ankiloziniu spondilitu arba neradiografiniu ašiniu spondiloartritu sergantiems pacientams pasireikš palankus poveikis, susilpnės Jūsų ligos sukeliami požymiai ir simptomai bei pagerės Jūsų fizinė būklė.</w:t>
      </w:r>
    </w:p>
    <w:p w14:paraId="118CDD94" w14:textId="77777777" w:rsidR="00DA4BDB" w:rsidRDefault="00DA4BDB" w:rsidP="00DA4BDB">
      <w:pPr>
        <w:spacing w:line="200" w:lineRule="exact"/>
        <w:rPr>
          <w:sz w:val="20"/>
          <w:szCs w:val="20"/>
        </w:rPr>
      </w:pPr>
    </w:p>
    <w:p w14:paraId="641D230C" w14:textId="77777777" w:rsidR="00DA4BDB" w:rsidRDefault="00DA4BDB" w:rsidP="00DA4BDB">
      <w:pPr>
        <w:spacing w:line="312" w:lineRule="exact"/>
        <w:rPr>
          <w:sz w:val="20"/>
          <w:szCs w:val="20"/>
        </w:rPr>
      </w:pPr>
    </w:p>
    <w:p w14:paraId="4CD66A9C" w14:textId="77777777" w:rsidR="00DA4BDB" w:rsidRDefault="00DA4BDB" w:rsidP="00DA4BDB">
      <w:pPr>
        <w:numPr>
          <w:ilvl w:val="0"/>
          <w:numId w:val="4"/>
        </w:numPr>
        <w:tabs>
          <w:tab w:val="left" w:pos="561"/>
        </w:tabs>
        <w:ind w:left="561" w:hanging="561"/>
        <w:rPr>
          <w:rFonts w:eastAsia="Times New Roman"/>
          <w:b/>
          <w:bCs/>
        </w:rPr>
      </w:pPr>
      <w:r>
        <w:rPr>
          <w:rFonts w:eastAsia="Times New Roman"/>
          <w:b/>
          <w:bCs/>
        </w:rPr>
        <w:t>Kas žinotina prieš vartojant Cosentyx</w:t>
      </w:r>
    </w:p>
    <w:p w14:paraId="58C4C80C" w14:textId="77777777" w:rsidR="00DA4BDB" w:rsidRDefault="00DA4BDB" w:rsidP="00DA4BDB">
      <w:pPr>
        <w:spacing w:line="252" w:lineRule="exact"/>
        <w:rPr>
          <w:sz w:val="20"/>
          <w:szCs w:val="20"/>
        </w:rPr>
      </w:pPr>
    </w:p>
    <w:p w14:paraId="103B6B59" w14:textId="77777777" w:rsidR="00DA4BDB" w:rsidRDefault="00DA4BDB" w:rsidP="00DA4BDB">
      <w:pPr>
        <w:ind w:left="1"/>
        <w:rPr>
          <w:sz w:val="20"/>
          <w:szCs w:val="20"/>
        </w:rPr>
      </w:pPr>
      <w:r>
        <w:rPr>
          <w:rFonts w:eastAsia="Times New Roman"/>
          <w:b/>
          <w:bCs/>
        </w:rPr>
        <w:t>Cosentyx vartoti negalima:</w:t>
      </w:r>
    </w:p>
    <w:p w14:paraId="5291F9E4" w14:textId="77777777" w:rsidR="00DA4BDB" w:rsidRDefault="00DA4BDB" w:rsidP="00DA4BDB">
      <w:pPr>
        <w:spacing w:line="234" w:lineRule="auto"/>
        <w:ind w:left="561" w:right="926"/>
        <w:rPr>
          <w:sz w:val="20"/>
          <w:szCs w:val="20"/>
        </w:rPr>
      </w:pPr>
      <w:r>
        <w:rPr>
          <w:rFonts w:eastAsia="Times New Roman"/>
          <w:b/>
          <w:bCs/>
        </w:rPr>
        <w:t xml:space="preserve">jeigu yra alergija </w:t>
      </w:r>
      <w:r>
        <w:rPr>
          <w:rFonts w:eastAsia="Times New Roman"/>
        </w:rPr>
        <w:t>sekukinumabui arba bet kuriai pagalbinei šio vaisto medžiagai (jos</w:t>
      </w:r>
      <w:r>
        <w:rPr>
          <w:rFonts w:eastAsia="Times New Roman"/>
          <w:b/>
          <w:bCs/>
        </w:rPr>
        <w:t xml:space="preserve"> </w:t>
      </w:r>
      <w:r>
        <w:rPr>
          <w:rFonts w:eastAsia="Times New Roman"/>
        </w:rPr>
        <w:t>išvardytos 6 skyriuje).</w:t>
      </w:r>
    </w:p>
    <w:p w14:paraId="452C8163" w14:textId="77777777" w:rsidR="00DA4BDB" w:rsidRDefault="00DA4BDB" w:rsidP="00DA4BDB">
      <w:pPr>
        <w:spacing w:line="37" w:lineRule="exact"/>
        <w:rPr>
          <w:sz w:val="20"/>
          <w:szCs w:val="20"/>
        </w:rPr>
      </w:pPr>
    </w:p>
    <w:p w14:paraId="576C7979" w14:textId="77777777" w:rsidR="00DA4BDB" w:rsidRDefault="00DA4BDB" w:rsidP="00DA4BDB">
      <w:pPr>
        <w:spacing w:line="234" w:lineRule="auto"/>
        <w:ind w:left="561" w:right="226"/>
        <w:rPr>
          <w:sz w:val="20"/>
          <w:szCs w:val="20"/>
        </w:rPr>
      </w:pPr>
      <w:r>
        <w:rPr>
          <w:rFonts w:eastAsia="Times New Roman"/>
        </w:rPr>
        <w:t>Jeigu manote, kad galite būti alergiški, prieš pradėdami vartoti Cosentyx kreipkitės į gydytoją patarimo.</w:t>
      </w:r>
    </w:p>
    <w:p w14:paraId="777CEDDF" w14:textId="77777777" w:rsidR="00DA4BDB" w:rsidRDefault="00DA4BDB" w:rsidP="00DA4BDB">
      <w:pPr>
        <w:spacing w:line="232" w:lineRule="auto"/>
        <w:ind w:left="1"/>
        <w:rPr>
          <w:sz w:val="20"/>
          <w:szCs w:val="20"/>
        </w:rPr>
      </w:pPr>
      <w:r>
        <w:rPr>
          <w:rFonts w:eastAsia="Times New Roman"/>
          <w:b/>
          <w:bCs/>
        </w:rPr>
        <w:t xml:space="preserve">jeigu sergate aktyvia infekcine liga, </w:t>
      </w:r>
      <w:r>
        <w:rPr>
          <w:rFonts w:eastAsia="Times New Roman"/>
        </w:rPr>
        <w:t>kuri Jūsų gydytojo nuomone yra reikšminga.</w:t>
      </w:r>
    </w:p>
    <w:p w14:paraId="0EBE78D4" w14:textId="77777777" w:rsidR="00DA4BDB" w:rsidRDefault="00DA4BDB" w:rsidP="00DA4BDB">
      <w:pPr>
        <w:spacing w:line="283" w:lineRule="exact"/>
        <w:rPr>
          <w:sz w:val="20"/>
          <w:szCs w:val="20"/>
        </w:rPr>
      </w:pPr>
    </w:p>
    <w:p w14:paraId="3C2E1763" w14:textId="77777777" w:rsidR="00DA4BDB" w:rsidRDefault="00DA4BDB" w:rsidP="00DA4BDB">
      <w:pPr>
        <w:ind w:left="1"/>
        <w:rPr>
          <w:sz w:val="20"/>
          <w:szCs w:val="20"/>
        </w:rPr>
      </w:pPr>
      <w:r>
        <w:rPr>
          <w:rFonts w:eastAsia="Times New Roman"/>
          <w:b/>
          <w:bCs/>
        </w:rPr>
        <w:t>Įspėjimai ir atsargumo priemonės</w:t>
      </w:r>
    </w:p>
    <w:p w14:paraId="4F43F78C" w14:textId="77777777" w:rsidR="00DA4BDB" w:rsidRDefault="00DA4BDB" w:rsidP="00DA4BDB">
      <w:pPr>
        <w:spacing w:line="236" w:lineRule="auto"/>
        <w:ind w:left="1"/>
        <w:rPr>
          <w:sz w:val="20"/>
          <w:szCs w:val="20"/>
        </w:rPr>
      </w:pPr>
      <w:r>
        <w:rPr>
          <w:rFonts w:eastAsia="Times New Roman"/>
        </w:rPr>
        <w:t>Prieš pradėdami vartoti Cosentyx pasitarkite su gydytoju, vaistininku arba slaugytoju:</w:t>
      </w:r>
    </w:p>
    <w:p w14:paraId="7D7C93BE" w14:textId="77777777" w:rsidR="00DA4BDB" w:rsidRDefault="00DA4BDB" w:rsidP="00DA4BDB">
      <w:pPr>
        <w:spacing w:line="230" w:lineRule="auto"/>
        <w:ind w:left="1"/>
        <w:rPr>
          <w:sz w:val="20"/>
          <w:szCs w:val="20"/>
        </w:rPr>
      </w:pPr>
      <w:r>
        <w:rPr>
          <w:rFonts w:eastAsia="Times New Roman"/>
        </w:rPr>
        <w:t>jeigu šiuo metu Jūs sergate infekcine liga;</w:t>
      </w:r>
    </w:p>
    <w:p w14:paraId="2F3CD0B8" w14:textId="77777777" w:rsidR="00DA4BDB" w:rsidRDefault="00DA4BDB" w:rsidP="00DA4BDB">
      <w:pPr>
        <w:spacing w:line="27" w:lineRule="exact"/>
        <w:rPr>
          <w:sz w:val="20"/>
          <w:szCs w:val="20"/>
        </w:rPr>
      </w:pPr>
    </w:p>
    <w:p w14:paraId="4B1FDD83" w14:textId="77777777" w:rsidR="00DA4BDB" w:rsidRDefault="00DA4BDB" w:rsidP="00DA4BDB">
      <w:pPr>
        <w:spacing w:line="229" w:lineRule="auto"/>
        <w:ind w:left="1"/>
        <w:rPr>
          <w:sz w:val="20"/>
          <w:szCs w:val="20"/>
        </w:rPr>
      </w:pPr>
      <w:r>
        <w:rPr>
          <w:rFonts w:eastAsia="Times New Roman"/>
        </w:rPr>
        <w:t>jeigu Jums pasireiškia ilgai trunkančių ar pasikartojančių infekcinių ligų;</w:t>
      </w:r>
    </w:p>
    <w:p w14:paraId="2081CD0C" w14:textId="77777777" w:rsidR="00DA4BDB" w:rsidRDefault="00DA4BDB" w:rsidP="00DA4BDB">
      <w:pPr>
        <w:spacing w:line="27" w:lineRule="exact"/>
        <w:rPr>
          <w:sz w:val="20"/>
          <w:szCs w:val="20"/>
        </w:rPr>
      </w:pPr>
    </w:p>
    <w:p w14:paraId="2EA412C3" w14:textId="77777777" w:rsidR="00DA4BDB" w:rsidRDefault="00DA4BDB" w:rsidP="00DA4BDB">
      <w:pPr>
        <w:spacing w:line="229" w:lineRule="auto"/>
        <w:ind w:left="1"/>
        <w:rPr>
          <w:sz w:val="20"/>
          <w:szCs w:val="20"/>
        </w:rPr>
      </w:pPr>
      <w:r>
        <w:rPr>
          <w:rFonts w:eastAsia="Times New Roman"/>
        </w:rPr>
        <w:t>jeigu sergate tuberkulioze;</w:t>
      </w:r>
    </w:p>
    <w:p w14:paraId="67708EAA" w14:textId="77777777" w:rsidR="00DA4BDB" w:rsidRDefault="00DA4BDB" w:rsidP="00DA4BDB">
      <w:pPr>
        <w:spacing w:line="27" w:lineRule="exact"/>
        <w:rPr>
          <w:sz w:val="20"/>
          <w:szCs w:val="20"/>
        </w:rPr>
      </w:pPr>
    </w:p>
    <w:p w14:paraId="641E0911" w14:textId="77777777" w:rsidR="00DA4BDB" w:rsidRDefault="00DA4BDB" w:rsidP="00DA4BDB">
      <w:pPr>
        <w:spacing w:line="229" w:lineRule="auto"/>
        <w:ind w:left="1"/>
        <w:rPr>
          <w:sz w:val="20"/>
          <w:szCs w:val="20"/>
        </w:rPr>
      </w:pPr>
      <w:r>
        <w:rPr>
          <w:rFonts w:eastAsia="Times New Roman"/>
        </w:rPr>
        <w:t>jeigu kada nors anksčiau Jums buvo pasireiškusi alergija lateksui;</w:t>
      </w:r>
    </w:p>
    <w:p w14:paraId="6F4EADEF" w14:textId="77777777" w:rsidR="00DA4BDB" w:rsidRDefault="00DA4BDB" w:rsidP="00DA4BDB">
      <w:pPr>
        <w:spacing w:line="28" w:lineRule="exact"/>
        <w:rPr>
          <w:sz w:val="20"/>
          <w:szCs w:val="20"/>
        </w:rPr>
      </w:pPr>
    </w:p>
    <w:p w14:paraId="3873A515" w14:textId="77777777" w:rsidR="00DA4BDB" w:rsidRDefault="00DA4BDB" w:rsidP="00DA4BDB">
      <w:pPr>
        <w:spacing w:line="244" w:lineRule="auto"/>
        <w:ind w:left="561" w:right="1946"/>
        <w:rPr>
          <w:sz w:val="20"/>
          <w:szCs w:val="20"/>
        </w:rPr>
      </w:pPr>
      <w:r>
        <w:rPr>
          <w:rFonts w:eastAsia="Times New Roman"/>
        </w:rPr>
        <w:t>jeigu sergate uždegimine liga, pažeidžiančia žarnas, vadinama Krono liga; jeigu sergate storosios žarnos uždegimu, vadinamu opiniu kolitu;</w:t>
      </w:r>
    </w:p>
    <w:p w14:paraId="4790E8D3" w14:textId="77777777" w:rsidR="00DA4BDB" w:rsidRDefault="00DA4BDB" w:rsidP="00DA4BDB">
      <w:pPr>
        <w:spacing w:line="23" w:lineRule="exact"/>
        <w:rPr>
          <w:sz w:val="20"/>
          <w:szCs w:val="20"/>
        </w:rPr>
      </w:pPr>
    </w:p>
    <w:p w14:paraId="1D40CA76" w14:textId="77777777" w:rsidR="00DA4BDB" w:rsidRDefault="00DA4BDB" w:rsidP="00DA4BDB">
      <w:pPr>
        <w:spacing w:line="244" w:lineRule="auto"/>
        <w:ind w:left="561" w:right="6"/>
        <w:rPr>
          <w:sz w:val="20"/>
          <w:szCs w:val="20"/>
        </w:rPr>
      </w:pPr>
      <w:r>
        <w:rPr>
          <w:rFonts w:eastAsia="Times New Roman"/>
        </w:rPr>
        <w:t>jeigu neseniai Jūs buvote paskiepyti arba jeigu Jus planuojama skiepyti gydymo Cosentyx metu; jeigu Jums skiriamas bet koks kitas gydymas nuo žvynelinės, pavyzdžiui, kitokie</w:t>
      </w:r>
    </w:p>
    <w:p w14:paraId="59A3C23E" w14:textId="77777777" w:rsidR="00DA4BDB" w:rsidRDefault="00DA4BDB" w:rsidP="00DA4BDB">
      <w:pPr>
        <w:spacing w:line="22" w:lineRule="exact"/>
        <w:rPr>
          <w:sz w:val="20"/>
          <w:szCs w:val="20"/>
        </w:rPr>
      </w:pPr>
    </w:p>
    <w:p w14:paraId="7A5FB942" w14:textId="77777777" w:rsidR="00DA4BDB" w:rsidRDefault="00DA4BDB" w:rsidP="00DA4BDB">
      <w:pPr>
        <w:ind w:left="561"/>
        <w:rPr>
          <w:sz w:val="20"/>
          <w:szCs w:val="20"/>
        </w:rPr>
      </w:pPr>
      <w:r>
        <w:rPr>
          <w:rFonts w:eastAsia="Times New Roman"/>
        </w:rPr>
        <w:t>imunosupresantai ar fototerapija ultravioletine (UV) šviesa.</w:t>
      </w:r>
    </w:p>
    <w:p w14:paraId="45531907" w14:textId="77777777" w:rsidR="00DA4BDB" w:rsidRDefault="00DA4BDB" w:rsidP="00DA4BDB">
      <w:pPr>
        <w:spacing w:line="258" w:lineRule="exact"/>
        <w:rPr>
          <w:sz w:val="20"/>
          <w:szCs w:val="20"/>
        </w:rPr>
      </w:pPr>
    </w:p>
    <w:p w14:paraId="1FF40BB8" w14:textId="77777777" w:rsidR="00DA4BDB" w:rsidRDefault="00DA4BDB" w:rsidP="00DA4BDB">
      <w:pPr>
        <w:ind w:left="1"/>
        <w:rPr>
          <w:sz w:val="20"/>
          <w:szCs w:val="20"/>
        </w:rPr>
      </w:pPr>
      <w:r>
        <w:rPr>
          <w:rFonts w:eastAsia="Times New Roman"/>
          <w:b/>
          <w:bCs/>
        </w:rPr>
        <w:t>Uždegiminė žarnyno liga (Krono liga arba opinis kolitas)</w:t>
      </w:r>
    </w:p>
    <w:p w14:paraId="70725414" w14:textId="77777777" w:rsidR="00DA4BDB" w:rsidRDefault="00DA4BDB" w:rsidP="00DA4BDB">
      <w:pPr>
        <w:spacing w:line="6" w:lineRule="exact"/>
        <w:rPr>
          <w:sz w:val="20"/>
          <w:szCs w:val="20"/>
        </w:rPr>
      </w:pPr>
    </w:p>
    <w:p w14:paraId="6D1072FB" w14:textId="77777777" w:rsidR="00DA4BDB" w:rsidRDefault="00DA4BDB" w:rsidP="00DA4BDB">
      <w:pPr>
        <w:spacing w:line="236" w:lineRule="auto"/>
        <w:ind w:left="1" w:right="226"/>
        <w:rPr>
          <w:sz w:val="20"/>
          <w:szCs w:val="20"/>
        </w:rPr>
      </w:pPr>
      <w:r>
        <w:rPr>
          <w:rFonts w:eastAsia="Times New Roman"/>
        </w:rPr>
        <w:t>Jeigu pasireikštų pilvo diegliai ir skausmas, viduriavimas, svorio kritimas, kraujas išmatose arba kiti žarnyno sutrikimui būdingi požymiai, nedelsdami nutraukite Cosentyx vartojimą ir kreipkitės į gydytoją arba medicininės pagalbos.</w:t>
      </w:r>
    </w:p>
    <w:p w14:paraId="2B1800CB" w14:textId="77777777" w:rsidR="00DA4BDB" w:rsidRDefault="00DA4BDB" w:rsidP="00DA4BDB">
      <w:pPr>
        <w:spacing w:line="260" w:lineRule="exact"/>
        <w:rPr>
          <w:sz w:val="20"/>
          <w:szCs w:val="20"/>
        </w:rPr>
      </w:pPr>
    </w:p>
    <w:p w14:paraId="52E33E17" w14:textId="77777777" w:rsidR="00DA4BDB" w:rsidRDefault="00DA4BDB" w:rsidP="00DA4BDB">
      <w:pPr>
        <w:ind w:left="1"/>
        <w:rPr>
          <w:sz w:val="20"/>
          <w:szCs w:val="20"/>
        </w:rPr>
      </w:pPr>
      <w:r>
        <w:rPr>
          <w:rFonts w:eastAsia="Times New Roman"/>
          <w:b/>
          <w:bCs/>
        </w:rPr>
        <w:t>Stebėjimas dėl infekcijų ir alerginių reakcijų pasireiškimo</w:t>
      </w:r>
    </w:p>
    <w:p w14:paraId="72D1EA18" w14:textId="77777777" w:rsidR="00DA4BDB" w:rsidRDefault="00DA4BDB" w:rsidP="00DA4BDB">
      <w:pPr>
        <w:spacing w:line="234" w:lineRule="auto"/>
        <w:ind w:left="1"/>
        <w:rPr>
          <w:sz w:val="20"/>
          <w:szCs w:val="20"/>
        </w:rPr>
      </w:pPr>
      <w:r>
        <w:rPr>
          <w:rFonts w:eastAsia="Times New Roman"/>
        </w:rPr>
        <w:t>Vartojant Cosentyx gali pasireikšti sunkių šalutinių reiškinių, įskaitant infekcijas ir alergines reakcijas.</w:t>
      </w:r>
    </w:p>
    <w:p w14:paraId="7A0E9094" w14:textId="77777777" w:rsidR="00DA4BDB" w:rsidRDefault="00DA4BDB" w:rsidP="00DA4BDB">
      <w:pPr>
        <w:spacing w:line="2" w:lineRule="exact"/>
        <w:rPr>
          <w:sz w:val="20"/>
          <w:szCs w:val="20"/>
        </w:rPr>
      </w:pPr>
    </w:p>
    <w:p w14:paraId="1BCD7355" w14:textId="77777777" w:rsidR="00DA4BDB" w:rsidRDefault="00DA4BDB" w:rsidP="00DA4BDB">
      <w:pPr>
        <w:ind w:left="1"/>
        <w:rPr>
          <w:sz w:val="20"/>
          <w:szCs w:val="20"/>
        </w:rPr>
      </w:pPr>
      <w:r>
        <w:rPr>
          <w:rFonts w:eastAsia="Times New Roman"/>
        </w:rPr>
        <w:t>Vartodami Cosentyx privalote stebėti savo būklę, ar nepasireiškia šių būklių požymių.</w:t>
      </w:r>
    </w:p>
    <w:p w14:paraId="33CE3735" w14:textId="77777777" w:rsidR="00DA4BDB" w:rsidRDefault="00DA4BDB" w:rsidP="00DA4BDB">
      <w:pPr>
        <w:spacing w:line="263" w:lineRule="exact"/>
        <w:rPr>
          <w:sz w:val="20"/>
          <w:szCs w:val="20"/>
        </w:rPr>
      </w:pPr>
    </w:p>
    <w:p w14:paraId="0928AFFE" w14:textId="77777777" w:rsidR="00DA4BDB" w:rsidRDefault="00DA4BDB" w:rsidP="00DA4BDB">
      <w:pPr>
        <w:spacing w:line="236" w:lineRule="auto"/>
        <w:ind w:left="1" w:right="366"/>
        <w:rPr>
          <w:sz w:val="20"/>
          <w:szCs w:val="20"/>
        </w:rPr>
      </w:pPr>
      <w:r>
        <w:rPr>
          <w:rFonts w:eastAsia="Times New Roman"/>
        </w:rPr>
        <w:t>Jeigu pastebėtumėte bet kokių galimai sunkiai infekcijai arba alerginei reakcijai būdingų požymių, nedelsdami nutraukite Cosentyx vartojimą ir kreipkitės į gydytoją arba medicininės pagalbos. Šie požymiai yra išvardyti 4 skyriaus poskyryje „Sunkus šalutinis poveikis“.</w:t>
      </w:r>
    </w:p>
    <w:p w14:paraId="78F45E8A" w14:textId="77777777" w:rsidR="00DA4BDB" w:rsidRDefault="00DA4BDB" w:rsidP="00DA4BDB">
      <w:pPr>
        <w:spacing w:line="200" w:lineRule="exact"/>
        <w:rPr>
          <w:sz w:val="20"/>
          <w:szCs w:val="20"/>
        </w:rPr>
      </w:pPr>
    </w:p>
    <w:p w14:paraId="51DBC7F9" w14:textId="77777777" w:rsidR="00DA4BDB" w:rsidRDefault="00DA4BDB" w:rsidP="00DA4BDB">
      <w:pPr>
        <w:spacing w:line="200" w:lineRule="exact"/>
        <w:rPr>
          <w:sz w:val="20"/>
          <w:szCs w:val="20"/>
        </w:rPr>
      </w:pPr>
    </w:p>
    <w:p w14:paraId="77936E66" w14:textId="77777777" w:rsidR="00DA4BDB" w:rsidRDefault="00DA4BDB" w:rsidP="00DA4BDB">
      <w:pPr>
        <w:spacing w:line="304" w:lineRule="exact"/>
        <w:rPr>
          <w:sz w:val="20"/>
          <w:szCs w:val="20"/>
        </w:rPr>
      </w:pPr>
    </w:p>
    <w:p w14:paraId="6DFF422D" w14:textId="77777777" w:rsidR="00DA4BDB" w:rsidRDefault="00DA4BDB" w:rsidP="00DA4BDB">
      <w:pPr>
        <w:ind w:right="65"/>
        <w:jc w:val="center"/>
        <w:rPr>
          <w:sz w:val="20"/>
          <w:szCs w:val="20"/>
        </w:rPr>
      </w:pPr>
      <w:r>
        <w:rPr>
          <w:rFonts w:ascii="Arial" w:eastAsia="Arial" w:hAnsi="Arial" w:cs="Arial"/>
          <w:sz w:val="16"/>
          <w:szCs w:val="16"/>
        </w:rPr>
        <w:t>132</w:t>
      </w:r>
    </w:p>
    <w:p w14:paraId="749AB3C0" w14:textId="77777777" w:rsidR="00DA4BDB" w:rsidRDefault="00DA4BDB" w:rsidP="00DA4BDB">
      <w:pPr>
        <w:sectPr w:rsidR="00DA4BDB">
          <w:pgSz w:w="11900" w:h="16841"/>
          <w:pgMar w:top="1390" w:right="1440" w:bottom="191" w:left="1419" w:header="0" w:footer="0" w:gutter="0"/>
          <w:cols w:space="720" w:equalWidth="0">
            <w:col w:w="9048"/>
          </w:cols>
        </w:sectPr>
      </w:pPr>
    </w:p>
    <w:p w14:paraId="6DEED33E" w14:textId="77777777" w:rsidR="00DA4BDB" w:rsidRDefault="00DA4BDB" w:rsidP="00DA4BDB">
      <w:pPr>
        <w:ind w:left="1"/>
        <w:rPr>
          <w:sz w:val="20"/>
          <w:szCs w:val="20"/>
        </w:rPr>
      </w:pPr>
      <w:bookmarkStart w:id="1" w:name="page133"/>
      <w:bookmarkEnd w:id="1"/>
      <w:r>
        <w:rPr>
          <w:rFonts w:eastAsia="Times New Roman"/>
          <w:b/>
          <w:bCs/>
        </w:rPr>
        <w:lastRenderedPageBreak/>
        <w:t>Vaikams ir paaugliams</w:t>
      </w:r>
    </w:p>
    <w:p w14:paraId="7E2AF385" w14:textId="77777777" w:rsidR="00DA4BDB" w:rsidRDefault="00DA4BDB" w:rsidP="00DA4BDB">
      <w:pPr>
        <w:spacing w:line="8" w:lineRule="exact"/>
        <w:rPr>
          <w:sz w:val="20"/>
          <w:szCs w:val="20"/>
        </w:rPr>
      </w:pPr>
    </w:p>
    <w:p w14:paraId="50CD3B36" w14:textId="77777777" w:rsidR="00DA4BDB" w:rsidRDefault="00DA4BDB" w:rsidP="00DA4BDB">
      <w:pPr>
        <w:spacing w:line="234" w:lineRule="auto"/>
        <w:ind w:left="1" w:right="46"/>
        <w:rPr>
          <w:sz w:val="20"/>
          <w:szCs w:val="20"/>
        </w:rPr>
      </w:pPr>
      <w:r>
        <w:rPr>
          <w:rFonts w:eastAsia="Times New Roman"/>
        </w:rPr>
        <w:t>Cosentyx nerekomenduojama vartoti jaunesniems kaip 6 metų vaikams plokštelinei žvynelinei gydyti, kadangi vaisto poveikis šios amžiaus grupės pacientams netirtas.</w:t>
      </w:r>
    </w:p>
    <w:p w14:paraId="6C65773B" w14:textId="77777777" w:rsidR="00DA4BDB" w:rsidRDefault="00DA4BDB" w:rsidP="00DA4BDB">
      <w:pPr>
        <w:spacing w:line="265" w:lineRule="exact"/>
        <w:rPr>
          <w:sz w:val="20"/>
          <w:szCs w:val="20"/>
        </w:rPr>
      </w:pPr>
    </w:p>
    <w:p w14:paraId="0B9C12DD" w14:textId="77777777" w:rsidR="00DA4BDB" w:rsidRDefault="00DA4BDB" w:rsidP="00DA4BDB">
      <w:pPr>
        <w:spacing w:line="235" w:lineRule="auto"/>
        <w:ind w:left="1" w:right="486"/>
        <w:rPr>
          <w:sz w:val="20"/>
          <w:szCs w:val="20"/>
        </w:rPr>
      </w:pPr>
      <w:r>
        <w:rPr>
          <w:rFonts w:eastAsia="Times New Roman"/>
        </w:rPr>
        <w:t>Cosentyx nerekomenduojama vartoti vaikams ir paaugliams (jaunesniems kaip 18 metų amžiaus) kitoms ligoms gydyti, kadangi vaisto poveikis šios amžiaus grupės pacientams netirtas.</w:t>
      </w:r>
    </w:p>
    <w:p w14:paraId="7D8C68A5" w14:textId="77777777" w:rsidR="00DA4BDB" w:rsidRDefault="00DA4BDB" w:rsidP="00DA4BDB">
      <w:pPr>
        <w:spacing w:line="256" w:lineRule="exact"/>
        <w:rPr>
          <w:sz w:val="20"/>
          <w:szCs w:val="20"/>
        </w:rPr>
      </w:pPr>
    </w:p>
    <w:p w14:paraId="0E978345" w14:textId="77777777" w:rsidR="00DA4BDB" w:rsidRDefault="00DA4BDB" w:rsidP="00DA4BDB">
      <w:pPr>
        <w:ind w:left="1"/>
        <w:rPr>
          <w:sz w:val="20"/>
          <w:szCs w:val="20"/>
        </w:rPr>
      </w:pPr>
      <w:r>
        <w:rPr>
          <w:rFonts w:eastAsia="Times New Roman"/>
          <w:b/>
          <w:bCs/>
        </w:rPr>
        <w:t>Kiti vaistai ir Cosentyx</w:t>
      </w:r>
    </w:p>
    <w:p w14:paraId="6593B552" w14:textId="77777777" w:rsidR="00DA4BDB" w:rsidRDefault="00DA4BDB" w:rsidP="00DA4BDB">
      <w:pPr>
        <w:spacing w:line="236" w:lineRule="auto"/>
        <w:ind w:left="1"/>
        <w:rPr>
          <w:sz w:val="20"/>
          <w:szCs w:val="20"/>
        </w:rPr>
      </w:pPr>
      <w:r>
        <w:rPr>
          <w:rFonts w:eastAsia="Times New Roman"/>
        </w:rPr>
        <w:t>Pasakykite gydytojui arba vaistininkui:</w:t>
      </w:r>
    </w:p>
    <w:p w14:paraId="6EA00106" w14:textId="77777777" w:rsidR="00DA4BDB" w:rsidRDefault="00DA4BDB" w:rsidP="00DA4BDB">
      <w:pPr>
        <w:spacing w:line="230" w:lineRule="auto"/>
        <w:ind w:left="1"/>
        <w:rPr>
          <w:sz w:val="20"/>
          <w:szCs w:val="20"/>
        </w:rPr>
      </w:pPr>
      <w:r>
        <w:rPr>
          <w:rFonts w:eastAsia="Times New Roman"/>
        </w:rPr>
        <w:t>jeigu vartojate ar neseniai vartojote kitų vaistų arba dėl to nesate tikri;</w:t>
      </w:r>
    </w:p>
    <w:p w14:paraId="0B543526" w14:textId="77777777" w:rsidR="00DA4BDB" w:rsidRDefault="00DA4BDB" w:rsidP="00DA4BDB">
      <w:pPr>
        <w:spacing w:line="27" w:lineRule="exact"/>
        <w:rPr>
          <w:sz w:val="20"/>
          <w:szCs w:val="20"/>
        </w:rPr>
      </w:pPr>
    </w:p>
    <w:p w14:paraId="3887B0EC" w14:textId="77777777" w:rsidR="00DA4BDB" w:rsidRDefault="00DA4BDB" w:rsidP="00DA4BDB">
      <w:pPr>
        <w:spacing w:line="229" w:lineRule="auto"/>
        <w:ind w:left="1"/>
        <w:rPr>
          <w:sz w:val="20"/>
          <w:szCs w:val="20"/>
        </w:rPr>
      </w:pPr>
      <w:r>
        <w:rPr>
          <w:rFonts w:eastAsia="Times New Roman"/>
        </w:rPr>
        <w:t>jeigu neseniai Jūs buvote paskiepyti arba Jus planuojama skiepyti. Cosentyx vartojimo metu</w:t>
      </w:r>
    </w:p>
    <w:p w14:paraId="489B1777" w14:textId="77777777" w:rsidR="00DA4BDB" w:rsidRDefault="00DA4BDB" w:rsidP="00DA4BDB">
      <w:pPr>
        <w:spacing w:line="27" w:lineRule="exact"/>
        <w:rPr>
          <w:sz w:val="20"/>
          <w:szCs w:val="20"/>
        </w:rPr>
      </w:pPr>
    </w:p>
    <w:p w14:paraId="00DFFFE2" w14:textId="77777777" w:rsidR="00DA4BDB" w:rsidRDefault="00DA4BDB" w:rsidP="00DA4BDB">
      <w:pPr>
        <w:ind w:left="561"/>
        <w:rPr>
          <w:sz w:val="20"/>
          <w:szCs w:val="20"/>
        </w:rPr>
      </w:pPr>
      <w:r>
        <w:rPr>
          <w:rFonts w:eastAsia="Times New Roman"/>
        </w:rPr>
        <w:t>Jūsų negalima skiepyti tam tikro tipo vakcinomis (gyvosiomis vakcinomis).</w:t>
      </w:r>
    </w:p>
    <w:p w14:paraId="2C6837CD" w14:textId="77777777" w:rsidR="00DA4BDB" w:rsidRDefault="00DA4BDB" w:rsidP="00DA4BDB">
      <w:pPr>
        <w:spacing w:line="253" w:lineRule="exact"/>
        <w:rPr>
          <w:sz w:val="20"/>
          <w:szCs w:val="20"/>
        </w:rPr>
      </w:pPr>
    </w:p>
    <w:p w14:paraId="35317DE1" w14:textId="77777777" w:rsidR="00DA4BDB" w:rsidRDefault="00DA4BDB" w:rsidP="00DA4BDB">
      <w:pPr>
        <w:ind w:left="1"/>
        <w:rPr>
          <w:sz w:val="20"/>
          <w:szCs w:val="20"/>
        </w:rPr>
      </w:pPr>
      <w:r>
        <w:rPr>
          <w:rFonts w:eastAsia="Times New Roman"/>
          <w:b/>
          <w:bCs/>
        </w:rPr>
        <w:t>Nėštumas, žindymo laikotarpis ir vaisingumas</w:t>
      </w:r>
    </w:p>
    <w:p w14:paraId="46B6EDE0" w14:textId="77777777" w:rsidR="00DA4BDB" w:rsidRDefault="00DA4BDB" w:rsidP="00DA4BDB">
      <w:pPr>
        <w:spacing w:line="237" w:lineRule="auto"/>
        <w:ind w:left="561" w:right="446"/>
        <w:rPr>
          <w:sz w:val="20"/>
          <w:szCs w:val="20"/>
        </w:rPr>
      </w:pPr>
      <w:r>
        <w:rPr>
          <w:rFonts w:eastAsia="Times New Roman"/>
        </w:rPr>
        <w:t>Cosentyx nėštumo metu geriau nevartoti. Šio vaisto poveikis nėštumo metu nežinomas. Cosentyx vartojimo metu ir mažiausiai 20 savaičių po paskutinės Cosentyx dozės, vaisingo amžiaus moterims patariama vengti pastoti ir joms būtina naudoti tinkamas kontracepcijos priemones.</w:t>
      </w:r>
    </w:p>
    <w:p w14:paraId="72D0975B" w14:textId="77777777" w:rsidR="00DA4BDB" w:rsidRDefault="00DA4BDB" w:rsidP="00DA4BDB">
      <w:pPr>
        <w:spacing w:line="40" w:lineRule="exact"/>
        <w:rPr>
          <w:sz w:val="20"/>
          <w:szCs w:val="20"/>
        </w:rPr>
      </w:pPr>
    </w:p>
    <w:p w14:paraId="474B72A6" w14:textId="77777777" w:rsidR="00DA4BDB" w:rsidRDefault="00DA4BDB" w:rsidP="00DA4BDB">
      <w:pPr>
        <w:spacing w:line="234" w:lineRule="auto"/>
        <w:ind w:left="561" w:right="526"/>
        <w:rPr>
          <w:sz w:val="20"/>
          <w:szCs w:val="20"/>
        </w:rPr>
      </w:pPr>
      <w:r>
        <w:rPr>
          <w:rFonts w:eastAsia="Times New Roman"/>
        </w:rPr>
        <w:t>Pasitarkite su gydytoju, jeigu esate nėščia, manote, kad galbūt esate nėščia arba planuojate pastoti.</w:t>
      </w:r>
    </w:p>
    <w:p w14:paraId="347A160F" w14:textId="77777777" w:rsidR="00DA4BDB" w:rsidRDefault="00DA4BDB" w:rsidP="00DA4BDB">
      <w:pPr>
        <w:spacing w:line="1" w:lineRule="exact"/>
        <w:rPr>
          <w:sz w:val="20"/>
          <w:szCs w:val="20"/>
        </w:rPr>
      </w:pPr>
    </w:p>
    <w:p w14:paraId="4AAD096D" w14:textId="77777777" w:rsidR="00DA4BDB" w:rsidRDefault="00DA4BDB" w:rsidP="00DA4BDB">
      <w:pPr>
        <w:spacing w:line="237" w:lineRule="auto"/>
        <w:ind w:left="561" w:right="506"/>
        <w:rPr>
          <w:sz w:val="20"/>
          <w:szCs w:val="20"/>
        </w:rPr>
      </w:pPr>
      <w:r>
        <w:rPr>
          <w:rFonts w:eastAsia="Times New Roman"/>
        </w:rPr>
        <w:t>Pasitarkite su gydytoju, jeigu žindote arba planuojate žindyti kūdikį. Jūs ir gydytojas turite nuspręsti, ar toliau žindysite kūdikį, ar vartosite Cosentyx. Abiejų šių veiksmų daryti kartu negalima. Po Cosentyx vartojimo neturėtumėte žindyti kūdikio mažiausiai 20 savaičių po paskutinės dozės.</w:t>
      </w:r>
    </w:p>
    <w:p w14:paraId="6B4F7B7A" w14:textId="77777777" w:rsidR="00DA4BDB" w:rsidRDefault="00DA4BDB" w:rsidP="00DA4BDB">
      <w:pPr>
        <w:spacing w:line="285" w:lineRule="exact"/>
        <w:rPr>
          <w:sz w:val="20"/>
          <w:szCs w:val="20"/>
        </w:rPr>
      </w:pPr>
    </w:p>
    <w:p w14:paraId="6340F233" w14:textId="77777777" w:rsidR="00DA4BDB" w:rsidRDefault="00DA4BDB" w:rsidP="00DA4BDB">
      <w:pPr>
        <w:ind w:left="1"/>
        <w:rPr>
          <w:sz w:val="20"/>
          <w:szCs w:val="20"/>
        </w:rPr>
      </w:pPr>
      <w:r>
        <w:rPr>
          <w:rFonts w:eastAsia="Times New Roman"/>
          <w:b/>
          <w:bCs/>
        </w:rPr>
        <w:t>Vairavimas ir mechanizmų valdymas</w:t>
      </w:r>
    </w:p>
    <w:p w14:paraId="4D988A88" w14:textId="77777777" w:rsidR="00DA4BDB" w:rsidRDefault="00DA4BDB" w:rsidP="00DA4BDB">
      <w:pPr>
        <w:spacing w:line="234" w:lineRule="auto"/>
        <w:ind w:left="1"/>
        <w:rPr>
          <w:sz w:val="20"/>
          <w:szCs w:val="20"/>
        </w:rPr>
      </w:pPr>
      <w:r>
        <w:rPr>
          <w:rFonts w:eastAsia="Times New Roman"/>
        </w:rPr>
        <w:t>Mažai tikėtina, kad veiktų gebėjimą vairuoti ir valdyti mechanizmus.</w:t>
      </w:r>
    </w:p>
    <w:p w14:paraId="700774D8" w14:textId="77777777" w:rsidR="00DA4BDB" w:rsidRDefault="00DA4BDB" w:rsidP="00DA4BDB">
      <w:pPr>
        <w:spacing w:line="200" w:lineRule="exact"/>
        <w:rPr>
          <w:sz w:val="20"/>
          <w:szCs w:val="20"/>
        </w:rPr>
      </w:pPr>
    </w:p>
    <w:p w14:paraId="691A82D2" w14:textId="77777777" w:rsidR="00DA4BDB" w:rsidRDefault="00DA4BDB" w:rsidP="00DA4BDB">
      <w:pPr>
        <w:spacing w:line="313" w:lineRule="exact"/>
        <w:rPr>
          <w:sz w:val="20"/>
          <w:szCs w:val="20"/>
        </w:rPr>
      </w:pPr>
    </w:p>
    <w:p w14:paraId="391991F9" w14:textId="77777777" w:rsidR="00DA4BDB" w:rsidRDefault="00DA4BDB" w:rsidP="00DA4BDB">
      <w:pPr>
        <w:numPr>
          <w:ilvl w:val="0"/>
          <w:numId w:val="5"/>
        </w:numPr>
        <w:tabs>
          <w:tab w:val="left" w:pos="561"/>
        </w:tabs>
        <w:ind w:left="561" w:hanging="561"/>
        <w:rPr>
          <w:rFonts w:eastAsia="Times New Roman"/>
          <w:b/>
          <w:bCs/>
        </w:rPr>
      </w:pPr>
      <w:r>
        <w:rPr>
          <w:rFonts w:eastAsia="Times New Roman"/>
          <w:b/>
          <w:bCs/>
        </w:rPr>
        <w:t>Kaip vartoti Cosentyx</w:t>
      </w:r>
    </w:p>
    <w:p w14:paraId="2501D593" w14:textId="77777777" w:rsidR="00DA4BDB" w:rsidRDefault="00DA4BDB" w:rsidP="00DA4BDB">
      <w:pPr>
        <w:spacing w:line="258" w:lineRule="exact"/>
        <w:rPr>
          <w:sz w:val="20"/>
          <w:szCs w:val="20"/>
        </w:rPr>
      </w:pPr>
    </w:p>
    <w:p w14:paraId="526B3341" w14:textId="77777777" w:rsidR="00DA4BDB" w:rsidRDefault="00DA4BDB" w:rsidP="00DA4BDB">
      <w:pPr>
        <w:spacing w:line="235" w:lineRule="auto"/>
        <w:ind w:left="1" w:right="766"/>
        <w:rPr>
          <w:sz w:val="20"/>
          <w:szCs w:val="20"/>
        </w:rPr>
      </w:pPr>
      <w:r>
        <w:rPr>
          <w:rFonts w:eastAsia="Times New Roman"/>
        </w:rPr>
        <w:t>Visada vartokite šį vaistą tiksliai kaip nurodė gydytojas. Jeigu abejojate, kreipkitės į gydytoją, slaugytoją arba vaistininką.</w:t>
      </w:r>
    </w:p>
    <w:p w14:paraId="759A300F" w14:textId="77777777" w:rsidR="00DA4BDB" w:rsidRDefault="00DA4BDB" w:rsidP="00DA4BDB">
      <w:pPr>
        <w:spacing w:line="265" w:lineRule="exact"/>
        <w:rPr>
          <w:sz w:val="20"/>
          <w:szCs w:val="20"/>
        </w:rPr>
      </w:pPr>
    </w:p>
    <w:p w14:paraId="37329B6C" w14:textId="77777777" w:rsidR="00DA4BDB" w:rsidRDefault="00DA4BDB" w:rsidP="00DA4BDB">
      <w:pPr>
        <w:spacing w:line="234" w:lineRule="auto"/>
        <w:ind w:left="1" w:right="446"/>
        <w:rPr>
          <w:sz w:val="20"/>
          <w:szCs w:val="20"/>
        </w:rPr>
      </w:pPr>
      <w:r>
        <w:rPr>
          <w:rFonts w:eastAsia="Times New Roman"/>
        </w:rPr>
        <w:t>Cosentyx skiriamas injekcijų po oda būdu (suleidžiamas po Jūsų oda). Jūs ir gydytojas turėtumėte nuspręsti, ar galite Cosentyx susileisti patys.</w:t>
      </w:r>
    </w:p>
    <w:p w14:paraId="2B814E56" w14:textId="77777777" w:rsidR="00DA4BDB" w:rsidRDefault="00DA4BDB" w:rsidP="00DA4BDB">
      <w:pPr>
        <w:spacing w:line="265" w:lineRule="exact"/>
        <w:rPr>
          <w:sz w:val="20"/>
          <w:szCs w:val="20"/>
        </w:rPr>
      </w:pPr>
    </w:p>
    <w:p w14:paraId="1AA6F364" w14:textId="77777777" w:rsidR="00DA4BDB" w:rsidRDefault="00DA4BDB" w:rsidP="00DA4BDB">
      <w:pPr>
        <w:spacing w:line="236" w:lineRule="auto"/>
        <w:ind w:left="1" w:right="206"/>
        <w:rPr>
          <w:sz w:val="20"/>
          <w:szCs w:val="20"/>
        </w:rPr>
      </w:pPr>
      <w:r>
        <w:rPr>
          <w:rFonts w:eastAsia="Times New Roman"/>
        </w:rPr>
        <w:t>Labai svarbu, kad nebandytumėte susileisti vaisto patys, kol gydytojas, slaugytojas arba vaistininkas neišmokys Jūsų tinkamai to daryti. Tinkamai apmokytas Jūsų slaugytojas taip pat gali Jums suleisti Cosentyx.</w:t>
      </w:r>
    </w:p>
    <w:p w14:paraId="11D3F502" w14:textId="77777777" w:rsidR="00DA4BDB" w:rsidRDefault="00DA4BDB" w:rsidP="00DA4BDB">
      <w:pPr>
        <w:spacing w:line="267" w:lineRule="exact"/>
        <w:rPr>
          <w:sz w:val="20"/>
          <w:szCs w:val="20"/>
        </w:rPr>
      </w:pPr>
    </w:p>
    <w:p w14:paraId="0B6B119D" w14:textId="77777777" w:rsidR="00DA4BDB" w:rsidRDefault="00DA4BDB" w:rsidP="00DA4BDB">
      <w:pPr>
        <w:spacing w:line="234" w:lineRule="auto"/>
        <w:ind w:left="1" w:right="746"/>
        <w:rPr>
          <w:sz w:val="20"/>
          <w:szCs w:val="20"/>
        </w:rPr>
      </w:pPr>
      <w:r>
        <w:rPr>
          <w:rFonts w:eastAsia="Times New Roman"/>
        </w:rPr>
        <w:t>Išsamūs nurodymai apie tai, kaip suleisti Cosentyx, pateikiami šio lapelio pabaigoje poskyryje „Cosentyx 150 mg SensoReady švirkštiklių vartojimo instrukcijos“.</w:t>
      </w:r>
    </w:p>
    <w:p w14:paraId="258F7D3E" w14:textId="77777777" w:rsidR="00DA4BDB" w:rsidRDefault="00DA4BDB" w:rsidP="00DA4BDB">
      <w:pPr>
        <w:spacing w:line="259" w:lineRule="exact"/>
        <w:rPr>
          <w:sz w:val="20"/>
          <w:szCs w:val="20"/>
        </w:rPr>
      </w:pPr>
    </w:p>
    <w:p w14:paraId="0CC478C3" w14:textId="77777777" w:rsidR="00DA4BDB" w:rsidRDefault="00DA4BDB" w:rsidP="00DA4BDB">
      <w:pPr>
        <w:ind w:left="1"/>
        <w:rPr>
          <w:sz w:val="20"/>
          <w:szCs w:val="20"/>
        </w:rPr>
      </w:pPr>
      <w:r>
        <w:rPr>
          <w:rFonts w:eastAsia="Times New Roman"/>
          <w:b/>
          <w:bCs/>
        </w:rPr>
        <w:t>Kokia Cosentyx dozė ir kiek laiko skiriama</w:t>
      </w:r>
    </w:p>
    <w:p w14:paraId="68597E05" w14:textId="77777777" w:rsidR="00DA4BDB" w:rsidRDefault="00DA4BDB" w:rsidP="00DA4BDB">
      <w:pPr>
        <w:spacing w:line="234" w:lineRule="auto"/>
        <w:ind w:left="1"/>
        <w:rPr>
          <w:sz w:val="20"/>
          <w:szCs w:val="20"/>
        </w:rPr>
      </w:pPr>
      <w:r>
        <w:rPr>
          <w:rFonts w:eastAsia="Times New Roman"/>
        </w:rPr>
        <w:t>Gydytojas nuspręs, kokią Cosentyx dozę ir kiek laiko Jums skirti.</w:t>
      </w:r>
    </w:p>
    <w:p w14:paraId="4C4473F6" w14:textId="77777777" w:rsidR="00DA4BDB" w:rsidRDefault="00DA4BDB" w:rsidP="00DA4BDB">
      <w:pPr>
        <w:spacing w:line="254" w:lineRule="exact"/>
        <w:rPr>
          <w:sz w:val="20"/>
          <w:szCs w:val="20"/>
        </w:rPr>
      </w:pPr>
    </w:p>
    <w:p w14:paraId="79217EA7" w14:textId="77777777" w:rsidR="00DA4BDB" w:rsidRDefault="00DA4BDB" w:rsidP="00DA4BDB">
      <w:pPr>
        <w:ind w:left="1"/>
        <w:rPr>
          <w:sz w:val="20"/>
          <w:szCs w:val="20"/>
        </w:rPr>
      </w:pPr>
      <w:r>
        <w:rPr>
          <w:rFonts w:eastAsia="Times New Roman"/>
          <w:u w:val="single"/>
        </w:rPr>
        <w:t>Plokšteline žvyneline sergantiems pacientams</w:t>
      </w:r>
    </w:p>
    <w:p w14:paraId="1504C827" w14:textId="77777777" w:rsidR="00DA4BDB" w:rsidRDefault="00DA4BDB" w:rsidP="00DA4BDB">
      <w:pPr>
        <w:ind w:left="1"/>
        <w:rPr>
          <w:sz w:val="20"/>
          <w:szCs w:val="20"/>
        </w:rPr>
      </w:pPr>
      <w:r>
        <w:rPr>
          <w:rFonts w:eastAsia="Times New Roman"/>
          <w:i/>
          <w:iCs/>
          <w:u w:val="single"/>
        </w:rPr>
        <w:t>Suaugusiesiems</w:t>
      </w:r>
    </w:p>
    <w:p w14:paraId="737F40D4" w14:textId="77777777" w:rsidR="00DA4BDB" w:rsidRDefault="00DA4BDB" w:rsidP="00DA4BDB">
      <w:pPr>
        <w:spacing w:line="231" w:lineRule="auto"/>
        <w:ind w:left="1"/>
        <w:rPr>
          <w:sz w:val="20"/>
          <w:szCs w:val="20"/>
        </w:rPr>
      </w:pPr>
      <w:r>
        <w:rPr>
          <w:rFonts w:eastAsia="Times New Roman"/>
        </w:rPr>
        <w:t>Rekomenduojama dozė yra 300 mg leidžiant po oda.</w:t>
      </w:r>
    </w:p>
    <w:p w14:paraId="73E6FBD9" w14:textId="77777777" w:rsidR="00DA4BDB" w:rsidRDefault="00DA4BDB" w:rsidP="00DA4BDB">
      <w:pPr>
        <w:spacing w:line="26" w:lineRule="exact"/>
        <w:rPr>
          <w:sz w:val="20"/>
          <w:szCs w:val="20"/>
        </w:rPr>
      </w:pPr>
    </w:p>
    <w:p w14:paraId="7F58B754" w14:textId="77777777" w:rsidR="00DA4BDB" w:rsidRDefault="00DA4BDB" w:rsidP="00DA4BDB">
      <w:pPr>
        <w:spacing w:line="229" w:lineRule="auto"/>
        <w:ind w:left="1"/>
        <w:rPr>
          <w:sz w:val="20"/>
          <w:szCs w:val="20"/>
        </w:rPr>
      </w:pPr>
      <w:r>
        <w:rPr>
          <w:rFonts w:eastAsia="Times New Roman"/>
        </w:rPr>
        <w:t xml:space="preserve">Kiekviena 300 mg dozė </w:t>
      </w:r>
      <w:r>
        <w:rPr>
          <w:rFonts w:eastAsia="Times New Roman"/>
          <w:b/>
          <w:bCs/>
        </w:rPr>
        <w:t>skiriama kaip dvi injekcijos po 150 mg</w:t>
      </w:r>
      <w:r>
        <w:rPr>
          <w:rFonts w:eastAsia="Times New Roman"/>
        </w:rPr>
        <w:t>.</w:t>
      </w:r>
    </w:p>
    <w:p w14:paraId="097E0954" w14:textId="77777777" w:rsidR="00DA4BDB" w:rsidRDefault="00DA4BDB" w:rsidP="00DA4BDB">
      <w:pPr>
        <w:spacing w:line="290" w:lineRule="exact"/>
        <w:rPr>
          <w:sz w:val="20"/>
          <w:szCs w:val="20"/>
        </w:rPr>
      </w:pPr>
    </w:p>
    <w:p w14:paraId="4338A013" w14:textId="77777777" w:rsidR="00DA4BDB" w:rsidRDefault="00DA4BDB" w:rsidP="00DA4BDB">
      <w:pPr>
        <w:spacing w:line="236" w:lineRule="auto"/>
        <w:ind w:left="1" w:right="246"/>
        <w:rPr>
          <w:sz w:val="20"/>
          <w:szCs w:val="20"/>
        </w:rPr>
      </w:pPr>
      <w:r>
        <w:rPr>
          <w:rFonts w:eastAsia="Times New Roman"/>
        </w:rPr>
        <w:t>Po pirmosios dozės Jums bus skiriamos injekcijos kas savaitę 1-ąją, 2-ąją, 3-iąją ir 4-ąją savaitėmis, vėliau kas mėnesį. Kiekvieną kartą Jums bus skiriama 300 mg dozė, suleidžiant dvi injekcijas po 150 mg.</w:t>
      </w:r>
    </w:p>
    <w:p w14:paraId="6E61DA75" w14:textId="77777777" w:rsidR="00DA4BDB" w:rsidRDefault="00DA4BDB" w:rsidP="00DA4BDB">
      <w:pPr>
        <w:spacing w:line="200" w:lineRule="exact"/>
        <w:rPr>
          <w:sz w:val="20"/>
          <w:szCs w:val="20"/>
        </w:rPr>
      </w:pPr>
    </w:p>
    <w:p w14:paraId="3B06A760" w14:textId="77777777" w:rsidR="00DA4BDB" w:rsidRDefault="00DA4BDB" w:rsidP="00DA4BDB">
      <w:pPr>
        <w:spacing w:line="200" w:lineRule="exact"/>
        <w:rPr>
          <w:sz w:val="20"/>
          <w:szCs w:val="20"/>
        </w:rPr>
      </w:pPr>
    </w:p>
    <w:p w14:paraId="094FE4DF" w14:textId="77777777" w:rsidR="00DA4BDB" w:rsidRDefault="00DA4BDB" w:rsidP="00DA4BDB">
      <w:pPr>
        <w:spacing w:line="366" w:lineRule="exact"/>
        <w:rPr>
          <w:sz w:val="20"/>
          <w:szCs w:val="20"/>
        </w:rPr>
      </w:pPr>
    </w:p>
    <w:p w14:paraId="590BEE11" w14:textId="77777777" w:rsidR="00DA4BDB" w:rsidRDefault="00DA4BDB" w:rsidP="00DA4BDB">
      <w:pPr>
        <w:ind w:right="65"/>
        <w:jc w:val="center"/>
        <w:rPr>
          <w:sz w:val="20"/>
          <w:szCs w:val="20"/>
        </w:rPr>
      </w:pPr>
      <w:r>
        <w:rPr>
          <w:rFonts w:ascii="Arial" w:eastAsia="Arial" w:hAnsi="Arial" w:cs="Arial"/>
          <w:sz w:val="16"/>
          <w:szCs w:val="16"/>
        </w:rPr>
        <w:t>133</w:t>
      </w:r>
    </w:p>
    <w:p w14:paraId="39B8DEB7" w14:textId="77777777" w:rsidR="00DA4BDB" w:rsidRDefault="00DA4BDB" w:rsidP="00DA4BDB">
      <w:pPr>
        <w:sectPr w:rsidR="00DA4BDB">
          <w:pgSz w:w="11900" w:h="16841"/>
          <w:pgMar w:top="1129" w:right="1440" w:bottom="191" w:left="1419" w:header="0" w:footer="0" w:gutter="0"/>
          <w:cols w:space="720" w:equalWidth="0">
            <w:col w:w="9048"/>
          </w:cols>
        </w:sectPr>
      </w:pPr>
    </w:p>
    <w:p w14:paraId="0444D279" w14:textId="77777777" w:rsidR="00DA4BDB" w:rsidRDefault="00DA4BDB" w:rsidP="00DA4BDB">
      <w:pPr>
        <w:rPr>
          <w:sz w:val="20"/>
          <w:szCs w:val="20"/>
        </w:rPr>
      </w:pPr>
      <w:bookmarkStart w:id="2" w:name="page134"/>
      <w:bookmarkEnd w:id="2"/>
      <w:r>
        <w:rPr>
          <w:rFonts w:eastAsia="Times New Roman"/>
          <w:i/>
          <w:iCs/>
          <w:u w:val="single"/>
        </w:rPr>
        <w:lastRenderedPageBreak/>
        <w:t>6 metų ir vyresniems vaikams</w:t>
      </w:r>
    </w:p>
    <w:p w14:paraId="5F4B2414" w14:textId="77777777" w:rsidR="00DA4BDB" w:rsidRDefault="00DA4BDB" w:rsidP="00DA4BDB">
      <w:pPr>
        <w:spacing w:line="3" w:lineRule="exact"/>
        <w:rPr>
          <w:sz w:val="20"/>
          <w:szCs w:val="20"/>
        </w:rPr>
      </w:pPr>
    </w:p>
    <w:p w14:paraId="60B3EEFA" w14:textId="77777777" w:rsidR="00DA4BDB" w:rsidRDefault="00DA4BDB" w:rsidP="00DA4BDB">
      <w:pPr>
        <w:spacing w:line="234" w:lineRule="auto"/>
        <w:ind w:left="560" w:right="100"/>
        <w:rPr>
          <w:sz w:val="20"/>
          <w:szCs w:val="20"/>
        </w:rPr>
      </w:pPr>
      <w:r>
        <w:rPr>
          <w:rFonts w:eastAsia="Times New Roman"/>
        </w:rPr>
        <w:t>Rekomenduojama dozė, kuri leidžiama po oda, apskaičiuojama pagal kūno svorį, kaip nurodyta toliau:</w:t>
      </w:r>
    </w:p>
    <w:p w14:paraId="71E3D33F" w14:textId="77777777" w:rsidR="00DA4BDB" w:rsidRDefault="00DA4BDB" w:rsidP="00DA4BDB">
      <w:pPr>
        <w:spacing w:line="37" w:lineRule="exact"/>
        <w:rPr>
          <w:sz w:val="20"/>
          <w:szCs w:val="20"/>
        </w:rPr>
      </w:pPr>
    </w:p>
    <w:p w14:paraId="4C2BFD57" w14:textId="77777777" w:rsidR="00DA4BDB" w:rsidRDefault="00DA4BDB" w:rsidP="00DA4BDB">
      <w:pPr>
        <w:spacing w:line="219" w:lineRule="auto"/>
        <w:ind w:left="560"/>
        <w:jc w:val="both"/>
        <w:rPr>
          <w:sz w:val="20"/>
          <w:szCs w:val="20"/>
        </w:rPr>
      </w:pPr>
      <w:r>
        <w:rPr>
          <w:rFonts w:ascii="Courier New" w:eastAsia="Courier New" w:hAnsi="Courier New" w:cs="Courier New"/>
        </w:rPr>
        <w:t xml:space="preserve">o </w:t>
      </w:r>
      <w:r>
        <w:rPr>
          <w:rFonts w:eastAsia="Times New Roman"/>
        </w:rPr>
        <w:t>mažiau kaip 25</w:t>
      </w:r>
      <w:r>
        <w:rPr>
          <w:rFonts w:ascii="Courier New" w:eastAsia="Courier New" w:hAnsi="Courier New" w:cs="Courier New"/>
        </w:rPr>
        <w:t xml:space="preserve"> </w:t>
      </w:r>
      <w:r>
        <w:rPr>
          <w:rFonts w:eastAsia="Times New Roman"/>
        </w:rPr>
        <w:t>kg sveriantiems vaikams</w:t>
      </w:r>
      <w:r>
        <w:rPr>
          <w:rFonts w:ascii="Courier New" w:eastAsia="Courier New" w:hAnsi="Courier New" w:cs="Courier New"/>
        </w:rPr>
        <w:t xml:space="preserve"> </w:t>
      </w:r>
      <w:r>
        <w:rPr>
          <w:rFonts w:eastAsia="Times New Roman"/>
        </w:rPr>
        <w:t>–</w:t>
      </w:r>
      <w:r>
        <w:rPr>
          <w:rFonts w:ascii="Courier New" w:eastAsia="Courier New" w:hAnsi="Courier New" w:cs="Courier New"/>
        </w:rPr>
        <w:t xml:space="preserve"> </w:t>
      </w:r>
      <w:r>
        <w:rPr>
          <w:rFonts w:eastAsia="Times New Roman"/>
        </w:rPr>
        <w:t>75 mg, vartojant miltelius injekciniam tirpalui;</w:t>
      </w:r>
      <w:r>
        <w:rPr>
          <w:rFonts w:ascii="Courier New" w:eastAsia="Courier New" w:hAnsi="Courier New" w:cs="Courier New"/>
        </w:rPr>
        <w:t xml:space="preserve"> o </w:t>
      </w:r>
      <w:r>
        <w:rPr>
          <w:rFonts w:eastAsia="Times New Roman"/>
        </w:rPr>
        <w:t>25</w:t>
      </w:r>
      <w:r>
        <w:rPr>
          <w:rFonts w:ascii="Courier New" w:eastAsia="Courier New" w:hAnsi="Courier New" w:cs="Courier New"/>
        </w:rPr>
        <w:t xml:space="preserve"> </w:t>
      </w:r>
      <w:r>
        <w:rPr>
          <w:rFonts w:eastAsia="Times New Roman"/>
        </w:rPr>
        <w:t>kg ir daugiau, bet mažiau kaip 50</w:t>
      </w:r>
      <w:r>
        <w:rPr>
          <w:rFonts w:ascii="Courier New" w:eastAsia="Courier New" w:hAnsi="Courier New" w:cs="Courier New"/>
        </w:rPr>
        <w:t xml:space="preserve"> </w:t>
      </w:r>
      <w:r>
        <w:rPr>
          <w:rFonts w:eastAsia="Times New Roman"/>
        </w:rPr>
        <w:t>kg sveriantiems vaikams</w:t>
      </w:r>
      <w:r>
        <w:rPr>
          <w:rFonts w:ascii="Courier New" w:eastAsia="Courier New" w:hAnsi="Courier New" w:cs="Courier New"/>
        </w:rPr>
        <w:t xml:space="preserve"> </w:t>
      </w:r>
      <w:r>
        <w:rPr>
          <w:rFonts w:eastAsia="Times New Roman"/>
        </w:rPr>
        <w:t>–</w:t>
      </w:r>
      <w:r>
        <w:rPr>
          <w:rFonts w:ascii="Courier New" w:eastAsia="Courier New" w:hAnsi="Courier New" w:cs="Courier New"/>
        </w:rPr>
        <w:t xml:space="preserve"> </w:t>
      </w:r>
      <w:r>
        <w:rPr>
          <w:rFonts w:eastAsia="Times New Roman"/>
        </w:rPr>
        <w:t>75 mg, vartojant miltelius</w:t>
      </w:r>
    </w:p>
    <w:p w14:paraId="4EA2CA59" w14:textId="77777777" w:rsidR="00DA4BDB" w:rsidRDefault="00DA4BDB" w:rsidP="00DA4BDB">
      <w:pPr>
        <w:ind w:left="1140"/>
        <w:rPr>
          <w:sz w:val="20"/>
          <w:szCs w:val="20"/>
        </w:rPr>
      </w:pPr>
      <w:r>
        <w:rPr>
          <w:rFonts w:eastAsia="Times New Roman"/>
        </w:rPr>
        <w:t>injekciniam tirpalui;</w:t>
      </w:r>
    </w:p>
    <w:p w14:paraId="563986B5" w14:textId="77777777" w:rsidR="00DA4BDB" w:rsidRDefault="00DA4BDB" w:rsidP="00DA4BDB">
      <w:pPr>
        <w:spacing w:line="11" w:lineRule="exact"/>
        <w:rPr>
          <w:sz w:val="20"/>
          <w:szCs w:val="20"/>
        </w:rPr>
      </w:pPr>
    </w:p>
    <w:p w14:paraId="77F1A771" w14:textId="77777777" w:rsidR="00DA4BDB" w:rsidRDefault="00DA4BDB" w:rsidP="00DA4BDB">
      <w:pPr>
        <w:spacing w:line="218" w:lineRule="auto"/>
        <w:ind w:left="1140" w:right="120" w:hanging="566"/>
        <w:rPr>
          <w:sz w:val="20"/>
          <w:szCs w:val="20"/>
        </w:rPr>
      </w:pPr>
      <w:r>
        <w:rPr>
          <w:rFonts w:ascii="Courier New" w:eastAsia="Courier New" w:hAnsi="Courier New" w:cs="Courier New"/>
        </w:rPr>
        <w:t xml:space="preserve">o </w:t>
      </w:r>
      <w:r>
        <w:rPr>
          <w:rFonts w:eastAsia="Times New Roman"/>
        </w:rPr>
        <w:t>50 kg ir daugiau sveriantiems vaikams</w:t>
      </w:r>
      <w:r>
        <w:rPr>
          <w:rFonts w:ascii="Courier New" w:eastAsia="Courier New" w:hAnsi="Courier New" w:cs="Courier New"/>
        </w:rPr>
        <w:t xml:space="preserve"> </w:t>
      </w:r>
      <w:r>
        <w:rPr>
          <w:rFonts w:eastAsia="Times New Roman"/>
        </w:rPr>
        <w:t>–</w:t>
      </w:r>
      <w:r>
        <w:rPr>
          <w:rFonts w:ascii="Courier New" w:eastAsia="Courier New" w:hAnsi="Courier New" w:cs="Courier New"/>
        </w:rPr>
        <w:t xml:space="preserve"> </w:t>
      </w:r>
      <w:r>
        <w:rPr>
          <w:rFonts w:eastAsia="Times New Roman"/>
        </w:rPr>
        <w:t>150 mg, vartojant miltelius injekciniam tirpalui,</w:t>
      </w:r>
      <w:r>
        <w:rPr>
          <w:rFonts w:ascii="Courier New" w:eastAsia="Courier New" w:hAnsi="Courier New" w:cs="Courier New"/>
        </w:rPr>
        <w:t xml:space="preserve"> </w:t>
      </w:r>
      <w:r>
        <w:rPr>
          <w:rFonts w:eastAsia="Times New Roman"/>
        </w:rPr>
        <w:t>injekcinį tirpalą užpildytame švirkšte arba užpildytame švirkštiklyje.</w:t>
      </w:r>
    </w:p>
    <w:p w14:paraId="0CB18427" w14:textId="77777777" w:rsidR="00DA4BDB" w:rsidRDefault="00DA4BDB" w:rsidP="00DA4BDB">
      <w:pPr>
        <w:spacing w:line="10" w:lineRule="exact"/>
        <w:rPr>
          <w:sz w:val="20"/>
          <w:szCs w:val="20"/>
        </w:rPr>
      </w:pPr>
    </w:p>
    <w:p w14:paraId="11278770" w14:textId="77777777" w:rsidR="00DA4BDB" w:rsidRDefault="00DA4BDB" w:rsidP="00DA4BDB">
      <w:pPr>
        <w:spacing w:line="235" w:lineRule="auto"/>
        <w:ind w:left="1140" w:right="240"/>
        <w:rPr>
          <w:sz w:val="20"/>
          <w:szCs w:val="20"/>
        </w:rPr>
      </w:pPr>
      <w:r>
        <w:rPr>
          <w:rFonts w:eastAsia="Times New Roman"/>
        </w:rPr>
        <w:t>Gydytojas gali padidinti dozę iki 300 mg ir skirti miltelių injekciniam tirpalui, injekcinį tirpalą užpildytame švirkšte arba užpildytame švirkštiklyje.</w:t>
      </w:r>
    </w:p>
    <w:p w14:paraId="3483A12A" w14:textId="77777777" w:rsidR="00DA4BDB" w:rsidRDefault="00DA4BDB" w:rsidP="00DA4BDB">
      <w:pPr>
        <w:spacing w:line="1" w:lineRule="exact"/>
        <w:rPr>
          <w:sz w:val="20"/>
          <w:szCs w:val="20"/>
        </w:rPr>
      </w:pPr>
    </w:p>
    <w:p w14:paraId="38CA9B0E" w14:textId="77777777" w:rsidR="00DA4BDB" w:rsidRDefault="00DA4BDB" w:rsidP="00DA4BDB">
      <w:pPr>
        <w:spacing w:line="234" w:lineRule="auto"/>
        <w:ind w:left="560" w:right="20"/>
        <w:rPr>
          <w:sz w:val="20"/>
          <w:szCs w:val="20"/>
        </w:rPr>
      </w:pPr>
      <w:r>
        <w:rPr>
          <w:rFonts w:eastAsia="Times New Roman"/>
        </w:rPr>
        <w:t xml:space="preserve">Kiekviena 75 mg dozė </w:t>
      </w:r>
      <w:r>
        <w:rPr>
          <w:rFonts w:eastAsia="Times New Roman"/>
          <w:b/>
          <w:bCs/>
        </w:rPr>
        <w:t>skiriama kaip viena 75 mg injekcija</w:t>
      </w:r>
      <w:r>
        <w:rPr>
          <w:rFonts w:eastAsia="Times New Roman"/>
        </w:rPr>
        <w:t xml:space="preserve">. Kiekviena 150 mg dozė </w:t>
      </w:r>
      <w:r>
        <w:rPr>
          <w:rFonts w:eastAsia="Times New Roman"/>
          <w:b/>
          <w:bCs/>
        </w:rPr>
        <w:t>skiriama</w:t>
      </w:r>
      <w:r>
        <w:rPr>
          <w:rFonts w:eastAsia="Times New Roman"/>
        </w:rPr>
        <w:t xml:space="preserve"> </w:t>
      </w:r>
      <w:r>
        <w:rPr>
          <w:rFonts w:eastAsia="Times New Roman"/>
          <w:b/>
          <w:bCs/>
        </w:rPr>
        <w:t>kaip viena 150 mg injekcija</w:t>
      </w:r>
      <w:r>
        <w:rPr>
          <w:rFonts w:eastAsia="Times New Roman"/>
        </w:rPr>
        <w:t>. Kiekviena 300</w:t>
      </w:r>
      <w:r>
        <w:rPr>
          <w:rFonts w:eastAsia="Times New Roman"/>
          <w:b/>
          <w:bCs/>
        </w:rPr>
        <w:t xml:space="preserve"> </w:t>
      </w:r>
      <w:r>
        <w:rPr>
          <w:rFonts w:eastAsia="Times New Roman"/>
        </w:rPr>
        <w:t>mg dozė</w:t>
      </w:r>
      <w:r>
        <w:rPr>
          <w:rFonts w:eastAsia="Times New Roman"/>
          <w:b/>
          <w:bCs/>
        </w:rPr>
        <w:t xml:space="preserve"> skiriama kaip dvi injekcijos po</w:t>
      </w:r>
    </w:p>
    <w:p w14:paraId="4FAB36E9" w14:textId="77777777" w:rsidR="00DA4BDB" w:rsidRDefault="00DA4BDB" w:rsidP="00DA4BDB">
      <w:pPr>
        <w:spacing w:line="28" w:lineRule="exact"/>
        <w:rPr>
          <w:sz w:val="20"/>
          <w:szCs w:val="20"/>
        </w:rPr>
      </w:pPr>
    </w:p>
    <w:p w14:paraId="766665C7" w14:textId="77777777" w:rsidR="00DA4BDB" w:rsidRDefault="00DA4BDB" w:rsidP="00DA4BDB">
      <w:pPr>
        <w:ind w:left="560"/>
        <w:rPr>
          <w:sz w:val="20"/>
          <w:szCs w:val="20"/>
        </w:rPr>
      </w:pPr>
      <w:r>
        <w:rPr>
          <w:rFonts w:eastAsia="Times New Roman"/>
          <w:b/>
          <w:bCs/>
        </w:rPr>
        <w:t>150 mg</w:t>
      </w:r>
      <w:r>
        <w:rPr>
          <w:rFonts w:eastAsia="Times New Roman"/>
        </w:rPr>
        <w:t>.</w:t>
      </w:r>
    </w:p>
    <w:p w14:paraId="515B7B07" w14:textId="77777777" w:rsidR="00DA4BDB" w:rsidRDefault="00DA4BDB" w:rsidP="00DA4BDB">
      <w:pPr>
        <w:spacing w:line="263" w:lineRule="exact"/>
        <w:rPr>
          <w:sz w:val="20"/>
          <w:szCs w:val="20"/>
        </w:rPr>
      </w:pPr>
    </w:p>
    <w:p w14:paraId="3D8B9F93" w14:textId="77777777" w:rsidR="00DA4BDB" w:rsidRDefault="00DA4BDB" w:rsidP="00DA4BDB">
      <w:pPr>
        <w:spacing w:line="235" w:lineRule="auto"/>
        <w:ind w:right="280"/>
        <w:rPr>
          <w:sz w:val="20"/>
          <w:szCs w:val="20"/>
        </w:rPr>
      </w:pPr>
      <w:r>
        <w:rPr>
          <w:rFonts w:eastAsia="Times New Roman"/>
        </w:rPr>
        <w:t>Po pirmosios dozės Jums bus skiriamos injekcijos kas savaitę 1-ąją, 2-ąją, 3-iąją ir 4-ąją savaitėmis, vėliau kas mėnesį.</w:t>
      </w:r>
    </w:p>
    <w:p w14:paraId="307590B0" w14:textId="77777777" w:rsidR="00DA4BDB" w:rsidRDefault="00DA4BDB" w:rsidP="00DA4BDB">
      <w:pPr>
        <w:spacing w:line="254" w:lineRule="exact"/>
        <w:rPr>
          <w:sz w:val="20"/>
          <w:szCs w:val="20"/>
        </w:rPr>
      </w:pPr>
    </w:p>
    <w:p w14:paraId="293C71F3" w14:textId="77777777" w:rsidR="00DA4BDB" w:rsidRDefault="00DA4BDB" w:rsidP="00DA4BDB">
      <w:pPr>
        <w:rPr>
          <w:sz w:val="20"/>
          <w:szCs w:val="20"/>
        </w:rPr>
      </w:pPr>
      <w:r>
        <w:rPr>
          <w:rFonts w:eastAsia="Times New Roman"/>
          <w:u w:val="single"/>
        </w:rPr>
        <w:t>Psoriaziniu artritu sergantiems pacientams</w:t>
      </w:r>
    </w:p>
    <w:p w14:paraId="0EEC5218" w14:textId="77777777" w:rsidR="00DA4BDB" w:rsidRDefault="00DA4BDB" w:rsidP="00DA4BDB">
      <w:pPr>
        <w:spacing w:line="11" w:lineRule="exact"/>
        <w:rPr>
          <w:sz w:val="20"/>
          <w:szCs w:val="20"/>
        </w:rPr>
      </w:pPr>
    </w:p>
    <w:p w14:paraId="1B161BE4" w14:textId="77777777" w:rsidR="00DA4BDB" w:rsidRDefault="00DA4BDB" w:rsidP="00DA4BDB">
      <w:pPr>
        <w:spacing w:line="236" w:lineRule="auto"/>
        <w:ind w:right="360"/>
        <w:rPr>
          <w:sz w:val="20"/>
          <w:szCs w:val="20"/>
        </w:rPr>
      </w:pPr>
      <w:r>
        <w:rPr>
          <w:rFonts w:eastAsia="Times New Roman"/>
        </w:rPr>
        <w:t>Psoriaziniu artritu sergantiems pacientams, kuriems kartu pasireiškia vidutinio sunkumo ar sunki plokštelinė žvynelinė, arba tiems pacientams, kuriems nepasireiškė pakankamas organizmo atsakas vartojant naviko nekrozės faktoriaus (NNF) inhibitoriais vadinamų vaistų:</w:t>
      </w:r>
    </w:p>
    <w:p w14:paraId="3A38C402" w14:textId="77777777" w:rsidR="00DA4BDB" w:rsidRDefault="00DA4BDB" w:rsidP="00DA4BDB">
      <w:pPr>
        <w:spacing w:line="231" w:lineRule="auto"/>
        <w:rPr>
          <w:sz w:val="20"/>
          <w:szCs w:val="20"/>
        </w:rPr>
      </w:pPr>
      <w:r>
        <w:rPr>
          <w:rFonts w:eastAsia="Times New Roman"/>
        </w:rPr>
        <w:t>rekomenduojama dozė yra 300 mg leidžiant po oda;</w:t>
      </w:r>
    </w:p>
    <w:p w14:paraId="2EC453D3" w14:textId="77777777" w:rsidR="00DA4BDB" w:rsidRDefault="00DA4BDB" w:rsidP="00DA4BDB">
      <w:pPr>
        <w:spacing w:line="26" w:lineRule="exact"/>
        <w:rPr>
          <w:sz w:val="20"/>
          <w:szCs w:val="20"/>
        </w:rPr>
      </w:pPr>
    </w:p>
    <w:p w14:paraId="3CD089FD" w14:textId="77777777" w:rsidR="00DA4BDB" w:rsidRDefault="00DA4BDB" w:rsidP="00DA4BDB">
      <w:pPr>
        <w:spacing w:line="229" w:lineRule="auto"/>
        <w:rPr>
          <w:sz w:val="20"/>
          <w:szCs w:val="20"/>
        </w:rPr>
      </w:pPr>
      <w:r>
        <w:rPr>
          <w:rFonts w:eastAsia="Times New Roman"/>
        </w:rPr>
        <w:t xml:space="preserve">kiekviena 300 mg dozė </w:t>
      </w:r>
      <w:r>
        <w:rPr>
          <w:rFonts w:eastAsia="Times New Roman"/>
          <w:b/>
          <w:bCs/>
        </w:rPr>
        <w:t>skiriama kaip dvi injekcijos po 150 mg</w:t>
      </w:r>
      <w:r>
        <w:rPr>
          <w:rFonts w:eastAsia="Times New Roman"/>
        </w:rPr>
        <w:t>.</w:t>
      </w:r>
    </w:p>
    <w:p w14:paraId="274A7B90" w14:textId="77777777" w:rsidR="00DA4BDB" w:rsidRDefault="00DA4BDB" w:rsidP="00DA4BDB">
      <w:pPr>
        <w:spacing w:line="292" w:lineRule="exact"/>
        <w:rPr>
          <w:sz w:val="20"/>
          <w:szCs w:val="20"/>
        </w:rPr>
      </w:pPr>
    </w:p>
    <w:p w14:paraId="6F73162E" w14:textId="77777777" w:rsidR="00DA4BDB" w:rsidRDefault="00DA4BDB" w:rsidP="00DA4BDB">
      <w:pPr>
        <w:spacing w:line="235" w:lineRule="auto"/>
        <w:ind w:right="280"/>
        <w:rPr>
          <w:sz w:val="20"/>
          <w:szCs w:val="20"/>
        </w:rPr>
      </w:pPr>
      <w:r>
        <w:rPr>
          <w:rFonts w:eastAsia="Times New Roman"/>
        </w:rPr>
        <w:t>Po pirmosios dozės Jums bus skiriamos injekcijos kas savaitę 1-ąją, 2-ąją, 3-iąją ir 4-ąją savaitėmis, vėliau kas mėnesį. Kiekvieną kartą Jums bus skiriama 300 mg dozė, suleidžiant dvi injekcijas po 150 mg.</w:t>
      </w:r>
    </w:p>
    <w:p w14:paraId="2D26DEDE" w14:textId="77777777" w:rsidR="00DA4BDB" w:rsidRDefault="00DA4BDB" w:rsidP="00DA4BDB">
      <w:pPr>
        <w:spacing w:line="256" w:lineRule="exact"/>
        <w:rPr>
          <w:sz w:val="20"/>
          <w:szCs w:val="20"/>
        </w:rPr>
      </w:pPr>
    </w:p>
    <w:p w14:paraId="4740C3BD" w14:textId="77777777" w:rsidR="00DA4BDB" w:rsidRDefault="00DA4BDB" w:rsidP="00DA4BDB">
      <w:pPr>
        <w:rPr>
          <w:sz w:val="20"/>
          <w:szCs w:val="20"/>
        </w:rPr>
      </w:pPr>
      <w:r>
        <w:rPr>
          <w:rFonts w:eastAsia="Times New Roman"/>
          <w:u w:val="single"/>
        </w:rPr>
        <w:t>Kitiems psoriaziniu artritu sergantiems pacientams:</w:t>
      </w:r>
    </w:p>
    <w:p w14:paraId="1AA20261" w14:textId="77777777" w:rsidR="00DA4BDB" w:rsidRDefault="00DA4BDB" w:rsidP="00DA4BDB">
      <w:pPr>
        <w:spacing w:line="232" w:lineRule="auto"/>
        <w:rPr>
          <w:sz w:val="20"/>
          <w:szCs w:val="20"/>
        </w:rPr>
      </w:pPr>
      <w:r>
        <w:rPr>
          <w:rFonts w:eastAsia="Times New Roman"/>
        </w:rPr>
        <w:t>rekomenduojama dozė yra 150 mg leidžiant po oda.</w:t>
      </w:r>
    </w:p>
    <w:p w14:paraId="5441F91C" w14:textId="77777777" w:rsidR="00DA4BDB" w:rsidRDefault="00DA4BDB" w:rsidP="00DA4BDB">
      <w:pPr>
        <w:spacing w:line="290" w:lineRule="exact"/>
        <w:rPr>
          <w:sz w:val="20"/>
          <w:szCs w:val="20"/>
        </w:rPr>
      </w:pPr>
    </w:p>
    <w:p w14:paraId="01FE9805" w14:textId="77777777" w:rsidR="00DA4BDB" w:rsidRDefault="00DA4BDB" w:rsidP="00DA4BDB">
      <w:pPr>
        <w:spacing w:line="234" w:lineRule="auto"/>
        <w:ind w:right="280"/>
        <w:rPr>
          <w:sz w:val="20"/>
          <w:szCs w:val="20"/>
        </w:rPr>
      </w:pPr>
      <w:r>
        <w:rPr>
          <w:rFonts w:eastAsia="Times New Roman"/>
        </w:rPr>
        <w:t>Po pirmosios dozės Jums bus skiriamos injekcijos kas savaitę 1-ąją, 2-ąją, 3-iąją ir 4-ąją savaitėmis, vėliau kas mėnesį.</w:t>
      </w:r>
    </w:p>
    <w:p w14:paraId="1F1A9A10" w14:textId="77777777" w:rsidR="00DA4BDB" w:rsidRDefault="00DA4BDB" w:rsidP="00DA4BDB">
      <w:pPr>
        <w:spacing w:line="254" w:lineRule="exact"/>
        <w:rPr>
          <w:sz w:val="20"/>
          <w:szCs w:val="20"/>
        </w:rPr>
      </w:pPr>
    </w:p>
    <w:p w14:paraId="5A950BAA" w14:textId="77777777" w:rsidR="00DA4BDB" w:rsidRDefault="00DA4BDB" w:rsidP="00DA4BDB">
      <w:pPr>
        <w:rPr>
          <w:sz w:val="20"/>
          <w:szCs w:val="20"/>
        </w:rPr>
      </w:pPr>
      <w:r>
        <w:rPr>
          <w:rFonts w:eastAsia="Times New Roman"/>
        </w:rPr>
        <w:t>Atsižvelgdamas į Jūsų atsaką, gydytojas gali padidinti dozę iki 300 mg.</w:t>
      </w:r>
    </w:p>
    <w:p w14:paraId="22ED5DEA" w14:textId="77777777" w:rsidR="00DA4BDB" w:rsidRDefault="00DA4BDB" w:rsidP="00DA4BDB">
      <w:pPr>
        <w:spacing w:line="253" w:lineRule="exact"/>
        <w:rPr>
          <w:sz w:val="20"/>
          <w:szCs w:val="20"/>
        </w:rPr>
      </w:pPr>
    </w:p>
    <w:p w14:paraId="073895BB" w14:textId="77777777" w:rsidR="00DA4BDB" w:rsidRDefault="00DA4BDB" w:rsidP="00DA4BDB">
      <w:pPr>
        <w:rPr>
          <w:sz w:val="20"/>
          <w:szCs w:val="20"/>
        </w:rPr>
      </w:pPr>
      <w:r>
        <w:rPr>
          <w:rFonts w:eastAsia="Times New Roman"/>
          <w:u w:val="single"/>
        </w:rPr>
        <w:t>Ankiloziniu spondilitu (neradiografiniu ašiniu spondiloartritu) sergantiems pacientams</w:t>
      </w:r>
    </w:p>
    <w:p w14:paraId="20D4D17F" w14:textId="77777777" w:rsidR="00DA4BDB" w:rsidRDefault="00DA4BDB" w:rsidP="00DA4BDB">
      <w:pPr>
        <w:spacing w:line="229" w:lineRule="auto"/>
        <w:rPr>
          <w:sz w:val="20"/>
          <w:szCs w:val="20"/>
        </w:rPr>
      </w:pPr>
      <w:r>
        <w:rPr>
          <w:rFonts w:eastAsia="Times New Roman"/>
        </w:rPr>
        <w:t>Rekomenduojama dozė yra 150 mg leidžiant po oda.</w:t>
      </w:r>
    </w:p>
    <w:p w14:paraId="1F75AF35" w14:textId="77777777" w:rsidR="00DA4BDB" w:rsidRDefault="00DA4BDB" w:rsidP="00DA4BDB">
      <w:pPr>
        <w:spacing w:line="292" w:lineRule="exact"/>
        <w:rPr>
          <w:sz w:val="20"/>
          <w:szCs w:val="20"/>
        </w:rPr>
      </w:pPr>
    </w:p>
    <w:p w14:paraId="00CF5555" w14:textId="77777777" w:rsidR="00DA4BDB" w:rsidRDefault="00DA4BDB" w:rsidP="00DA4BDB">
      <w:pPr>
        <w:spacing w:line="234" w:lineRule="auto"/>
        <w:ind w:right="280"/>
        <w:rPr>
          <w:sz w:val="20"/>
          <w:szCs w:val="20"/>
        </w:rPr>
      </w:pPr>
      <w:r>
        <w:rPr>
          <w:rFonts w:eastAsia="Times New Roman"/>
        </w:rPr>
        <w:t>Po pirmosios dozės Jums bus skiriamos injekcijos kas savaitę 1-ąją, 2-ąją, 3-iąją ir 4-ąją savaitėmis, vėliau kas mėnesį.</w:t>
      </w:r>
    </w:p>
    <w:p w14:paraId="2D093F86" w14:textId="77777777" w:rsidR="00DA4BDB" w:rsidRDefault="00DA4BDB" w:rsidP="00DA4BDB">
      <w:pPr>
        <w:spacing w:line="265" w:lineRule="exact"/>
        <w:rPr>
          <w:sz w:val="20"/>
          <w:szCs w:val="20"/>
        </w:rPr>
      </w:pPr>
    </w:p>
    <w:p w14:paraId="56D6C083" w14:textId="77777777" w:rsidR="00DA4BDB" w:rsidRDefault="00DA4BDB" w:rsidP="00DA4BDB">
      <w:pPr>
        <w:spacing w:line="235" w:lineRule="auto"/>
        <w:ind w:right="640"/>
        <w:rPr>
          <w:sz w:val="20"/>
          <w:szCs w:val="20"/>
        </w:rPr>
      </w:pPr>
      <w:r>
        <w:rPr>
          <w:rFonts w:eastAsia="Times New Roman"/>
        </w:rPr>
        <w:t>Atsižvelgdamas į Jūsų atsaką, gydytojas gali padidinti dozę iki 300 mg. Kiekviena 300 mg dozė skiriama kaip dvi injekcijos po 150 mg.</w:t>
      </w:r>
    </w:p>
    <w:p w14:paraId="07A435DA" w14:textId="77777777" w:rsidR="00DA4BDB" w:rsidRDefault="00DA4BDB" w:rsidP="00DA4BDB">
      <w:pPr>
        <w:spacing w:line="252" w:lineRule="exact"/>
        <w:rPr>
          <w:sz w:val="20"/>
          <w:szCs w:val="20"/>
        </w:rPr>
      </w:pPr>
    </w:p>
    <w:p w14:paraId="41B2964E" w14:textId="77777777" w:rsidR="00DA4BDB" w:rsidRDefault="00DA4BDB" w:rsidP="00DA4BDB">
      <w:pPr>
        <w:rPr>
          <w:sz w:val="20"/>
          <w:szCs w:val="20"/>
        </w:rPr>
      </w:pPr>
      <w:r>
        <w:rPr>
          <w:rFonts w:eastAsia="Times New Roman"/>
          <w:u w:val="single"/>
        </w:rPr>
        <w:t>Neradiografiniu ašiniu spondiloartritu sergantiems pacientams</w:t>
      </w:r>
    </w:p>
    <w:p w14:paraId="7B3D0B52" w14:textId="77777777" w:rsidR="00DA4BDB" w:rsidRDefault="00DA4BDB" w:rsidP="00DA4BDB">
      <w:pPr>
        <w:spacing w:line="232" w:lineRule="auto"/>
        <w:rPr>
          <w:sz w:val="20"/>
          <w:szCs w:val="20"/>
        </w:rPr>
      </w:pPr>
      <w:r>
        <w:rPr>
          <w:rFonts w:eastAsia="Times New Roman"/>
        </w:rPr>
        <w:t>Rekomenduojama dozė yra 150 mg leidžiant po oda.</w:t>
      </w:r>
    </w:p>
    <w:p w14:paraId="6FE83296" w14:textId="77777777" w:rsidR="00DA4BDB" w:rsidRDefault="00DA4BDB" w:rsidP="00DA4BDB">
      <w:pPr>
        <w:spacing w:line="289" w:lineRule="exact"/>
        <w:rPr>
          <w:sz w:val="20"/>
          <w:szCs w:val="20"/>
        </w:rPr>
      </w:pPr>
    </w:p>
    <w:p w14:paraId="39E9909D" w14:textId="77777777" w:rsidR="00DA4BDB" w:rsidRDefault="00DA4BDB" w:rsidP="00DA4BDB">
      <w:pPr>
        <w:spacing w:line="235" w:lineRule="auto"/>
        <w:ind w:right="280"/>
        <w:rPr>
          <w:sz w:val="20"/>
          <w:szCs w:val="20"/>
        </w:rPr>
      </w:pPr>
      <w:r>
        <w:rPr>
          <w:rFonts w:eastAsia="Times New Roman"/>
        </w:rPr>
        <w:t>Po pirmosios dozės Jums bus skiriamos injekcijos kas savaitę 1-ąją, 2-ąją, 3-iąją ir 4-ąją savaitėmis, vėliau kas mėnesį.</w:t>
      </w:r>
    </w:p>
    <w:p w14:paraId="505DB512" w14:textId="77777777" w:rsidR="00DA4BDB" w:rsidRDefault="00DA4BDB" w:rsidP="00DA4BDB">
      <w:pPr>
        <w:spacing w:line="263" w:lineRule="exact"/>
        <w:rPr>
          <w:sz w:val="20"/>
          <w:szCs w:val="20"/>
        </w:rPr>
      </w:pPr>
    </w:p>
    <w:p w14:paraId="35F84BCE" w14:textId="77777777" w:rsidR="00DA4BDB" w:rsidRDefault="00DA4BDB" w:rsidP="00DA4BDB">
      <w:pPr>
        <w:spacing w:line="235" w:lineRule="auto"/>
        <w:ind w:right="840"/>
        <w:rPr>
          <w:sz w:val="20"/>
          <w:szCs w:val="20"/>
        </w:rPr>
      </w:pPr>
      <w:r>
        <w:rPr>
          <w:rFonts w:eastAsia="Times New Roman"/>
        </w:rPr>
        <w:t>Cosentyx skiriamas ilgalaikiam gydymui. Gydytojas reguliariai stebės Jūsų būklę ir tikrins, ar gydymas yra pakankamai veiksmingas.</w:t>
      </w:r>
    </w:p>
    <w:p w14:paraId="1180F6A1" w14:textId="77777777" w:rsidR="00DA4BDB" w:rsidRDefault="00DA4BDB" w:rsidP="00DA4BDB">
      <w:pPr>
        <w:spacing w:line="200" w:lineRule="exact"/>
        <w:rPr>
          <w:sz w:val="20"/>
          <w:szCs w:val="20"/>
        </w:rPr>
      </w:pPr>
    </w:p>
    <w:p w14:paraId="1B823B55" w14:textId="77777777" w:rsidR="00DA4BDB" w:rsidRDefault="00DA4BDB" w:rsidP="00DA4BDB">
      <w:pPr>
        <w:spacing w:line="200" w:lineRule="exact"/>
        <w:rPr>
          <w:sz w:val="20"/>
          <w:szCs w:val="20"/>
        </w:rPr>
      </w:pPr>
    </w:p>
    <w:p w14:paraId="6E2AF23C" w14:textId="77777777" w:rsidR="00DA4BDB" w:rsidRDefault="00DA4BDB" w:rsidP="00DA4BDB">
      <w:pPr>
        <w:spacing w:line="200" w:lineRule="exact"/>
        <w:rPr>
          <w:sz w:val="20"/>
          <w:szCs w:val="20"/>
        </w:rPr>
      </w:pPr>
    </w:p>
    <w:p w14:paraId="009BD725" w14:textId="77777777" w:rsidR="00DA4BDB" w:rsidRDefault="00DA4BDB" w:rsidP="00DA4BDB">
      <w:pPr>
        <w:spacing w:line="200" w:lineRule="exact"/>
        <w:rPr>
          <w:sz w:val="20"/>
          <w:szCs w:val="20"/>
        </w:rPr>
      </w:pPr>
    </w:p>
    <w:p w14:paraId="759956EB" w14:textId="77777777" w:rsidR="00DA4BDB" w:rsidRDefault="00DA4BDB" w:rsidP="00DA4BDB">
      <w:pPr>
        <w:spacing w:line="200" w:lineRule="exact"/>
        <w:rPr>
          <w:sz w:val="20"/>
          <w:szCs w:val="20"/>
        </w:rPr>
      </w:pPr>
    </w:p>
    <w:p w14:paraId="16A86338" w14:textId="77777777" w:rsidR="00DA4BDB" w:rsidRDefault="00DA4BDB" w:rsidP="00DA4BDB">
      <w:pPr>
        <w:spacing w:line="255" w:lineRule="exact"/>
        <w:rPr>
          <w:sz w:val="20"/>
          <w:szCs w:val="20"/>
        </w:rPr>
      </w:pPr>
    </w:p>
    <w:p w14:paraId="54F3254C" w14:textId="77777777" w:rsidR="00DA4BDB" w:rsidRDefault="00DA4BDB" w:rsidP="00DA4BDB">
      <w:pPr>
        <w:ind w:right="100"/>
        <w:jc w:val="center"/>
        <w:rPr>
          <w:sz w:val="20"/>
          <w:szCs w:val="20"/>
        </w:rPr>
      </w:pPr>
      <w:r>
        <w:rPr>
          <w:rFonts w:ascii="Arial" w:eastAsia="Arial" w:hAnsi="Arial" w:cs="Arial"/>
          <w:sz w:val="16"/>
          <w:szCs w:val="16"/>
        </w:rPr>
        <w:t>134</w:t>
      </w:r>
    </w:p>
    <w:p w14:paraId="0EEAB92B" w14:textId="77777777" w:rsidR="00DA4BDB" w:rsidRDefault="00DA4BDB" w:rsidP="00DA4BDB">
      <w:pPr>
        <w:sectPr w:rsidR="00DA4BDB">
          <w:pgSz w:w="11900" w:h="16841"/>
          <w:pgMar w:top="1125" w:right="1406" w:bottom="191" w:left="1420" w:header="0" w:footer="0" w:gutter="0"/>
          <w:cols w:space="720" w:equalWidth="0">
            <w:col w:w="9080"/>
          </w:cols>
        </w:sectPr>
      </w:pPr>
    </w:p>
    <w:p w14:paraId="5DCE50F4" w14:textId="77777777" w:rsidR="00DA4BDB" w:rsidRDefault="00DA4BDB" w:rsidP="00DA4BDB">
      <w:pPr>
        <w:ind w:left="1"/>
        <w:rPr>
          <w:sz w:val="20"/>
          <w:szCs w:val="20"/>
        </w:rPr>
      </w:pPr>
      <w:bookmarkStart w:id="3" w:name="page135"/>
      <w:bookmarkEnd w:id="3"/>
      <w:r>
        <w:rPr>
          <w:rFonts w:eastAsia="Times New Roman"/>
          <w:b/>
          <w:bCs/>
        </w:rPr>
        <w:lastRenderedPageBreak/>
        <w:t>Ką daryti pavartojus per didelę Cosentyx dozę?</w:t>
      </w:r>
    </w:p>
    <w:p w14:paraId="4F049288" w14:textId="77777777" w:rsidR="00DA4BDB" w:rsidRDefault="00DA4BDB" w:rsidP="00DA4BDB">
      <w:pPr>
        <w:spacing w:line="6" w:lineRule="exact"/>
        <w:rPr>
          <w:sz w:val="20"/>
          <w:szCs w:val="20"/>
        </w:rPr>
      </w:pPr>
    </w:p>
    <w:p w14:paraId="7D7648D7" w14:textId="77777777" w:rsidR="00DA4BDB" w:rsidRDefault="00DA4BDB" w:rsidP="00DA4BDB">
      <w:pPr>
        <w:spacing w:line="235" w:lineRule="auto"/>
        <w:ind w:left="1" w:right="166"/>
        <w:rPr>
          <w:sz w:val="20"/>
          <w:szCs w:val="20"/>
        </w:rPr>
      </w:pPr>
      <w:r>
        <w:rPr>
          <w:rFonts w:eastAsia="Times New Roman"/>
        </w:rPr>
        <w:t>Jeigu pavartojote per didelę Cosentyx dozę arba vaisto dozė buvo suleista anksčiau nei buvo paskirta gydytojo, pasakykite apie tai gydytojui.</w:t>
      </w:r>
    </w:p>
    <w:p w14:paraId="3DD54D5A" w14:textId="77777777" w:rsidR="00DA4BDB" w:rsidRDefault="00DA4BDB" w:rsidP="00DA4BDB">
      <w:pPr>
        <w:spacing w:line="259" w:lineRule="exact"/>
        <w:rPr>
          <w:sz w:val="20"/>
          <w:szCs w:val="20"/>
        </w:rPr>
      </w:pPr>
    </w:p>
    <w:p w14:paraId="3B05493E" w14:textId="77777777" w:rsidR="00DA4BDB" w:rsidRDefault="00DA4BDB" w:rsidP="00DA4BDB">
      <w:pPr>
        <w:ind w:left="1"/>
        <w:rPr>
          <w:sz w:val="20"/>
          <w:szCs w:val="20"/>
        </w:rPr>
      </w:pPr>
      <w:r>
        <w:rPr>
          <w:rFonts w:eastAsia="Times New Roman"/>
          <w:b/>
          <w:bCs/>
        </w:rPr>
        <w:t>Pamiršus pavartoti Cosentyx</w:t>
      </w:r>
    </w:p>
    <w:p w14:paraId="54D7974E" w14:textId="77777777" w:rsidR="00DA4BDB" w:rsidRDefault="00DA4BDB" w:rsidP="00DA4BDB">
      <w:pPr>
        <w:spacing w:line="6" w:lineRule="exact"/>
        <w:rPr>
          <w:sz w:val="20"/>
          <w:szCs w:val="20"/>
        </w:rPr>
      </w:pPr>
    </w:p>
    <w:p w14:paraId="6DD4659F" w14:textId="77777777" w:rsidR="00DA4BDB" w:rsidRDefault="00DA4BDB" w:rsidP="00DA4BDB">
      <w:pPr>
        <w:spacing w:line="234" w:lineRule="auto"/>
        <w:ind w:left="1" w:right="6"/>
        <w:rPr>
          <w:sz w:val="20"/>
          <w:szCs w:val="20"/>
        </w:rPr>
      </w:pPr>
      <w:r>
        <w:rPr>
          <w:rFonts w:eastAsia="Times New Roman"/>
        </w:rPr>
        <w:t>Jeigu pamiršote susileisti Cosentyx dozę, padarykite tai kaip galėdami greičiau, kai tik prisiminsite. Po to pasitarkite su gydytoju apie tai, kada turėtumėte leisti kitą vaisto dozę.</w:t>
      </w:r>
    </w:p>
    <w:p w14:paraId="084B803F" w14:textId="77777777" w:rsidR="00DA4BDB" w:rsidRDefault="00DA4BDB" w:rsidP="00DA4BDB">
      <w:pPr>
        <w:spacing w:line="258" w:lineRule="exact"/>
        <w:rPr>
          <w:sz w:val="20"/>
          <w:szCs w:val="20"/>
        </w:rPr>
      </w:pPr>
    </w:p>
    <w:p w14:paraId="5383B18D" w14:textId="77777777" w:rsidR="00DA4BDB" w:rsidRDefault="00DA4BDB" w:rsidP="00DA4BDB">
      <w:pPr>
        <w:ind w:left="1"/>
        <w:rPr>
          <w:sz w:val="20"/>
          <w:szCs w:val="20"/>
        </w:rPr>
      </w:pPr>
      <w:r>
        <w:rPr>
          <w:rFonts w:eastAsia="Times New Roman"/>
          <w:b/>
          <w:bCs/>
        </w:rPr>
        <w:t>Nustojus vartoti Cosentyx</w:t>
      </w:r>
    </w:p>
    <w:p w14:paraId="7E3F3EB1" w14:textId="77777777" w:rsidR="00DA4BDB" w:rsidRDefault="00DA4BDB" w:rsidP="00DA4BDB">
      <w:pPr>
        <w:spacing w:line="8" w:lineRule="exact"/>
        <w:rPr>
          <w:sz w:val="20"/>
          <w:szCs w:val="20"/>
        </w:rPr>
      </w:pPr>
    </w:p>
    <w:p w14:paraId="5B550FA6" w14:textId="77777777" w:rsidR="00DA4BDB" w:rsidRDefault="00DA4BDB" w:rsidP="00DA4BDB">
      <w:pPr>
        <w:spacing w:line="234" w:lineRule="auto"/>
        <w:ind w:left="1" w:right="386"/>
        <w:rPr>
          <w:sz w:val="20"/>
          <w:szCs w:val="20"/>
        </w:rPr>
      </w:pPr>
      <w:r>
        <w:rPr>
          <w:rFonts w:eastAsia="Times New Roman"/>
        </w:rPr>
        <w:t>Nutraukti Cosentyx vartojimą nėra pavojinga. Tačiau nustojus vartoti vaisto, Jums gali atsinaujinti žvynelinės, psoriazinio artrito arba ašinio spondiloartrito simptomai.</w:t>
      </w:r>
    </w:p>
    <w:p w14:paraId="69463D2D" w14:textId="77777777" w:rsidR="00DA4BDB" w:rsidRDefault="00DA4BDB" w:rsidP="00DA4BDB">
      <w:pPr>
        <w:spacing w:line="265" w:lineRule="exact"/>
        <w:rPr>
          <w:sz w:val="20"/>
          <w:szCs w:val="20"/>
        </w:rPr>
      </w:pPr>
    </w:p>
    <w:p w14:paraId="46A5DA70" w14:textId="77777777" w:rsidR="00DA4BDB" w:rsidRDefault="00DA4BDB" w:rsidP="00DA4BDB">
      <w:pPr>
        <w:spacing w:line="234" w:lineRule="auto"/>
        <w:ind w:left="1" w:right="966"/>
        <w:rPr>
          <w:sz w:val="20"/>
          <w:szCs w:val="20"/>
        </w:rPr>
      </w:pPr>
      <w:r>
        <w:rPr>
          <w:rFonts w:eastAsia="Times New Roman"/>
        </w:rPr>
        <w:t>Jeigu kiltų daugiau klausimų dėl šio vaisto vartojimo, kreipkitės į gydytoją, vaistininką arba slaugytoją.</w:t>
      </w:r>
    </w:p>
    <w:p w14:paraId="63B9D486" w14:textId="77777777" w:rsidR="00DA4BDB" w:rsidRDefault="00DA4BDB" w:rsidP="00DA4BDB">
      <w:pPr>
        <w:spacing w:line="200" w:lineRule="exact"/>
        <w:rPr>
          <w:sz w:val="20"/>
          <w:szCs w:val="20"/>
        </w:rPr>
      </w:pPr>
    </w:p>
    <w:p w14:paraId="6B1B10B6" w14:textId="77777777" w:rsidR="00DA4BDB" w:rsidRDefault="00DA4BDB" w:rsidP="00DA4BDB">
      <w:pPr>
        <w:spacing w:line="311" w:lineRule="exact"/>
        <w:rPr>
          <w:sz w:val="20"/>
          <w:szCs w:val="20"/>
        </w:rPr>
      </w:pPr>
    </w:p>
    <w:p w14:paraId="085D15E0" w14:textId="77777777" w:rsidR="00DA4BDB" w:rsidRDefault="00DA4BDB" w:rsidP="00DA4BDB">
      <w:pPr>
        <w:numPr>
          <w:ilvl w:val="0"/>
          <w:numId w:val="6"/>
        </w:numPr>
        <w:tabs>
          <w:tab w:val="left" w:pos="561"/>
        </w:tabs>
        <w:ind w:left="561" w:hanging="561"/>
        <w:rPr>
          <w:rFonts w:eastAsia="Times New Roman"/>
          <w:b/>
          <w:bCs/>
        </w:rPr>
      </w:pPr>
      <w:r>
        <w:rPr>
          <w:rFonts w:eastAsia="Times New Roman"/>
          <w:b/>
          <w:bCs/>
        </w:rPr>
        <w:t>Galimas šalutinis poveikis</w:t>
      </w:r>
    </w:p>
    <w:p w14:paraId="761CDA4F" w14:textId="77777777" w:rsidR="00DA4BDB" w:rsidRDefault="00DA4BDB" w:rsidP="00DA4BDB">
      <w:pPr>
        <w:spacing w:line="249" w:lineRule="exact"/>
        <w:rPr>
          <w:sz w:val="20"/>
          <w:szCs w:val="20"/>
        </w:rPr>
      </w:pPr>
    </w:p>
    <w:p w14:paraId="4BF001C8" w14:textId="77777777" w:rsidR="00DA4BDB" w:rsidRDefault="00DA4BDB" w:rsidP="00DA4BDB">
      <w:pPr>
        <w:ind w:left="1"/>
        <w:rPr>
          <w:sz w:val="20"/>
          <w:szCs w:val="20"/>
        </w:rPr>
      </w:pPr>
      <w:r>
        <w:rPr>
          <w:rFonts w:eastAsia="Times New Roman"/>
        </w:rPr>
        <w:t>Šis vaistas, kaip ir visi kiti, gali sukelti šalutinį poveikį, nors jis pasireiškia ne visiems žmonėms.</w:t>
      </w:r>
    </w:p>
    <w:p w14:paraId="518143E0" w14:textId="77777777" w:rsidR="00DA4BDB" w:rsidRDefault="00DA4BDB" w:rsidP="00DA4BDB">
      <w:pPr>
        <w:spacing w:line="258" w:lineRule="exact"/>
        <w:rPr>
          <w:sz w:val="20"/>
          <w:szCs w:val="20"/>
        </w:rPr>
      </w:pPr>
    </w:p>
    <w:p w14:paraId="6715C9A1" w14:textId="77777777" w:rsidR="00DA4BDB" w:rsidRDefault="00DA4BDB" w:rsidP="00DA4BDB">
      <w:pPr>
        <w:ind w:left="1"/>
        <w:rPr>
          <w:sz w:val="20"/>
          <w:szCs w:val="20"/>
        </w:rPr>
      </w:pPr>
      <w:r>
        <w:rPr>
          <w:rFonts w:eastAsia="Times New Roman"/>
          <w:b/>
          <w:bCs/>
        </w:rPr>
        <w:t>Sunkus šalutinis poveikis</w:t>
      </w:r>
    </w:p>
    <w:p w14:paraId="49E51CD9" w14:textId="77777777" w:rsidR="00DA4BDB" w:rsidRDefault="00DA4BDB" w:rsidP="00DA4BDB">
      <w:pPr>
        <w:spacing w:line="6" w:lineRule="exact"/>
        <w:rPr>
          <w:sz w:val="20"/>
          <w:szCs w:val="20"/>
        </w:rPr>
      </w:pPr>
    </w:p>
    <w:p w14:paraId="7590983B" w14:textId="77777777" w:rsidR="00DA4BDB" w:rsidRDefault="00DA4BDB" w:rsidP="00DA4BDB">
      <w:pPr>
        <w:spacing w:line="235" w:lineRule="auto"/>
        <w:ind w:left="1" w:right="66"/>
        <w:rPr>
          <w:sz w:val="20"/>
          <w:szCs w:val="20"/>
        </w:rPr>
      </w:pPr>
      <w:r>
        <w:rPr>
          <w:rFonts w:eastAsia="Times New Roman"/>
        </w:rPr>
        <w:t>Jeigu Jums pasireikštų bet kuris iš toliau nurodytų šalutinių reiškinių, nedelsdami nutraukite Cosentyx vartojimą ir kreipkitės į gydytoją arba medicininės pagalbos.</w:t>
      </w:r>
    </w:p>
    <w:p w14:paraId="472D02C0" w14:textId="77777777" w:rsidR="00DA4BDB" w:rsidRDefault="00DA4BDB" w:rsidP="00DA4BDB">
      <w:pPr>
        <w:spacing w:line="254" w:lineRule="exact"/>
        <w:rPr>
          <w:sz w:val="20"/>
          <w:szCs w:val="20"/>
        </w:rPr>
      </w:pPr>
    </w:p>
    <w:p w14:paraId="24CF4835" w14:textId="77777777" w:rsidR="00DA4BDB" w:rsidRDefault="00DA4BDB" w:rsidP="00DA4BDB">
      <w:pPr>
        <w:ind w:left="561"/>
        <w:rPr>
          <w:sz w:val="20"/>
          <w:szCs w:val="20"/>
        </w:rPr>
      </w:pPr>
      <w:r>
        <w:rPr>
          <w:rFonts w:eastAsia="Times New Roman"/>
          <w:b/>
          <w:bCs/>
        </w:rPr>
        <w:t xml:space="preserve">Galima sunki infekcinė liga </w:t>
      </w:r>
      <w:r>
        <w:rPr>
          <w:rFonts w:eastAsia="Times New Roman"/>
        </w:rPr>
        <w:t>– jos požymiai gali būti tokie:</w:t>
      </w:r>
    </w:p>
    <w:p w14:paraId="3F11E588" w14:textId="77777777" w:rsidR="00DA4BDB" w:rsidRDefault="00DA4BDB" w:rsidP="00DA4BDB">
      <w:pPr>
        <w:spacing w:line="1" w:lineRule="exact"/>
        <w:rPr>
          <w:sz w:val="20"/>
          <w:szCs w:val="20"/>
        </w:rPr>
      </w:pPr>
    </w:p>
    <w:p w14:paraId="2C9F68CD" w14:textId="77777777" w:rsidR="00DA4BDB" w:rsidRDefault="00DA4BDB" w:rsidP="00DA4BDB">
      <w:pPr>
        <w:spacing w:line="244" w:lineRule="auto"/>
        <w:ind w:left="1141" w:right="2126"/>
        <w:rPr>
          <w:sz w:val="20"/>
          <w:szCs w:val="20"/>
        </w:rPr>
      </w:pPr>
      <w:r>
        <w:rPr>
          <w:rFonts w:eastAsia="Times New Roman"/>
        </w:rPr>
        <w:t>karščiavimas, į gripą panašūs simptomai, prakaitavimas naktimis; nuovargio pojūtis ar dusulys, ilgai trunkantis kosulys;</w:t>
      </w:r>
    </w:p>
    <w:p w14:paraId="7A844481" w14:textId="77777777" w:rsidR="00DA4BDB" w:rsidRDefault="00DA4BDB" w:rsidP="00DA4BDB">
      <w:pPr>
        <w:spacing w:line="23" w:lineRule="exact"/>
        <w:rPr>
          <w:sz w:val="20"/>
          <w:szCs w:val="20"/>
        </w:rPr>
      </w:pPr>
    </w:p>
    <w:p w14:paraId="3F45065E" w14:textId="77777777" w:rsidR="00DA4BDB" w:rsidRDefault="00DA4BDB" w:rsidP="00DA4BDB">
      <w:pPr>
        <w:spacing w:line="244" w:lineRule="auto"/>
        <w:ind w:left="1141" w:right="946"/>
        <w:rPr>
          <w:sz w:val="20"/>
          <w:szCs w:val="20"/>
        </w:rPr>
      </w:pPr>
      <w:r>
        <w:rPr>
          <w:rFonts w:eastAsia="Times New Roman"/>
        </w:rPr>
        <w:t>šilta, paraudusi ir skausminga oda arba skausmingas odos bėrimas su pūslėmis; deginimo pojūtis šlapinantis.</w:t>
      </w:r>
    </w:p>
    <w:p w14:paraId="56122794" w14:textId="77777777" w:rsidR="00DA4BDB" w:rsidRDefault="00DA4BDB" w:rsidP="00DA4BDB">
      <w:pPr>
        <w:spacing w:line="274" w:lineRule="exact"/>
        <w:rPr>
          <w:sz w:val="20"/>
          <w:szCs w:val="20"/>
        </w:rPr>
      </w:pPr>
    </w:p>
    <w:p w14:paraId="11853408" w14:textId="77777777" w:rsidR="00DA4BDB" w:rsidRDefault="00DA4BDB" w:rsidP="00DA4BDB">
      <w:pPr>
        <w:ind w:left="561"/>
        <w:rPr>
          <w:sz w:val="20"/>
          <w:szCs w:val="20"/>
        </w:rPr>
      </w:pPr>
      <w:r>
        <w:rPr>
          <w:rFonts w:eastAsia="Times New Roman"/>
          <w:b/>
          <w:bCs/>
        </w:rPr>
        <w:t xml:space="preserve">Sunki alerginė reakcija </w:t>
      </w:r>
      <w:r>
        <w:rPr>
          <w:rFonts w:eastAsia="Times New Roman"/>
        </w:rPr>
        <w:t>– jos požymiai gali būti tokie:</w:t>
      </w:r>
    </w:p>
    <w:p w14:paraId="3E29D386" w14:textId="77777777" w:rsidR="00DA4BDB" w:rsidRDefault="00DA4BDB" w:rsidP="00DA4BDB">
      <w:pPr>
        <w:spacing w:line="232" w:lineRule="auto"/>
        <w:ind w:left="561"/>
        <w:rPr>
          <w:sz w:val="20"/>
          <w:szCs w:val="20"/>
        </w:rPr>
      </w:pPr>
      <w:r>
        <w:rPr>
          <w:rFonts w:eastAsia="Times New Roman"/>
        </w:rPr>
        <w:t>pasunkėjęs kvėpavimas ar rijimas;</w:t>
      </w:r>
    </w:p>
    <w:p w14:paraId="65A4937E" w14:textId="77777777" w:rsidR="00DA4BDB" w:rsidRDefault="00DA4BDB" w:rsidP="00DA4BDB">
      <w:pPr>
        <w:spacing w:line="27" w:lineRule="exact"/>
        <w:rPr>
          <w:sz w:val="20"/>
          <w:szCs w:val="20"/>
        </w:rPr>
      </w:pPr>
    </w:p>
    <w:p w14:paraId="75BB447A" w14:textId="77777777" w:rsidR="00DA4BDB" w:rsidRDefault="00DA4BDB" w:rsidP="00DA4BDB">
      <w:pPr>
        <w:spacing w:line="244" w:lineRule="auto"/>
        <w:ind w:left="1141" w:right="1106"/>
        <w:rPr>
          <w:sz w:val="20"/>
          <w:szCs w:val="20"/>
        </w:rPr>
      </w:pPr>
      <w:r>
        <w:rPr>
          <w:rFonts w:eastAsia="Times New Roman"/>
        </w:rPr>
        <w:t>sumažėjęs kraujospūdis, dėl ko gali pasireikšti galvos svaigimas ar svaigulys; veido, lūpų, liežuvio ar gerklės patinimas;</w:t>
      </w:r>
    </w:p>
    <w:p w14:paraId="2C3EF841" w14:textId="77777777" w:rsidR="00DA4BDB" w:rsidRDefault="00DA4BDB" w:rsidP="00DA4BDB">
      <w:pPr>
        <w:spacing w:line="23" w:lineRule="exact"/>
        <w:rPr>
          <w:sz w:val="20"/>
          <w:szCs w:val="20"/>
        </w:rPr>
      </w:pPr>
    </w:p>
    <w:p w14:paraId="06C699E0" w14:textId="77777777" w:rsidR="00DA4BDB" w:rsidRDefault="00DA4BDB" w:rsidP="00DA4BDB">
      <w:pPr>
        <w:spacing w:line="234" w:lineRule="auto"/>
        <w:ind w:left="1" w:right="1166" w:firstLine="1133"/>
        <w:rPr>
          <w:sz w:val="20"/>
          <w:szCs w:val="20"/>
        </w:rPr>
      </w:pPr>
      <w:r>
        <w:rPr>
          <w:rFonts w:eastAsia="Times New Roman"/>
        </w:rPr>
        <w:t>stiprus odos niežėjimas su raudonos spalvos bėrimu ar iškilusiais patinimais. Gydytojas nuspręs, ar galite vėl pradėti vartoti vaisto ir kada galėsite tai daryti.</w:t>
      </w:r>
    </w:p>
    <w:p w14:paraId="0C09EC10" w14:textId="77777777" w:rsidR="00DA4BDB" w:rsidRDefault="00DA4BDB" w:rsidP="00DA4BDB">
      <w:pPr>
        <w:spacing w:line="285" w:lineRule="exact"/>
        <w:rPr>
          <w:sz w:val="20"/>
          <w:szCs w:val="20"/>
        </w:rPr>
      </w:pPr>
    </w:p>
    <w:p w14:paraId="73B1D270" w14:textId="77777777" w:rsidR="00DA4BDB" w:rsidRDefault="00DA4BDB" w:rsidP="00DA4BDB">
      <w:pPr>
        <w:ind w:left="1"/>
        <w:rPr>
          <w:sz w:val="20"/>
          <w:szCs w:val="20"/>
        </w:rPr>
      </w:pPr>
      <w:r>
        <w:rPr>
          <w:rFonts w:eastAsia="Times New Roman"/>
          <w:b/>
          <w:bCs/>
        </w:rPr>
        <w:t>Kiti šalutiniai reiškiniai</w:t>
      </w:r>
    </w:p>
    <w:p w14:paraId="07E30E79" w14:textId="77777777" w:rsidR="00DA4BDB" w:rsidRDefault="00DA4BDB" w:rsidP="00DA4BDB">
      <w:pPr>
        <w:spacing w:line="6" w:lineRule="exact"/>
        <w:rPr>
          <w:sz w:val="20"/>
          <w:szCs w:val="20"/>
        </w:rPr>
      </w:pPr>
    </w:p>
    <w:p w14:paraId="2CAEEE22" w14:textId="77777777" w:rsidR="00DA4BDB" w:rsidRDefault="00DA4BDB" w:rsidP="00DA4BDB">
      <w:pPr>
        <w:spacing w:line="234" w:lineRule="auto"/>
        <w:ind w:left="1" w:right="246"/>
        <w:rPr>
          <w:sz w:val="20"/>
          <w:szCs w:val="20"/>
        </w:rPr>
      </w:pPr>
      <w:r>
        <w:rPr>
          <w:rFonts w:eastAsia="Times New Roman"/>
        </w:rPr>
        <w:t>Daugelis iš toliau išvardytų šalutinių reiškinių yra nesunkūs ar vidutinio sunkumo. Jeigu bet kuris iš šių šalutinių reiškinių taps sunkiu, pasakykite apie tai gydytojui, vaistininkui arba slaugytojui.</w:t>
      </w:r>
    </w:p>
    <w:p w14:paraId="4DF24E57" w14:textId="77777777" w:rsidR="00DA4BDB" w:rsidRDefault="00DA4BDB" w:rsidP="00DA4BDB">
      <w:pPr>
        <w:spacing w:line="254" w:lineRule="exact"/>
        <w:rPr>
          <w:sz w:val="20"/>
          <w:szCs w:val="20"/>
        </w:rPr>
      </w:pPr>
    </w:p>
    <w:p w14:paraId="63B43E17" w14:textId="77777777" w:rsidR="00DA4BDB" w:rsidRDefault="00DA4BDB" w:rsidP="00DA4BDB">
      <w:pPr>
        <w:ind w:left="561"/>
        <w:rPr>
          <w:sz w:val="20"/>
          <w:szCs w:val="20"/>
        </w:rPr>
      </w:pPr>
      <w:r>
        <w:rPr>
          <w:rFonts w:eastAsia="Times New Roman"/>
          <w:b/>
          <w:bCs/>
        </w:rPr>
        <w:t xml:space="preserve">Labai dažni </w:t>
      </w:r>
      <w:r>
        <w:rPr>
          <w:rFonts w:eastAsia="Times New Roman"/>
        </w:rPr>
        <w:t>(gali pasireikšti daugiau kaip 1 asmeniui iš 10):</w:t>
      </w:r>
    </w:p>
    <w:p w14:paraId="14BED412" w14:textId="77777777" w:rsidR="00DA4BDB" w:rsidRDefault="00DA4BDB" w:rsidP="00DA4BDB">
      <w:pPr>
        <w:spacing w:line="4" w:lineRule="exact"/>
        <w:rPr>
          <w:sz w:val="20"/>
          <w:szCs w:val="20"/>
        </w:rPr>
      </w:pPr>
    </w:p>
    <w:p w14:paraId="77DA769A" w14:textId="77777777" w:rsidR="00DA4BDB" w:rsidRDefault="00DA4BDB" w:rsidP="00DA4BDB">
      <w:pPr>
        <w:spacing w:line="234" w:lineRule="auto"/>
        <w:ind w:left="1141" w:right="426"/>
        <w:rPr>
          <w:sz w:val="20"/>
          <w:szCs w:val="20"/>
        </w:rPr>
      </w:pPr>
      <w:r>
        <w:rPr>
          <w:rFonts w:eastAsia="Times New Roman"/>
        </w:rPr>
        <w:t>viršutinių kvėpavimo takų infekcijos, kurių simptomais gali būti, pavyzdžiui, gerklės skausmas ir nosies užgulimas (nazofaringitas, rinitas).</w:t>
      </w:r>
    </w:p>
    <w:p w14:paraId="1304D767" w14:textId="77777777" w:rsidR="00DA4BDB" w:rsidRDefault="00DA4BDB" w:rsidP="00DA4BDB">
      <w:pPr>
        <w:spacing w:line="278" w:lineRule="exact"/>
        <w:rPr>
          <w:sz w:val="20"/>
          <w:szCs w:val="20"/>
        </w:rPr>
      </w:pPr>
    </w:p>
    <w:p w14:paraId="3BC83BCC" w14:textId="77777777" w:rsidR="00DA4BDB" w:rsidRDefault="00DA4BDB" w:rsidP="00DA4BDB">
      <w:pPr>
        <w:ind w:left="561"/>
        <w:rPr>
          <w:sz w:val="20"/>
          <w:szCs w:val="20"/>
        </w:rPr>
      </w:pPr>
      <w:r>
        <w:rPr>
          <w:rFonts w:eastAsia="Times New Roman"/>
          <w:b/>
          <w:bCs/>
        </w:rPr>
        <w:t xml:space="preserve">Dažni </w:t>
      </w:r>
      <w:r>
        <w:rPr>
          <w:rFonts w:eastAsia="Times New Roman"/>
        </w:rPr>
        <w:t>(gali pasireikšti ne daugiau kaip 1 asmeniui iš 10):</w:t>
      </w:r>
    </w:p>
    <w:p w14:paraId="0BAACF7D" w14:textId="77777777" w:rsidR="00DA4BDB" w:rsidRDefault="00DA4BDB" w:rsidP="00DA4BDB">
      <w:pPr>
        <w:spacing w:line="232" w:lineRule="auto"/>
        <w:ind w:left="561"/>
        <w:rPr>
          <w:sz w:val="20"/>
          <w:szCs w:val="20"/>
        </w:rPr>
      </w:pPr>
      <w:r>
        <w:rPr>
          <w:rFonts w:eastAsia="Times New Roman"/>
        </w:rPr>
        <w:t>lūpų pūslelinė (</w:t>
      </w:r>
      <w:r>
        <w:rPr>
          <w:rFonts w:eastAsia="Times New Roman"/>
          <w:i/>
          <w:iCs/>
        </w:rPr>
        <w:t>herpes</w:t>
      </w:r>
      <w:r>
        <w:rPr>
          <w:rFonts w:eastAsia="Times New Roman"/>
        </w:rPr>
        <w:t xml:space="preserve"> virusų infekcija);</w:t>
      </w:r>
    </w:p>
    <w:p w14:paraId="32E6A1BD" w14:textId="77777777" w:rsidR="00DA4BDB" w:rsidRDefault="00DA4BDB" w:rsidP="00DA4BDB">
      <w:pPr>
        <w:spacing w:line="26" w:lineRule="exact"/>
        <w:rPr>
          <w:sz w:val="20"/>
          <w:szCs w:val="20"/>
        </w:rPr>
      </w:pPr>
    </w:p>
    <w:p w14:paraId="54D79365" w14:textId="77777777" w:rsidR="00DA4BDB" w:rsidRDefault="00DA4BDB" w:rsidP="00DA4BDB">
      <w:pPr>
        <w:spacing w:line="229" w:lineRule="auto"/>
        <w:ind w:left="561"/>
        <w:rPr>
          <w:sz w:val="20"/>
          <w:szCs w:val="20"/>
        </w:rPr>
      </w:pPr>
      <w:r>
        <w:rPr>
          <w:rFonts w:eastAsia="Times New Roman"/>
        </w:rPr>
        <w:t>viduriavimas;</w:t>
      </w:r>
    </w:p>
    <w:p w14:paraId="6D3E6B52" w14:textId="77777777" w:rsidR="00DA4BDB" w:rsidRDefault="00DA4BDB" w:rsidP="00DA4BDB">
      <w:pPr>
        <w:spacing w:line="27" w:lineRule="exact"/>
        <w:rPr>
          <w:sz w:val="20"/>
          <w:szCs w:val="20"/>
        </w:rPr>
      </w:pPr>
    </w:p>
    <w:p w14:paraId="0EA81CA2" w14:textId="77777777" w:rsidR="00DA4BDB" w:rsidRDefault="00DA4BDB" w:rsidP="00DA4BDB">
      <w:pPr>
        <w:spacing w:line="229" w:lineRule="auto"/>
        <w:ind w:left="561"/>
        <w:rPr>
          <w:sz w:val="20"/>
          <w:szCs w:val="20"/>
        </w:rPr>
      </w:pPr>
      <w:r>
        <w:rPr>
          <w:rFonts w:eastAsia="Times New Roman"/>
        </w:rPr>
        <w:t>sloga (rinorėja);</w:t>
      </w:r>
    </w:p>
    <w:p w14:paraId="625F1F6F" w14:textId="77777777" w:rsidR="00DA4BDB" w:rsidRDefault="00DA4BDB" w:rsidP="00DA4BDB">
      <w:pPr>
        <w:spacing w:line="27" w:lineRule="exact"/>
        <w:rPr>
          <w:sz w:val="20"/>
          <w:szCs w:val="20"/>
        </w:rPr>
      </w:pPr>
    </w:p>
    <w:p w14:paraId="7645C215" w14:textId="77777777" w:rsidR="00DA4BDB" w:rsidRDefault="00DA4BDB" w:rsidP="00DA4BDB">
      <w:pPr>
        <w:spacing w:line="229" w:lineRule="auto"/>
        <w:ind w:left="561"/>
        <w:rPr>
          <w:sz w:val="20"/>
          <w:szCs w:val="20"/>
        </w:rPr>
      </w:pPr>
      <w:r>
        <w:rPr>
          <w:rFonts w:eastAsia="Times New Roman"/>
        </w:rPr>
        <w:t>grybelinė pėdų infekcinė liga (</w:t>
      </w:r>
      <w:r>
        <w:rPr>
          <w:rFonts w:eastAsia="Times New Roman"/>
          <w:i/>
          <w:iCs/>
        </w:rPr>
        <w:t>tinea pedis</w:t>
      </w:r>
      <w:r>
        <w:rPr>
          <w:rFonts w:eastAsia="Times New Roman"/>
        </w:rPr>
        <w:t>);</w:t>
      </w:r>
    </w:p>
    <w:p w14:paraId="6D339AE2" w14:textId="77777777" w:rsidR="00DA4BDB" w:rsidRDefault="00DA4BDB" w:rsidP="00DA4BDB">
      <w:pPr>
        <w:spacing w:line="28" w:lineRule="exact"/>
        <w:rPr>
          <w:sz w:val="20"/>
          <w:szCs w:val="20"/>
        </w:rPr>
      </w:pPr>
    </w:p>
    <w:p w14:paraId="6FC9C8A9" w14:textId="77777777" w:rsidR="00DA4BDB" w:rsidRDefault="00DA4BDB" w:rsidP="00DA4BDB">
      <w:pPr>
        <w:spacing w:line="267" w:lineRule="auto"/>
        <w:ind w:left="1141" w:right="6386"/>
        <w:rPr>
          <w:sz w:val="20"/>
          <w:szCs w:val="20"/>
        </w:rPr>
      </w:pPr>
      <w:r>
        <w:rPr>
          <w:rFonts w:eastAsia="Times New Roman"/>
          <w:sz w:val="21"/>
          <w:szCs w:val="21"/>
        </w:rPr>
        <w:t>galvos skausmas; pykinimas;</w:t>
      </w:r>
    </w:p>
    <w:p w14:paraId="2B23DF47" w14:textId="77777777" w:rsidR="00DA4BDB" w:rsidRDefault="00DA4BDB" w:rsidP="00DA4BDB">
      <w:pPr>
        <w:spacing w:line="229" w:lineRule="auto"/>
        <w:ind w:left="561"/>
        <w:rPr>
          <w:sz w:val="20"/>
          <w:szCs w:val="20"/>
        </w:rPr>
      </w:pPr>
      <w:r>
        <w:rPr>
          <w:rFonts w:eastAsia="Times New Roman"/>
        </w:rPr>
        <w:t>nuovargis.</w:t>
      </w:r>
    </w:p>
    <w:p w14:paraId="1A395F37" w14:textId="77777777" w:rsidR="00DA4BDB" w:rsidRDefault="00DA4BDB" w:rsidP="00DA4BDB">
      <w:pPr>
        <w:spacing w:line="200" w:lineRule="exact"/>
        <w:rPr>
          <w:sz w:val="20"/>
          <w:szCs w:val="20"/>
        </w:rPr>
      </w:pPr>
    </w:p>
    <w:p w14:paraId="26069234" w14:textId="77777777" w:rsidR="00DA4BDB" w:rsidRDefault="00DA4BDB" w:rsidP="00DA4BDB">
      <w:pPr>
        <w:spacing w:line="200" w:lineRule="exact"/>
        <w:rPr>
          <w:sz w:val="20"/>
          <w:szCs w:val="20"/>
        </w:rPr>
      </w:pPr>
    </w:p>
    <w:p w14:paraId="6523AAD5" w14:textId="77777777" w:rsidR="00DA4BDB" w:rsidRDefault="00DA4BDB" w:rsidP="00DA4BDB">
      <w:pPr>
        <w:spacing w:line="200" w:lineRule="exact"/>
        <w:rPr>
          <w:sz w:val="20"/>
          <w:szCs w:val="20"/>
        </w:rPr>
      </w:pPr>
    </w:p>
    <w:p w14:paraId="245D9455" w14:textId="77777777" w:rsidR="00DA4BDB" w:rsidRDefault="00DA4BDB" w:rsidP="00DA4BDB">
      <w:pPr>
        <w:spacing w:line="286" w:lineRule="exact"/>
        <w:rPr>
          <w:sz w:val="20"/>
          <w:szCs w:val="20"/>
        </w:rPr>
      </w:pPr>
    </w:p>
    <w:p w14:paraId="35104A62" w14:textId="77777777" w:rsidR="00DA4BDB" w:rsidRDefault="00DA4BDB" w:rsidP="00DA4BDB">
      <w:pPr>
        <w:ind w:right="65"/>
        <w:jc w:val="center"/>
        <w:rPr>
          <w:sz w:val="20"/>
          <w:szCs w:val="20"/>
        </w:rPr>
      </w:pPr>
      <w:r>
        <w:rPr>
          <w:rFonts w:ascii="Arial" w:eastAsia="Arial" w:hAnsi="Arial" w:cs="Arial"/>
          <w:sz w:val="16"/>
          <w:szCs w:val="16"/>
        </w:rPr>
        <w:t>135</w:t>
      </w:r>
    </w:p>
    <w:p w14:paraId="4D0272B5" w14:textId="77777777" w:rsidR="00DA4BDB" w:rsidRDefault="00DA4BDB" w:rsidP="00DA4BDB">
      <w:pPr>
        <w:sectPr w:rsidR="00DA4BDB">
          <w:pgSz w:w="11900" w:h="16841"/>
          <w:pgMar w:top="1384" w:right="1440" w:bottom="191" w:left="1419" w:header="0" w:footer="0" w:gutter="0"/>
          <w:cols w:space="720" w:equalWidth="0">
            <w:col w:w="9048"/>
          </w:cols>
        </w:sectPr>
      </w:pPr>
    </w:p>
    <w:p w14:paraId="71F7732D" w14:textId="77777777" w:rsidR="00DA4BDB" w:rsidRDefault="00DA4BDB" w:rsidP="00DA4BDB">
      <w:pPr>
        <w:ind w:left="561"/>
        <w:rPr>
          <w:sz w:val="20"/>
          <w:szCs w:val="20"/>
        </w:rPr>
      </w:pPr>
      <w:bookmarkStart w:id="4" w:name="page136"/>
      <w:bookmarkEnd w:id="4"/>
      <w:r>
        <w:rPr>
          <w:rFonts w:eastAsia="Times New Roman"/>
          <w:b/>
          <w:bCs/>
        </w:rPr>
        <w:lastRenderedPageBreak/>
        <w:t xml:space="preserve">Nedažni </w:t>
      </w:r>
      <w:r>
        <w:rPr>
          <w:rFonts w:eastAsia="Times New Roman"/>
        </w:rPr>
        <w:t>(gali pasireikšti ne daugiau kaip 1 asmeniui iš 100):</w:t>
      </w:r>
    </w:p>
    <w:p w14:paraId="3D0A74FE" w14:textId="77777777" w:rsidR="00DA4BDB" w:rsidRDefault="00DA4BDB" w:rsidP="00DA4BDB">
      <w:pPr>
        <w:spacing w:line="232" w:lineRule="auto"/>
        <w:ind w:left="561"/>
        <w:rPr>
          <w:sz w:val="20"/>
          <w:szCs w:val="20"/>
        </w:rPr>
      </w:pPr>
      <w:r>
        <w:rPr>
          <w:rFonts w:eastAsia="Times New Roman"/>
        </w:rPr>
        <w:t>burnos pienligė (burnos kandidamikozė);</w:t>
      </w:r>
    </w:p>
    <w:p w14:paraId="553700A0" w14:textId="77777777" w:rsidR="00DA4BDB" w:rsidRDefault="00DA4BDB" w:rsidP="00DA4BDB">
      <w:pPr>
        <w:spacing w:line="27" w:lineRule="exact"/>
        <w:rPr>
          <w:sz w:val="20"/>
          <w:szCs w:val="20"/>
        </w:rPr>
      </w:pPr>
    </w:p>
    <w:p w14:paraId="3A1FD77D" w14:textId="77777777" w:rsidR="00DA4BDB" w:rsidRDefault="00DA4BDB" w:rsidP="00DA4BDB">
      <w:pPr>
        <w:spacing w:line="250" w:lineRule="auto"/>
        <w:ind w:left="1141" w:right="400"/>
        <w:rPr>
          <w:sz w:val="20"/>
          <w:szCs w:val="20"/>
        </w:rPr>
      </w:pPr>
      <w:r>
        <w:rPr>
          <w:rFonts w:eastAsia="Times New Roman"/>
          <w:sz w:val="21"/>
          <w:szCs w:val="21"/>
        </w:rPr>
        <w:t>sumažėjusio baltųjų kraujo ląstelių skaičiaus požymiai, pavyzdžiui, infekcijų sukeltas karščiavimas, gerklės skausmas ar opų susidarymas burnos ertmėje (neutropenija);</w:t>
      </w:r>
    </w:p>
    <w:p w14:paraId="729A9652" w14:textId="77777777" w:rsidR="00DA4BDB" w:rsidRDefault="00DA4BDB" w:rsidP="00DA4BDB">
      <w:pPr>
        <w:spacing w:line="16" w:lineRule="exact"/>
        <w:rPr>
          <w:sz w:val="20"/>
          <w:szCs w:val="20"/>
        </w:rPr>
      </w:pPr>
    </w:p>
    <w:p w14:paraId="2F85C5AB" w14:textId="77777777" w:rsidR="00DA4BDB" w:rsidRDefault="00DA4BDB" w:rsidP="00DA4BDB">
      <w:pPr>
        <w:spacing w:line="229" w:lineRule="auto"/>
        <w:ind w:left="561"/>
        <w:rPr>
          <w:sz w:val="20"/>
          <w:szCs w:val="20"/>
        </w:rPr>
      </w:pPr>
      <w:r>
        <w:rPr>
          <w:rFonts w:eastAsia="Times New Roman"/>
        </w:rPr>
        <w:t>išorinės ausies infekcinė liga (išorinės ausies uždegimas);</w:t>
      </w:r>
    </w:p>
    <w:p w14:paraId="39FD10F4" w14:textId="77777777" w:rsidR="00DA4BDB" w:rsidRDefault="00DA4BDB" w:rsidP="00DA4BDB">
      <w:pPr>
        <w:spacing w:line="28" w:lineRule="exact"/>
        <w:rPr>
          <w:sz w:val="20"/>
          <w:szCs w:val="20"/>
        </w:rPr>
      </w:pPr>
    </w:p>
    <w:p w14:paraId="3C8046B2" w14:textId="77777777" w:rsidR="00DA4BDB" w:rsidRDefault="00DA4BDB" w:rsidP="00DA4BDB">
      <w:pPr>
        <w:spacing w:line="244" w:lineRule="auto"/>
        <w:ind w:left="1141" w:right="1740"/>
        <w:rPr>
          <w:sz w:val="20"/>
          <w:szCs w:val="20"/>
        </w:rPr>
      </w:pPr>
      <w:r>
        <w:rPr>
          <w:rFonts w:eastAsia="Times New Roman"/>
        </w:rPr>
        <w:t>išskyros iš akių su niežėjimu, paraudimu ir patinimu (konjunktyvitas); niežtintis bėrimas (dilgėlinė);</w:t>
      </w:r>
    </w:p>
    <w:p w14:paraId="2024DD47" w14:textId="77777777" w:rsidR="00DA4BDB" w:rsidRDefault="00DA4BDB" w:rsidP="00DA4BDB">
      <w:pPr>
        <w:spacing w:line="22" w:lineRule="exact"/>
        <w:rPr>
          <w:sz w:val="20"/>
          <w:szCs w:val="20"/>
        </w:rPr>
      </w:pPr>
    </w:p>
    <w:p w14:paraId="4149B2A0" w14:textId="77777777" w:rsidR="00DA4BDB" w:rsidRDefault="00DA4BDB" w:rsidP="00DA4BDB">
      <w:pPr>
        <w:spacing w:line="229" w:lineRule="auto"/>
        <w:ind w:left="561"/>
        <w:rPr>
          <w:sz w:val="20"/>
          <w:szCs w:val="20"/>
        </w:rPr>
      </w:pPr>
      <w:r>
        <w:rPr>
          <w:rFonts w:eastAsia="Times New Roman"/>
        </w:rPr>
        <w:t>apatinių kvėpavimo takų infekcijos;</w:t>
      </w:r>
    </w:p>
    <w:p w14:paraId="4356890E" w14:textId="77777777" w:rsidR="00DA4BDB" w:rsidRDefault="00DA4BDB" w:rsidP="00DA4BDB">
      <w:pPr>
        <w:spacing w:line="28" w:lineRule="exact"/>
        <w:rPr>
          <w:sz w:val="20"/>
          <w:szCs w:val="20"/>
        </w:rPr>
      </w:pPr>
    </w:p>
    <w:p w14:paraId="69D4AB43" w14:textId="77777777" w:rsidR="00DA4BDB" w:rsidRDefault="00DA4BDB" w:rsidP="00DA4BDB">
      <w:pPr>
        <w:spacing w:line="234" w:lineRule="auto"/>
        <w:ind w:left="1141" w:right="640"/>
        <w:rPr>
          <w:sz w:val="20"/>
          <w:szCs w:val="20"/>
        </w:rPr>
      </w:pPr>
      <w:r>
        <w:rPr>
          <w:rFonts w:eastAsia="Times New Roman"/>
        </w:rPr>
        <w:t>diegliai pilvo srityje ir skausmas, viduriavimas, svorio kritimas ar kraujas išmatose (žarnyno sutrikimų požymiai).</w:t>
      </w:r>
    </w:p>
    <w:p w14:paraId="1EBB06A1" w14:textId="77777777" w:rsidR="00DA4BDB" w:rsidRDefault="00DA4BDB" w:rsidP="00DA4BDB">
      <w:pPr>
        <w:spacing w:line="280" w:lineRule="exact"/>
        <w:rPr>
          <w:sz w:val="20"/>
          <w:szCs w:val="20"/>
        </w:rPr>
      </w:pPr>
    </w:p>
    <w:p w14:paraId="07FA0770" w14:textId="77777777" w:rsidR="00DA4BDB" w:rsidRDefault="00DA4BDB" w:rsidP="00DA4BDB">
      <w:pPr>
        <w:ind w:left="561"/>
        <w:rPr>
          <w:sz w:val="20"/>
          <w:szCs w:val="20"/>
        </w:rPr>
      </w:pPr>
      <w:r>
        <w:rPr>
          <w:rFonts w:eastAsia="Times New Roman"/>
          <w:b/>
          <w:bCs/>
        </w:rPr>
        <w:t xml:space="preserve">Reti </w:t>
      </w:r>
      <w:r>
        <w:rPr>
          <w:rFonts w:eastAsia="Times New Roman"/>
        </w:rPr>
        <w:t>(gali pasireikšti ne daugiau kaip 1 asmeniui iš 1000):</w:t>
      </w:r>
    </w:p>
    <w:p w14:paraId="1DFC08F7" w14:textId="77777777" w:rsidR="00DA4BDB" w:rsidRDefault="00DA4BDB" w:rsidP="00DA4BDB">
      <w:pPr>
        <w:spacing w:line="229" w:lineRule="auto"/>
        <w:ind w:left="561"/>
        <w:rPr>
          <w:sz w:val="20"/>
          <w:szCs w:val="20"/>
        </w:rPr>
      </w:pPr>
      <w:r>
        <w:rPr>
          <w:rFonts w:eastAsia="Times New Roman"/>
        </w:rPr>
        <w:t>sunki alerginė reakcija su šoku (anafilaksinė reakcija);</w:t>
      </w:r>
    </w:p>
    <w:p w14:paraId="68F0A4D3" w14:textId="77777777" w:rsidR="00DA4BDB" w:rsidRDefault="00DA4BDB" w:rsidP="00DA4BDB">
      <w:pPr>
        <w:spacing w:line="28" w:lineRule="exact"/>
        <w:rPr>
          <w:sz w:val="20"/>
          <w:szCs w:val="20"/>
        </w:rPr>
      </w:pPr>
    </w:p>
    <w:p w14:paraId="72F01C39" w14:textId="77777777" w:rsidR="00DA4BDB" w:rsidRDefault="00DA4BDB" w:rsidP="00DA4BDB">
      <w:pPr>
        <w:spacing w:line="234" w:lineRule="auto"/>
        <w:ind w:left="1141" w:right="380"/>
        <w:rPr>
          <w:sz w:val="20"/>
          <w:szCs w:val="20"/>
        </w:rPr>
      </w:pPr>
      <w:r>
        <w:rPr>
          <w:rFonts w:eastAsia="Times New Roman"/>
        </w:rPr>
        <w:t>didelį kūno paviršiaus plotą apimantis odos paraudimas ir lupimasis, kuris gali sukelti niežėjimą arba skausmą (eksfoliacinis dermatitas).</w:t>
      </w:r>
    </w:p>
    <w:p w14:paraId="0077B44B" w14:textId="77777777" w:rsidR="00DA4BDB" w:rsidRDefault="00DA4BDB" w:rsidP="00DA4BDB">
      <w:pPr>
        <w:spacing w:line="281" w:lineRule="exact"/>
        <w:rPr>
          <w:sz w:val="20"/>
          <w:szCs w:val="20"/>
        </w:rPr>
      </w:pPr>
    </w:p>
    <w:p w14:paraId="0B4C3ED9" w14:textId="77777777" w:rsidR="00DA4BDB" w:rsidRDefault="00DA4BDB" w:rsidP="00DA4BDB">
      <w:pPr>
        <w:ind w:left="561"/>
        <w:rPr>
          <w:sz w:val="20"/>
          <w:szCs w:val="20"/>
        </w:rPr>
      </w:pPr>
      <w:r>
        <w:rPr>
          <w:rFonts w:eastAsia="Times New Roman"/>
          <w:b/>
          <w:bCs/>
        </w:rPr>
        <w:t xml:space="preserve">Dažnis nežinomas </w:t>
      </w:r>
      <w:r>
        <w:rPr>
          <w:rFonts w:eastAsia="Times New Roman"/>
        </w:rPr>
        <w:t>(negali būti įvertintas pagal turimus duomenis):</w:t>
      </w:r>
    </w:p>
    <w:p w14:paraId="0713B4A6" w14:textId="77777777" w:rsidR="00DA4BDB" w:rsidRDefault="00DA4BDB" w:rsidP="00DA4BDB">
      <w:pPr>
        <w:spacing w:line="232" w:lineRule="auto"/>
        <w:ind w:left="561"/>
        <w:rPr>
          <w:sz w:val="20"/>
          <w:szCs w:val="20"/>
        </w:rPr>
      </w:pPr>
      <w:r>
        <w:rPr>
          <w:rFonts w:eastAsia="Times New Roman"/>
        </w:rPr>
        <w:t>odos ir gleivinės grybelinės infekcijos (įskaitant stemplės kandidamikozę).</w:t>
      </w:r>
    </w:p>
    <w:p w14:paraId="1A05EA8F" w14:textId="77777777" w:rsidR="00DA4BDB" w:rsidRDefault="00DA4BDB" w:rsidP="00DA4BDB">
      <w:pPr>
        <w:spacing w:line="282" w:lineRule="exact"/>
        <w:rPr>
          <w:sz w:val="20"/>
          <w:szCs w:val="20"/>
        </w:rPr>
      </w:pPr>
    </w:p>
    <w:p w14:paraId="70042C27" w14:textId="77777777" w:rsidR="00DA4BDB" w:rsidRDefault="00DA4BDB" w:rsidP="00DA4BDB">
      <w:pPr>
        <w:ind w:left="1"/>
        <w:rPr>
          <w:sz w:val="20"/>
          <w:szCs w:val="20"/>
        </w:rPr>
      </w:pPr>
      <w:r>
        <w:rPr>
          <w:rFonts w:eastAsia="Times New Roman"/>
          <w:b/>
          <w:bCs/>
        </w:rPr>
        <w:t>Pranešimas apie šalutinį poveikį</w:t>
      </w:r>
    </w:p>
    <w:p w14:paraId="6B1EBF33" w14:textId="77777777" w:rsidR="00DA4BDB" w:rsidRDefault="00DA4BDB" w:rsidP="00DA4BDB">
      <w:pPr>
        <w:spacing w:line="6" w:lineRule="exact"/>
        <w:rPr>
          <w:sz w:val="20"/>
          <w:szCs w:val="20"/>
        </w:rPr>
      </w:pPr>
    </w:p>
    <w:p w14:paraId="159A06D5" w14:textId="77777777" w:rsidR="00DA4BDB" w:rsidRDefault="00DA4BDB" w:rsidP="00DA4BDB">
      <w:pPr>
        <w:spacing w:line="251" w:lineRule="auto"/>
        <w:ind w:left="1" w:right="460"/>
        <w:rPr>
          <w:sz w:val="20"/>
          <w:szCs w:val="20"/>
        </w:rPr>
      </w:pPr>
      <w:r>
        <w:rPr>
          <w:rFonts w:eastAsia="Times New Roman"/>
          <w:sz w:val="21"/>
          <w:szCs w:val="21"/>
        </w:rPr>
        <w:t xml:space="preserve">Jeigu pasireiškė šalutinis poveikis, įskaitant šiame lapelyje nenurodytą, pasakykite gydytojui, vaistininkui arba slaugytojui. Apie šalutinį poveikį taip pat galite pranešti tiesiogiai </w:t>
      </w:r>
      <w:r>
        <w:rPr>
          <w:rFonts w:eastAsia="Times New Roman"/>
          <w:sz w:val="21"/>
          <w:szCs w:val="21"/>
          <w:highlight w:val="lightGray"/>
        </w:rPr>
        <w:t>naudodamiesi</w:t>
      </w:r>
    </w:p>
    <w:p w14:paraId="5104E43B" w14:textId="77777777" w:rsidR="00DA4BDB" w:rsidRDefault="00DA4BDB" w:rsidP="00DA4BDB">
      <w:pPr>
        <w:spacing w:line="1" w:lineRule="exact"/>
        <w:rPr>
          <w:sz w:val="20"/>
          <w:szCs w:val="20"/>
        </w:rPr>
      </w:pPr>
    </w:p>
    <w:p w14:paraId="43B496E2" w14:textId="77777777" w:rsidR="00DA4BDB" w:rsidRDefault="00DA4BDB" w:rsidP="00DA4BDB">
      <w:pPr>
        <w:spacing w:line="235" w:lineRule="auto"/>
        <w:ind w:left="1"/>
        <w:rPr>
          <w:rFonts w:eastAsia="Times New Roman"/>
          <w:color w:val="0000FF"/>
          <w:highlight w:val="lightGray"/>
        </w:rPr>
      </w:pPr>
      <w:hyperlink r:id="rId5">
        <w:r>
          <w:rPr>
            <w:rFonts w:eastAsia="Times New Roman"/>
            <w:color w:val="0000FF"/>
            <w:highlight w:val="lightGray"/>
            <w:u w:val="single"/>
          </w:rPr>
          <w:t>V priede</w:t>
        </w:r>
        <w:r>
          <w:rPr>
            <w:rFonts w:eastAsia="Times New Roman"/>
            <w:color w:val="0000FF"/>
            <w:highlight w:val="lightGray"/>
          </w:rPr>
          <w:t xml:space="preserve"> </w:t>
        </w:r>
      </w:hyperlink>
      <w:r>
        <w:rPr>
          <w:rFonts w:eastAsia="Times New Roman"/>
          <w:color w:val="000000"/>
          <w:highlight w:val="lightGray"/>
        </w:rPr>
        <w:t>nurodyta</w:t>
      </w:r>
      <w:r>
        <w:rPr>
          <w:rFonts w:eastAsia="Times New Roman"/>
          <w:color w:val="0000FF"/>
          <w:highlight w:val="lightGray"/>
        </w:rPr>
        <w:t xml:space="preserve"> </w:t>
      </w:r>
      <w:r>
        <w:rPr>
          <w:rFonts w:eastAsia="Times New Roman"/>
          <w:color w:val="000000"/>
          <w:highlight w:val="lightGray"/>
        </w:rPr>
        <w:t>nacionaline pranešimo sistema.</w:t>
      </w:r>
      <w:r>
        <w:rPr>
          <w:rFonts w:eastAsia="Times New Roman"/>
          <w:color w:val="0000FF"/>
          <w:highlight w:val="lightGray"/>
        </w:rPr>
        <w:t xml:space="preserve"> </w:t>
      </w:r>
      <w:r>
        <w:rPr>
          <w:rFonts w:eastAsia="Times New Roman"/>
          <w:color w:val="000000"/>
        </w:rPr>
        <w:t>Pranešdami apie šalutinį poveikį galite mums padėti</w:t>
      </w:r>
      <w:r>
        <w:rPr>
          <w:rFonts w:eastAsia="Times New Roman"/>
          <w:color w:val="0000FF"/>
          <w:highlight w:val="lightGray"/>
        </w:rPr>
        <w:t xml:space="preserve"> </w:t>
      </w:r>
      <w:r>
        <w:rPr>
          <w:rFonts w:eastAsia="Times New Roman"/>
          <w:color w:val="000000"/>
        </w:rPr>
        <w:t>gauti daugiau informacijos apie šio vaisto saugumą.</w:t>
      </w:r>
    </w:p>
    <w:p w14:paraId="020D21B7" w14:textId="77777777" w:rsidR="00DA4BDB" w:rsidRDefault="00DA4BDB" w:rsidP="00DA4BDB">
      <w:pPr>
        <w:spacing w:line="200" w:lineRule="exact"/>
        <w:rPr>
          <w:sz w:val="20"/>
          <w:szCs w:val="20"/>
        </w:rPr>
      </w:pPr>
    </w:p>
    <w:p w14:paraId="4CD31324" w14:textId="77777777" w:rsidR="00DA4BDB" w:rsidRDefault="00DA4BDB" w:rsidP="00DA4BDB">
      <w:pPr>
        <w:spacing w:line="311" w:lineRule="exact"/>
        <w:rPr>
          <w:sz w:val="20"/>
          <w:szCs w:val="20"/>
        </w:rPr>
      </w:pPr>
    </w:p>
    <w:p w14:paraId="5892259E" w14:textId="77777777" w:rsidR="00DA4BDB" w:rsidRDefault="00DA4BDB" w:rsidP="00DA4BDB">
      <w:pPr>
        <w:numPr>
          <w:ilvl w:val="0"/>
          <w:numId w:val="7"/>
        </w:numPr>
        <w:tabs>
          <w:tab w:val="left" w:pos="561"/>
        </w:tabs>
        <w:ind w:left="561" w:hanging="561"/>
        <w:rPr>
          <w:rFonts w:eastAsia="Times New Roman"/>
          <w:b/>
          <w:bCs/>
        </w:rPr>
      </w:pPr>
      <w:r>
        <w:rPr>
          <w:rFonts w:eastAsia="Times New Roman"/>
          <w:b/>
          <w:bCs/>
        </w:rPr>
        <w:t>Kaip laikyti Cosentyx</w:t>
      </w:r>
    </w:p>
    <w:p w14:paraId="79BA118F" w14:textId="77777777" w:rsidR="00DA4BDB" w:rsidRDefault="00DA4BDB" w:rsidP="00DA4BDB">
      <w:pPr>
        <w:spacing w:line="249" w:lineRule="exact"/>
        <w:rPr>
          <w:sz w:val="20"/>
          <w:szCs w:val="20"/>
        </w:rPr>
      </w:pPr>
    </w:p>
    <w:p w14:paraId="7240A21E" w14:textId="77777777" w:rsidR="00DA4BDB" w:rsidRDefault="00DA4BDB" w:rsidP="00DA4BDB">
      <w:pPr>
        <w:ind w:left="1"/>
        <w:rPr>
          <w:sz w:val="20"/>
          <w:szCs w:val="20"/>
        </w:rPr>
      </w:pPr>
      <w:r>
        <w:rPr>
          <w:rFonts w:eastAsia="Times New Roman"/>
        </w:rPr>
        <w:t>Šį vaistą laikykite vaikams nepastebimoje ir nepasiekiamoje vietoje.</w:t>
      </w:r>
    </w:p>
    <w:p w14:paraId="34984CD0" w14:textId="77777777" w:rsidR="00DA4BDB" w:rsidRDefault="00DA4BDB" w:rsidP="00DA4BDB">
      <w:pPr>
        <w:spacing w:line="254" w:lineRule="exact"/>
        <w:rPr>
          <w:sz w:val="20"/>
          <w:szCs w:val="20"/>
        </w:rPr>
      </w:pPr>
    </w:p>
    <w:p w14:paraId="51C7A167" w14:textId="77777777" w:rsidR="00DA4BDB" w:rsidRDefault="00DA4BDB" w:rsidP="00DA4BDB">
      <w:pPr>
        <w:ind w:left="1"/>
        <w:rPr>
          <w:sz w:val="20"/>
          <w:szCs w:val="20"/>
        </w:rPr>
      </w:pPr>
      <w:r>
        <w:rPr>
          <w:rFonts w:eastAsia="Times New Roman"/>
        </w:rPr>
        <w:t>Šio vaisto vartoti negalima:</w:t>
      </w:r>
    </w:p>
    <w:p w14:paraId="7287BE16" w14:textId="77777777" w:rsidR="00DA4BDB" w:rsidRDefault="00DA4BDB" w:rsidP="00DA4BDB">
      <w:pPr>
        <w:spacing w:line="1" w:lineRule="exact"/>
        <w:rPr>
          <w:sz w:val="20"/>
          <w:szCs w:val="20"/>
        </w:rPr>
      </w:pPr>
    </w:p>
    <w:p w14:paraId="5C9451BE" w14:textId="77777777" w:rsidR="00DA4BDB" w:rsidRDefault="00DA4BDB" w:rsidP="00DA4BDB">
      <w:pPr>
        <w:spacing w:line="244" w:lineRule="auto"/>
        <w:ind w:left="561" w:right="200"/>
        <w:rPr>
          <w:sz w:val="20"/>
          <w:szCs w:val="20"/>
        </w:rPr>
      </w:pPr>
      <w:r>
        <w:rPr>
          <w:rFonts w:eastAsia="Times New Roman"/>
        </w:rPr>
        <w:t>ant išorinės dėžutės ir švirkštiklio etiketės po „EXP“ nurodytam tinkamumo laikui pasibaigus; jeigu tirpale yra aiškiai matomų dalelių, tirpalas yra drumstas ar aiškiai rudos spalvos.</w:t>
      </w:r>
    </w:p>
    <w:p w14:paraId="4110DAB0" w14:textId="77777777" w:rsidR="00DA4BDB" w:rsidRDefault="00DA4BDB" w:rsidP="00DA4BDB">
      <w:pPr>
        <w:spacing w:line="285" w:lineRule="exact"/>
        <w:rPr>
          <w:sz w:val="20"/>
          <w:szCs w:val="20"/>
        </w:rPr>
      </w:pPr>
    </w:p>
    <w:p w14:paraId="3EA264A9" w14:textId="77777777" w:rsidR="00DA4BDB" w:rsidRDefault="00DA4BDB" w:rsidP="00DA4BDB">
      <w:pPr>
        <w:spacing w:line="235" w:lineRule="auto"/>
        <w:ind w:left="1" w:right="880"/>
        <w:rPr>
          <w:sz w:val="20"/>
          <w:szCs w:val="20"/>
        </w:rPr>
      </w:pPr>
      <w:r>
        <w:rPr>
          <w:rFonts w:eastAsia="Times New Roman"/>
        </w:rPr>
        <w:t>Švirkštiklį laikykite sandariai jo dėžutėje, kad vaistas būtų apsaugotas nuo šviesos. Laikykite šaldytuve (2 °C – 8 °C). Negalima užšaldyti. Negalima purtyti.</w:t>
      </w:r>
    </w:p>
    <w:p w14:paraId="76FC6F3F" w14:textId="77777777" w:rsidR="00DA4BDB" w:rsidRDefault="00DA4BDB" w:rsidP="00DA4BDB">
      <w:pPr>
        <w:spacing w:line="11" w:lineRule="exact"/>
        <w:rPr>
          <w:sz w:val="20"/>
          <w:szCs w:val="20"/>
        </w:rPr>
      </w:pPr>
    </w:p>
    <w:p w14:paraId="4D44CB82" w14:textId="77777777" w:rsidR="00DA4BDB" w:rsidRDefault="00DA4BDB" w:rsidP="00DA4BDB">
      <w:pPr>
        <w:spacing w:line="235" w:lineRule="auto"/>
        <w:ind w:left="1" w:right="380"/>
        <w:rPr>
          <w:sz w:val="20"/>
          <w:szCs w:val="20"/>
        </w:rPr>
      </w:pPr>
      <w:r>
        <w:rPr>
          <w:rFonts w:eastAsia="Times New Roman"/>
        </w:rPr>
        <w:t>Jei reikia, Cosentyx gali būti laikomas ne šaldytuve vieną laikotarpį iki 4 parų, ne aukštesnėje kaip 30 °C kambario temperatūroje.</w:t>
      </w:r>
    </w:p>
    <w:p w14:paraId="63400B5F" w14:textId="77777777" w:rsidR="00DA4BDB" w:rsidRDefault="00DA4BDB" w:rsidP="00DA4BDB">
      <w:pPr>
        <w:spacing w:line="251" w:lineRule="exact"/>
        <w:rPr>
          <w:sz w:val="20"/>
          <w:szCs w:val="20"/>
        </w:rPr>
      </w:pPr>
    </w:p>
    <w:p w14:paraId="2B0130DA" w14:textId="77777777" w:rsidR="00DA4BDB" w:rsidRDefault="00DA4BDB" w:rsidP="00DA4BDB">
      <w:pPr>
        <w:ind w:left="1"/>
        <w:rPr>
          <w:sz w:val="20"/>
          <w:szCs w:val="20"/>
        </w:rPr>
      </w:pPr>
      <w:r>
        <w:rPr>
          <w:rFonts w:eastAsia="Times New Roman"/>
        </w:rPr>
        <w:t>Šis vaistas skirtas tik vienkartiniam vartojimui.</w:t>
      </w:r>
    </w:p>
    <w:p w14:paraId="67BBDFE7" w14:textId="77777777" w:rsidR="00DA4BDB" w:rsidRDefault="00DA4BDB" w:rsidP="00DA4BDB">
      <w:pPr>
        <w:spacing w:line="265" w:lineRule="exact"/>
        <w:rPr>
          <w:sz w:val="20"/>
          <w:szCs w:val="20"/>
        </w:rPr>
      </w:pPr>
    </w:p>
    <w:p w14:paraId="2D89906A" w14:textId="77777777" w:rsidR="00DA4BDB" w:rsidRDefault="00DA4BDB" w:rsidP="00DA4BDB">
      <w:pPr>
        <w:spacing w:line="235" w:lineRule="auto"/>
        <w:ind w:left="1" w:right="180"/>
        <w:rPr>
          <w:sz w:val="20"/>
          <w:szCs w:val="20"/>
        </w:rPr>
      </w:pPr>
      <w:r>
        <w:rPr>
          <w:rFonts w:eastAsia="Times New Roman"/>
        </w:rPr>
        <w:t>Vaistų negalima išmesti į kanalizaciją. Kaip išmesti nereikalingus vaistus, klauskite vaistininko. Šios priemonės padės apsaugoti aplinką.</w:t>
      </w:r>
    </w:p>
    <w:p w14:paraId="1175F0C7" w14:textId="77777777" w:rsidR="00DA4BDB" w:rsidRDefault="00DA4BDB" w:rsidP="00DA4BDB">
      <w:pPr>
        <w:spacing w:line="257" w:lineRule="exact"/>
        <w:rPr>
          <w:sz w:val="20"/>
          <w:szCs w:val="20"/>
        </w:rPr>
      </w:pPr>
    </w:p>
    <w:p w14:paraId="74A2B398" w14:textId="77777777" w:rsidR="00DA4BDB" w:rsidRDefault="00DA4BDB" w:rsidP="00DA4BDB">
      <w:pPr>
        <w:numPr>
          <w:ilvl w:val="0"/>
          <w:numId w:val="8"/>
        </w:numPr>
        <w:tabs>
          <w:tab w:val="left" w:pos="561"/>
        </w:tabs>
        <w:ind w:left="561" w:hanging="561"/>
        <w:rPr>
          <w:rFonts w:eastAsia="Times New Roman"/>
          <w:b/>
          <w:bCs/>
        </w:rPr>
      </w:pPr>
      <w:r>
        <w:rPr>
          <w:rFonts w:eastAsia="Times New Roman"/>
          <w:b/>
          <w:bCs/>
        </w:rPr>
        <w:t>Pakuotės turinys ir kita informacija</w:t>
      </w:r>
    </w:p>
    <w:p w14:paraId="20D0BBFE" w14:textId="77777777" w:rsidR="00DA4BDB" w:rsidRDefault="00DA4BDB" w:rsidP="00DA4BDB">
      <w:pPr>
        <w:spacing w:line="253" w:lineRule="exact"/>
        <w:rPr>
          <w:sz w:val="20"/>
          <w:szCs w:val="20"/>
        </w:rPr>
      </w:pPr>
    </w:p>
    <w:p w14:paraId="02C8B6CD" w14:textId="77777777" w:rsidR="00DA4BDB" w:rsidRDefault="00DA4BDB" w:rsidP="00DA4BDB">
      <w:pPr>
        <w:ind w:left="1"/>
        <w:rPr>
          <w:sz w:val="20"/>
          <w:szCs w:val="20"/>
        </w:rPr>
      </w:pPr>
      <w:r>
        <w:rPr>
          <w:rFonts w:eastAsia="Times New Roman"/>
          <w:b/>
          <w:bCs/>
        </w:rPr>
        <w:t>Cosentyx sudėtis</w:t>
      </w:r>
    </w:p>
    <w:p w14:paraId="69197A70" w14:textId="77777777" w:rsidR="00DA4BDB" w:rsidRDefault="00DA4BDB" w:rsidP="00DA4BDB">
      <w:pPr>
        <w:spacing w:line="8" w:lineRule="exact"/>
        <w:rPr>
          <w:sz w:val="20"/>
          <w:szCs w:val="20"/>
        </w:rPr>
      </w:pPr>
    </w:p>
    <w:p w14:paraId="117AFBBA" w14:textId="77777777" w:rsidR="00DA4BDB" w:rsidRDefault="00DA4BDB" w:rsidP="00DA4BDB">
      <w:pPr>
        <w:numPr>
          <w:ilvl w:val="0"/>
          <w:numId w:val="9"/>
        </w:numPr>
        <w:tabs>
          <w:tab w:val="left" w:pos="561"/>
        </w:tabs>
        <w:spacing w:line="234" w:lineRule="auto"/>
        <w:ind w:left="561" w:right="440" w:hanging="561"/>
        <w:rPr>
          <w:rFonts w:eastAsia="Times New Roman"/>
        </w:rPr>
      </w:pPr>
      <w:r>
        <w:rPr>
          <w:rFonts w:eastAsia="Times New Roman"/>
        </w:rPr>
        <w:t>Veiklioji medžiaga yra sekukinumabas. Kiekviename užpildytame švirkštiklyje yra 150 mg sekukinumabo.</w:t>
      </w:r>
    </w:p>
    <w:p w14:paraId="3617BB4E" w14:textId="77777777" w:rsidR="00DA4BDB" w:rsidRDefault="00DA4BDB" w:rsidP="00DA4BDB">
      <w:pPr>
        <w:spacing w:line="10" w:lineRule="exact"/>
        <w:rPr>
          <w:rFonts w:eastAsia="Times New Roman"/>
        </w:rPr>
      </w:pPr>
    </w:p>
    <w:p w14:paraId="477963AC" w14:textId="77777777" w:rsidR="00DA4BDB" w:rsidRDefault="00DA4BDB" w:rsidP="00DA4BDB">
      <w:pPr>
        <w:numPr>
          <w:ilvl w:val="0"/>
          <w:numId w:val="9"/>
        </w:numPr>
        <w:tabs>
          <w:tab w:val="left" w:pos="561"/>
        </w:tabs>
        <w:spacing w:line="235" w:lineRule="auto"/>
        <w:ind w:left="561" w:right="1260" w:hanging="561"/>
        <w:rPr>
          <w:rFonts w:eastAsia="Times New Roman"/>
        </w:rPr>
      </w:pPr>
      <w:r>
        <w:rPr>
          <w:rFonts w:eastAsia="Times New Roman"/>
        </w:rPr>
        <w:t>Pagalbinės medžiagos yra trehalozė dihidratas, histidinas, histidino hidrochloridas monohidratas, metioninas, polisorbatas 80 ir injekcinis vanduo.</w:t>
      </w:r>
    </w:p>
    <w:p w14:paraId="16F18A24" w14:textId="77777777" w:rsidR="00DA4BDB" w:rsidRDefault="00DA4BDB" w:rsidP="00DA4BDB">
      <w:pPr>
        <w:spacing w:line="200" w:lineRule="exact"/>
        <w:rPr>
          <w:sz w:val="20"/>
          <w:szCs w:val="20"/>
        </w:rPr>
      </w:pPr>
    </w:p>
    <w:p w14:paraId="4B4D3396" w14:textId="77777777" w:rsidR="00DA4BDB" w:rsidRDefault="00DA4BDB" w:rsidP="00DA4BDB">
      <w:pPr>
        <w:spacing w:line="200" w:lineRule="exact"/>
        <w:rPr>
          <w:sz w:val="20"/>
          <w:szCs w:val="20"/>
        </w:rPr>
      </w:pPr>
    </w:p>
    <w:p w14:paraId="6BC0D748" w14:textId="77777777" w:rsidR="00DA4BDB" w:rsidRDefault="00DA4BDB" w:rsidP="00DA4BDB">
      <w:pPr>
        <w:spacing w:line="200" w:lineRule="exact"/>
        <w:rPr>
          <w:sz w:val="20"/>
          <w:szCs w:val="20"/>
        </w:rPr>
      </w:pPr>
    </w:p>
    <w:p w14:paraId="600FE488" w14:textId="77777777" w:rsidR="00DA4BDB" w:rsidRDefault="00DA4BDB" w:rsidP="00DA4BDB">
      <w:pPr>
        <w:spacing w:line="200" w:lineRule="exact"/>
        <w:rPr>
          <w:sz w:val="20"/>
          <w:szCs w:val="20"/>
        </w:rPr>
      </w:pPr>
    </w:p>
    <w:p w14:paraId="5CBF2D84" w14:textId="77777777" w:rsidR="00DA4BDB" w:rsidRDefault="00DA4BDB" w:rsidP="00DA4BDB">
      <w:pPr>
        <w:spacing w:line="200" w:lineRule="exact"/>
        <w:rPr>
          <w:sz w:val="20"/>
          <w:szCs w:val="20"/>
        </w:rPr>
      </w:pPr>
    </w:p>
    <w:p w14:paraId="2D420150" w14:textId="77777777" w:rsidR="00DA4BDB" w:rsidRDefault="00DA4BDB" w:rsidP="00DA4BDB">
      <w:pPr>
        <w:spacing w:line="200" w:lineRule="exact"/>
        <w:rPr>
          <w:sz w:val="20"/>
          <w:szCs w:val="20"/>
        </w:rPr>
      </w:pPr>
    </w:p>
    <w:p w14:paraId="5839242A" w14:textId="77777777" w:rsidR="00DA4BDB" w:rsidRDefault="00DA4BDB" w:rsidP="00DA4BDB">
      <w:pPr>
        <w:spacing w:line="200" w:lineRule="exact"/>
        <w:rPr>
          <w:sz w:val="20"/>
          <w:szCs w:val="20"/>
        </w:rPr>
      </w:pPr>
    </w:p>
    <w:p w14:paraId="232D51C0" w14:textId="77777777" w:rsidR="00DA4BDB" w:rsidRDefault="00DA4BDB" w:rsidP="00DA4BDB">
      <w:pPr>
        <w:spacing w:line="282" w:lineRule="exact"/>
        <w:rPr>
          <w:sz w:val="20"/>
          <w:szCs w:val="20"/>
        </w:rPr>
      </w:pPr>
    </w:p>
    <w:p w14:paraId="1CA5FB35" w14:textId="77777777" w:rsidR="00DA4BDB" w:rsidRDefault="00DA4BDB" w:rsidP="00DA4BDB">
      <w:pPr>
        <w:ind w:right="79"/>
        <w:jc w:val="center"/>
        <w:rPr>
          <w:sz w:val="20"/>
          <w:szCs w:val="20"/>
        </w:rPr>
      </w:pPr>
      <w:r>
        <w:rPr>
          <w:rFonts w:ascii="Arial" w:eastAsia="Arial" w:hAnsi="Arial" w:cs="Arial"/>
          <w:sz w:val="16"/>
          <w:szCs w:val="16"/>
        </w:rPr>
        <w:t>136</w:t>
      </w:r>
    </w:p>
    <w:p w14:paraId="26A2EC88" w14:textId="77777777" w:rsidR="00DA4BDB" w:rsidRDefault="00DA4BDB" w:rsidP="00DA4BDB">
      <w:pPr>
        <w:sectPr w:rsidR="00DA4BDB">
          <w:pgSz w:w="11900" w:h="16841"/>
          <w:pgMar w:top="1125" w:right="1426" w:bottom="191" w:left="1419" w:header="0" w:footer="0" w:gutter="0"/>
          <w:cols w:space="720" w:equalWidth="0">
            <w:col w:w="9061"/>
          </w:cols>
        </w:sectPr>
      </w:pPr>
    </w:p>
    <w:p w14:paraId="5358F3CC" w14:textId="77777777" w:rsidR="00DA4BDB" w:rsidRDefault="00DA4BDB" w:rsidP="00DA4BDB">
      <w:pPr>
        <w:rPr>
          <w:sz w:val="20"/>
          <w:szCs w:val="20"/>
        </w:rPr>
      </w:pPr>
      <w:bookmarkStart w:id="5" w:name="page137"/>
      <w:bookmarkEnd w:id="5"/>
      <w:r>
        <w:rPr>
          <w:rFonts w:eastAsia="Times New Roman"/>
          <w:b/>
          <w:bCs/>
        </w:rPr>
        <w:lastRenderedPageBreak/>
        <w:t>Cosentyx išvaizda ir kiekis pakuotėje</w:t>
      </w:r>
    </w:p>
    <w:p w14:paraId="168DC383" w14:textId="77777777" w:rsidR="00DA4BDB" w:rsidRDefault="00DA4BDB" w:rsidP="00DA4BDB">
      <w:pPr>
        <w:spacing w:line="6" w:lineRule="exact"/>
        <w:rPr>
          <w:sz w:val="20"/>
          <w:szCs w:val="20"/>
        </w:rPr>
      </w:pPr>
    </w:p>
    <w:p w14:paraId="5792295E" w14:textId="77777777" w:rsidR="00DA4BDB" w:rsidRDefault="00DA4BDB" w:rsidP="00DA4BDB">
      <w:pPr>
        <w:spacing w:line="237" w:lineRule="auto"/>
        <w:ind w:right="486"/>
        <w:rPr>
          <w:sz w:val="20"/>
          <w:szCs w:val="20"/>
        </w:rPr>
      </w:pPr>
      <w:r>
        <w:rPr>
          <w:rFonts w:eastAsia="Times New Roman"/>
        </w:rPr>
        <w:t>Cosentyx injekcinis tirpalas yra skaidrus tirpalas. Jis gali būti bespalvis ar šviesiai gelsvas. Cosentyx 150 mg injekcinis tirpalas užpildytame švirkštiklyje tiekiamas vienetinėse pakuotėse, kuriose yra 1 arba 2 užpildyti švirkštikliai ir sudėtinėje pakuotėje, kurioje yra 6 (3 pakuotės po 2) užpildyti švirkštikliai.</w:t>
      </w:r>
    </w:p>
    <w:p w14:paraId="1D49DE81" w14:textId="77777777" w:rsidR="00DA4BDB" w:rsidRDefault="00DA4BDB" w:rsidP="00DA4BDB">
      <w:pPr>
        <w:spacing w:line="2" w:lineRule="exact"/>
        <w:rPr>
          <w:sz w:val="20"/>
          <w:szCs w:val="20"/>
        </w:rPr>
      </w:pPr>
    </w:p>
    <w:p w14:paraId="35E9CF29" w14:textId="77777777" w:rsidR="00DA4BDB" w:rsidRDefault="00DA4BDB" w:rsidP="00DA4BDB">
      <w:pPr>
        <w:rPr>
          <w:sz w:val="20"/>
          <w:szCs w:val="20"/>
        </w:rPr>
      </w:pPr>
      <w:r>
        <w:rPr>
          <w:rFonts w:eastAsia="Times New Roman"/>
        </w:rPr>
        <w:t>Gali būti tiekiamos ne visų dydžių pakuotės.</w:t>
      </w:r>
    </w:p>
    <w:p w14:paraId="65BD18A1" w14:textId="77777777" w:rsidR="00DA4BDB" w:rsidRDefault="00DA4BDB" w:rsidP="00DA4BDB">
      <w:pPr>
        <w:spacing w:line="258" w:lineRule="exact"/>
        <w:rPr>
          <w:sz w:val="20"/>
          <w:szCs w:val="20"/>
        </w:rPr>
      </w:pPr>
    </w:p>
    <w:p w14:paraId="2266D64C" w14:textId="77777777" w:rsidR="00DA4BDB" w:rsidRDefault="00DA4BDB" w:rsidP="00DA4BDB">
      <w:pPr>
        <w:rPr>
          <w:sz w:val="20"/>
          <w:szCs w:val="20"/>
        </w:rPr>
      </w:pPr>
      <w:r>
        <w:rPr>
          <w:rFonts w:eastAsia="Times New Roman"/>
          <w:b/>
          <w:bCs/>
        </w:rPr>
        <w:t>Registruotojas</w:t>
      </w:r>
    </w:p>
    <w:p w14:paraId="5E37D41C" w14:textId="77777777" w:rsidR="00DA4BDB" w:rsidRDefault="00DA4BDB" w:rsidP="00DA4BDB">
      <w:pPr>
        <w:spacing w:line="234" w:lineRule="auto"/>
        <w:rPr>
          <w:sz w:val="20"/>
          <w:szCs w:val="20"/>
        </w:rPr>
      </w:pPr>
      <w:r>
        <w:rPr>
          <w:rFonts w:eastAsia="Times New Roman"/>
        </w:rPr>
        <w:t>Novartis Europharm Limited</w:t>
      </w:r>
    </w:p>
    <w:p w14:paraId="1ED12059" w14:textId="77777777" w:rsidR="00DA4BDB" w:rsidRDefault="00DA4BDB" w:rsidP="00DA4BDB">
      <w:pPr>
        <w:spacing w:line="2" w:lineRule="exact"/>
        <w:rPr>
          <w:sz w:val="20"/>
          <w:szCs w:val="20"/>
        </w:rPr>
      </w:pPr>
    </w:p>
    <w:p w14:paraId="57D2B891" w14:textId="77777777" w:rsidR="00DA4BDB" w:rsidRDefault="00DA4BDB" w:rsidP="00DA4BDB">
      <w:pPr>
        <w:rPr>
          <w:sz w:val="20"/>
          <w:szCs w:val="20"/>
        </w:rPr>
      </w:pPr>
      <w:r>
        <w:rPr>
          <w:rFonts w:eastAsia="Times New Roman"/>
        </w:rPr>
        <w:t>Vista Building</w:t>
      </w:r>
    </w:p>
    <w:p w14:paraId="49FF8265" w14:textId="77777777" w:rsidR="00DA4BDB" w:rsidRDefault="00DA4BDB" w:rsidP="00DA4BDB">
      <w:pPr>
        <w:rPr>
          <w:sz w:val="20"/>
          <w:szCs w:val="20"/>
        </w:rPr>
      </w:pPr>
      <w:r>
        <w:rPr>
          <w:rFonts w:eastAsia="Times New Roman"/>
        </w:rPr>
        <w:t>Elm Park, Merrion Road</w:t>
      </w:r>
    </w:p>
    <w:p w14:paraId="6A3A2FDC" w14:textId="77777777" w:rsidR="00DA4BDB" w:rsidRDefault="00DA4BDB" w:rsidP="00DA4BDB">
      <w:pPr>
        <w:spacing w:line="238" w:lineRule="auto"/>
        <w:rPr>
          <w:sz w:val="20"/>
          <w:szCs w:val="20"/>
        </w:rPr>
      </w:pPr>
      <w:r>
        <w:rPr>
          <w:rFonts w:eastAsia="Times New Roman"/>
        </w:rPr>
        <w:t>Dublin 4</w:t>
      </w:r>
    </w:p>
    <w:p w14:paraId="554AFC96" w14:textId="77777777" w:rsidR="00DA4BDB" w:rsidRDefault="00DA4BDB" w:rsidP="00DA4BDB">
      <w:pPr>
        <w:spacing w:line="2" w:lineRule="exact"/>
        <w:rPr>
          <w:sz w:val="20"/>
          <w:szCs w:val="20"/>
        </w:rPr>
      </w:pPr>
    </w:p>
    <w:p w14:paraId="38C8F563" w14:textId="77777777" w:rsidR="00DA4BDB" w:rsidRDefault="00DA4BDB" w:rsidP="00DA4BDB">
      <w:pPr>
        <w:rPr>
          <w:sz w:val="20"/>
          <w:szCs w:val="20"/>
        </w:rPr>
      </w:pPr>
      <w:r>
        <w:rPr>
          <w:rFonts w:eastAsia="Times New Roman"/>
        </w:rPr>
        <w:t>Airija</w:t>
      </w:r>
    </w:p>
    <w:p w14:paraId="107AAA37" w14:textId="77777777" w:rsidR="00DA4BDB" w:rsidRDefault="00DA4BDB" w:rsidP="00DA4BDB">
      <w:pPr>
        <w:spacing w:line="258" w:lineRule="exact"/>
        <w:rPr>
          <w:sz w:val="20"/>
          <w:szCs w:val="20"/>
        </w:rPr>
      </w:pPr>
    </w:p>
    <w:p w14:paraId="4CE0ABE3" w14:textId="77777777" w:rsidR="00DA4BDB" w:rsidRDefault="00DA4BDB" w:rsidP="00DA4BDB">
      <w:pPr>
        <w:rPr>
          <w:sz w:val="20"/>
          <w:szCs w:val="20"/>
        </w:rPr>
      </w:pPr>
      <w:r>
        <w:rPr>
          <w:rFonts w:eastAsia="Times New Roman"/>
          <w:b/>
          <w:bCs/>
        </w:rPr>
        <w:t>Gamintojas</w:t>
      </w:r>
    </w:p>
    <w:p w14:paraId="622F0E3C" w14:textId="77777777" w:rsidR="00DA4BDB" w:rsidRDefault="00DA4BDB" w:rsidP="00DA4BDB">
      <w:pPr>
        <w:spacing w:line="235" w:lineRule="auto"/>
        <w:rPr>
          <w:sz w:val="20"/>
          <w:szCs w:val="20"/>
        </w:rPr>
      </w:pPr>
      <w:r>
        <w:rPr>
          <w:rFonts w:eastAsia="Times New Roman"/>
        </w:rPr>
        <w:t>Novartis Pharma GmbH</w:t>
      </w:r>
    </w:p>
    <w:p w14:paraId="42420DC8" w14:textId="77777777" w:rsidR="00DA4BDB" w:rsidRDefault="00DA4BDB" w:rsidP="00DA4BDB">
      <w:pPr>
        <w:rPr>
          <w:sz w:val="20"/>
          <w:szCs w:val="20"/>
        </w:rPr>
      </w:pPr>
      <w:r>
        <w:rPr>
          <w:rFonts w:eastAsia="Times New Roman"/>
        </w:rPr>
        <w:t>Roonstraße 25</w:t>
      </w:r>
    </w:p>
    <w:p w14:paraId="7B178067" w14:textId="77777777" w:rsidR="00DA4BDB" w:rsidRDefault="00DA4BDB" w:rsidP="00DA4BDB">
      <w:pPr>
        <w:spacing w:line="1" w:lineRule="exact"/>
        <w:rPr>
          <w:sz w:val="20"/>
          <w:szCs w:val="20"/>
        </w:rPr>
      </w:pPr>
    </w:p>
    <w:p w14:paraId="4FA5EBF3" w14:textId="77777777" w:rsidR="00DA4BDB" w:rsidRDefault="00DA4BDB" w:rsidP="00DA4BDB">
      <w:pPr>
        <w:rPr>
          <w:sz w:val="20"/>
          <w:szCs w:val="20"/>
        </w:rPr>
      </w:pPr>
      <w:r>
        <w:rPr>
          <w:rFonts w:eastAsia="Times New Roman"/>
        </w:rPr>
        <w:t>90429 Nürnberg</w:t>
      </w:r>
    </w:p>
    <w:p w14:paraId="2B599EEC" w14:textId="77777777" w:rsidR="00DA4BDB" w:rsidRDefault="00DA4BDB" w:rsidP="00DA4BDB">
      <w:pPr>
        <w:rPr>
          <w:sz w:val="20"/>
          <w:szCs w:val="20"/>
        </w:rPr>
      </w:pPr>
      <w:r>
        <w:rPr>
          <w:rFonts w:eastAsia="Times New Roman"/>
        </w:rPr>
        <w:t>Vokietija</w:t>
      </w:r>
    </w:p>
    <w:p w14:paraId="28328ED0" w14:textId="77777777" w:rsidR="00DA4BDB" w:rsidRDefault="00DA4BDB" w:rsidP="00DA4BDB">
      <w:pPr>
        <w:spacing w:line="252" w:lineRule="exact"/>
        <w:rPr>
          <w:sz w:val="20"/>
          <w:szCs w:val="20"/>
        </w:rPr>
      </w:pPr>
    </w:p>
    <w:p w14:paraId="369D9B8D" w14:textId="77777777" w:rsidR="00DA4BDB" w:rsidRDefault="00DA4BDB" w:rsidP="00DA4BDB">
      <w:pPr>
        <w:rPr>
          <w:sz w:val="20"/>
          <w:szCs w:val="20"/>
        </w:rPr>
      </w:pPr>
      <w:r>
        <w:rPr>
          <w:rFonts w:eastAsia="Times New Roman"/>
          <w:highlight w:val="lightGray"/>
        </w:rPr>
        <w:t>Sandoz GmbH</w:t>
      </w:r>
    </w:p>
    <w:p w14:paraId="57654FD4" w14:textId="77777777" w:rsidR="00DA4BDB" w:rsidRDefault="00DA4BDB" w:rsidP="00DA4BDB">
      <w:pPr>
        <w:rPr>
          <w:sz w:val="20"/>
          <w:szCs w:val="20"/>
        </w:rPr>
      </w:pPr>
      <w:r>
        <w:rPr>
          <w:rFonts w:eastAsia="Times New Roman"/>
          <w:highlight w:val="lightGray"/>
        </w:rPr>
        <w:t>Biochemiestrasse 10</w:t>
      </w:r>
    </w:p>
    <w:p w14:paraId="64B46F86" w14:textId="77777777" w:rsidR="00DA4BDB" w:rsidRDefault="00DA4BDB" w:rsidP="00DA4BDB">
      <w:pPr>
        <w:rPr>
          <w:sz w:val="20"/>
          <w:szCs w:val="20"/>
        </w:rPr>
      </w:pPr>
      <w:r>
        <w:rPr>
          <w:rFonts w:eastAsia="Times New Roman"/>
          <w:highlight w:val="lightGray"/>
        </w:rPr>
        <w:t>6336 Langkampfen</w:t>
      </w:r>
    </w:p>
    <w:p w14:paraId="79275D04" w14:textId="77777777" w:rsidR="00DA4BDB" w:rsidRDefault="00DA4BDB" w:rsidP="00DA4BDB">
      <w:pPr>
        <w:rPr>
          <w:sz w:val="20"/>
          <w:szCs w:val="20"/>
        </w:rPr>
      </w:pPr>
      <w:r>
        <w:rPr>
          <w:rFonts w:eastAsia="Times New Roman"/>
          <w:highlight w:val="lightGray"/>
        </w:rPr>
        <w:t>Austrija</w:t>
      </w:r>
    </w:p>
    <w:p w14:paraId="76284D86" w14:textId="77777777" w:rsidR="00DA4BDB" w:rsidRDefault="00DA4BDB" w:rsidP="00DA4BDB">
      <w:pPr>
        <w:spacing w:line="252" w:lineRule="exact"/>
        <w:rPr>
          <w:sz w:val="20"/>
          <w:szCs w:val="20"/>
        </w:rPr>
      </w:pPr>
    </w:p>
    <w:p w14:paraId="0332FD41" w14:textId="77777777" w:rsidR="00DA4BDB" w:rsidRDefault="00DA4BDB" w:rsidP="00DA4BDB">
      <w:pPr>
        <w:rPr>
          <w:sz w:val="20"/>
          <w:szCs w:val="20"/>
        </w:rPr>
      </w:pPr>
      <w:r>
        <w:rPr>
          <w:rFonts w:eastAsia="Times New Roman"/>
        </w:rPr>
        <w:t>Jeigu apie šį vaistą norite sužinoti daugiau, kreipkitės į vietinį registruotojo atstovą:</w:t>
      </w:r>
    </w:p>
    <w:p w14:paraId="562A458F" w14:textId="77777777" w:rsidR="00DA4BDB" w:rsidRDefault="00DA4BDB" w:rsidP="00DA4BDB">
      <w:pPr>
        <w:sectPr w:rsidR="00DA4BDB">
          <w:pgSz w:w="11900" w:h="16841"/>
          <w:pgMar w:top="1384" w:right="1440" w:bottom="194" w:left="1420" w:header="0" w:footer="0" w:gutter="0"/>
          <w:cols w:space="720" w:equalWidth="0">
            <w:col w:w="9046"/>
          </w:cols>
        </w:sectPr>
      </w:pPr>
    </w:p>
    <w:p w14:paraId="2EBB5977" w14:textId="77777777" w:rsidR="00DA4BDB" w:rsidRDefault="00DA4BDB" w:rsidP="00DA4BDB">
      <w:pPr>
        <w:spacing w:line="270" w:lineRule="exact"/>
        <w:rPr>
          <w:sz w:val="20"/>
          <w:szCs w:val="20"/>
        </w:rPr>
      </w:pPr>
    </w:p>
    <w:p w14:paraId="646404E4" w14:textId="77777777" w:rsidR="00DA4BDB" w:rsidRDefault="00DA4BDB" w:rsidP="00DA4BDB">
      <w:pPr>
        <w:ind w:left="80"/>
        <w:rPr>
          <w:sz w:val="20"/>
          <w:szCs w:val="20"/>
        </w:rPr>
      </w:pPr>
      <w:r>
        <w:rPr>
          <w:rFonts w:eastAsia="Times New Roman"/>
          <w:b/>
          <w:bCs/>
          <w:sz w:val="21"/>
          <w:szCs w:val="21"/>
        </w:rPr>
        <w:t>België/Belgique/Belgien</w:t>
      </w:r>
    </w:p>
    <w:p w14:paraId="6C1C96C9" w14:textId="77777777" w:rsidR="00DA4BDB" w:rsidRDefault="00DA4BDB" w:rsidP="00DA4BDB">
      <w:pPr>
        <w:spacing w:line="234" w:lineRule="auto"/>
        <w:ind w:left="80"/>
        <w:rPr>
          <w:sz w:val="20"/>
          <w:szCs w:val="20"/>
        </w:rPr>
      </w:pPr>
      <w:r>
        <w:rPr>
          <w:rFonts w:eastAsia="Times New Roman"/>
        </w:rPr>
        <w:t>Novartis Pharma N.V.</w:t>
      </w:r>
    </w:p>
    <w:p w14:paraId="1FD195CE" w14:textId="77777777" w:rsidR="00DA4BDB" w:rsidRDefault="00DA4BDB" w:rsidP="00DA4BDB">
      <w:pPr>
        <w:spacing w:line="14" w:lineRule="exact"/>
        <w:rPr>
          <w:sz w:val="20"/>
          <w:szCs w:val="20"/>
        </w:rPr>
      </w:pPr>
    </w:p>
    <w:p w14:paraId="466CD22F" w14:textId="77777777" w:rsidR="00DA4BDB" w:rsidRDefault="00DA4BDB" w:rsidP="00DA4BDB">
      <w:pPr>
        <w:ind w:left="80"/>
        <w:rPr>
          <w:sz w:val="20"/>
          <w:szCs w:val="20"/>
        </w:rPr>
      </w:pPr>
      <w:r>
        <w:rPr>
          <w:rFonts w:eastAsia="Times New Roman"/>
          <w:sz w:val="21"/>
          <w:szCs w:val="21"/>
        </w:rPr>
        <w:t>Tél/Tel: +32 2 246 16 11</w:t>
      </w:r>
    </w:p>
    <w:p w14:paraId="57C82073" w14:textId="77777777" w:rsidR="00DA4BDB" w:rsidRDefault="00DA4BDB" w:rsidP="00DA4BDB">
      <w:pPr>
        <w:spacing w:line="20" w:lineRule="exact"/>
        <w:rPr>
          <w:sz w:val="20"/>
          <w:szCs w:val="20"/>
        </w:rPr>
      </w:pPr>
      <w:r>
        <w:rPr>
          <w:sz w:val="20"/>
          <w:szCs w:val="20"/>
        </w:rPr>
        <w:br w:type="column"/>
      </w:r>
    </w:p>
    <w:p w14:paraId="3391D1A4" w14:textId="77777777" w:rsidR="00DA4BDB" w:rsidRDefault="00DA4BDB" w:rsidP="00DA4BDB">
      <w:pPr>
        <w:spacing w:line="238" w:lineRule="exact"/>
        <w:rPr>
          <w:sz w:val="20"/>
          <w:szCs w:val="20"/>
        </w:rPr>
      </w:pPr>
    </w:p>
    <w:p w14:paraId="7C244FB3" w14:textId="77777777" w:rsidR="00DA4BDB" w:rsidRDefault="00DA4BDB" w:rsidP="00DA4BDB">
      <w:pPr>
        <w:rPr>
          <w:sz w:val="20"/>
          <w:szCs w:val="20"/>
        </w:rPr>
      </w:pPr>
      <w:r>
        <w:rPr>
          <w:rFonts w:eastAsia="Times New Roman"/>
          <w:b/>
          <w:bCs/>
        </w:rPr>
        <w:t>Lietuva</w:t>
      </w:r>
    </w:p>
    <w:p w14:paraId="18127F0A" w14:textId="77777777" w:rsidR="00DA4BDB" w:rsidRDefault="00DA4BDB" w:rsidP="00DA4BDB">
      <w:pPr>
        <w:spacing w:line="6" w:lineRule="exact"/>
        <w:rPr>
          <w:sz w:val="20"/>
          <w:szCs w:val="20"/>
        </w:rPr>
      </w:pPr>
    </w:p>
    <w:p w14:paraId="18A06399" w14:textId="77777777" w:rsidR="00DA4BDB" w:rsidRDefault="00DA4BDB" w:rsidP="00DA4BDB">
      <w:pPr>
        <w:rPr>
          <w:sz w:val="20"/>
          <w:szCs w:val="20"/>
        </w:rPr>
      </w:pPr>
      <w:r>
        <w:rPr>
          <w:rFonts w:eastAsia="Times New Roman"/>
          <w:sz w:val="21"/>
          <w:szCs w:val="21"/>
        </w:rPr>
        <w:t>SIA Novartis Baltics Lietuvos filialas</w:t>
      </w:r>
    </w:p>
    <w:p w14:paraId="5C19AA90" w14:textId="77777777" w:rsidR="00DA4BDB" w:rsidRDefault="00DA4BDB" w:rsidP="00DA4BDB">
      <w:pPr>
        <w:spacing w:line="2" w:lineRule="exact"/>
        <w:rPr>
          <w:sz w:val="20"/>
          <w:szCs w:val="20"/>
        </w:rPr>
      </w:pPr>
    </w:p>
    <w:p w14:paraId="5FB1492D" w14:textId="77777777" w:rsidR="00DA4BDB" w:rsidRDefault="00DA4BDB" w:rsidP="00DA4BDB">
      <w:pPr>
        <w:rPr>
          <w:sz w:val="20"/>
          <w:szCs w:val="20"/>
        </w:rPr>
      </w:pPr>
      <w:r>
        <w:rPr>
          <w:rFonts w:eastAsia="Times New Roman"/>
        </w:rPr>
        <w:t>Tel: +370 5 269 16 50</w:t>
      </w:r>
    </w:p>
    <w:p w14:paraId="2F512EA5" w14:textId="77777777" w:rsidR="00DA4BDB" w:rsidRDefault="00DA4BDB" w:rsidP="00DA4BDB">
      <w:pPr>
        <w:spacing w:line="200" w:lineRule="exact"/>
        <w:rPr>
          <w:sz w:val="20"/>
          <w:szCs w:val="20"/>
        </w:rPr>
      </w:pPr>
    </w:p>
    <w:p w14:paraId="58774DFA" w14:textId="77777777" w:rsidR="00DA4BDB" w:rsidRDefault="00DA4BDB" w:rsidP="00DA4BDB">
      <w:pPr>
        <w:sectPr w:rsidR="00DA4BDB">
          <w:type w:val="continuous"/>
          <w:pgSz w:w="11900" w:h="16841"/>
          <w:pgMar w:top="1384" w:right="1440" w:bottom="194" w:left="1420" w:header="0" w:footer="0" w:gutter="0"/>
          <w:cols w:num="2" w:space="720" w:equalWidth="0">
            <w:col w:w="4040" w:space="720"/>
            <w:col w:w="4286"/>
          </w:cols>
        </w:sectPr>
      </w:pPr>
    </w:p>
    <w:p w14:paraId="73F74815" w14:textId="77777777" w:rsidR="00DA4BDB" w:rsidRDefault="00DA4BDB" w:rsidP="00DA4BDB">
      <w:pPr>
        <w:spacing w:line="58" w:lineRule="exact"/>
        <w:rPr>
          <w:sz w:val="20"/>
          <w:szCs w:val="20"/>
        </w:rPr>
      </w:pPr>
    </w:p>
    <w:p w14:paraId="70954CC8" w14:textId="77777777" w:rsidR="00DA4BDB" w:rsidRDefault="00DA4BDB" w:rsidP="00DA4BDB">
      <w:pPr>
        <w:ind w:left="80"/>
        <w:rPr>
          <w:sz w:val="20"/>
          <w:szCs w:val="20"/>
        </w:rPr>
      </w:pPr>
      <w:r>
        <w:rPr>
          <w:rFonts w:eastAsia="Times New Roman"/>
          <w:b/>
          <w:bCs/>
        </w:rPr>
        <w:t>България</w:t>
      </w:r>
    </w:p>
    <w:p w14:paraId="2AAF77F0" w14:textId="77777777" w:rsidR="00DA4BDB" w:rsidRDefault="00DA4BDB" w:rsidP="00DA4BDB">
      <w:pPr>
        <w:spacing w:line="234" w:lineRule="auto"/>
        <w:ind w:left="80"/>
        <w:rPr>
          <w:sz w:val="20"/>
          <w:szCs w:val="20"/>
        </w:rPr>
      </w:pPr>
      <w:r>
        <w:rPr>
          <w:rFonts w:eastAsia="Times New Roman"/>
        </w:rPr>
        <w:t>Novartis Bulgaria EOOD</w:t>
      </w:r>
    </w:p>
    <w:p w14:paraId="2898FF97" w14:textId="77777777" w:rsidR="00DA4BDB" w:rsidRDefault="00DA4BDB" w:rsidP="00DA4BDB">
      <w:pPr>
        <w:ind w:left="80"/>
        <w:rPr>
          <w:sz w:val="20"/>
          <w:szCs w:val="20"/>
        </w:rPr>
      </w:pPr>
      <w:r>
        <w:rPr>
          <w:rFonts w:eastAsia="Times New Roman"/>
        </w:rPr>
        <w:t>Тел: +359 2 489 98 28</w:t>
      </w:r>
    </w:p>
    <w:p w14:paraId="10920FB0" w14:textId="77777777" w:rsidR="00DA4BDB" w:rsidRDefault="00DA4BDB" w:rsidP="00DA4BDB">
      <w:pPr>
        <w:spacing w:line="20" w:lineRule="exact"/>
        <w:rPr>
          <w:sz w:val="20"/>
          <w:szCs w:val="20"/>
        </w:rPr>
      </w:pPr>
      <w:r>
        <w:rPr>
          <w:sz w:val="20"/>
          <w:szCs w:val="20"/>
        </w:rPr>
        <w:br w:type="column"/>
      </w:r>
    </w:p>
    <w:p w14:paraId="4E707F85" w14:textId="77777777" w:rsidR="00DA4BDB" w:rsidRDefault="00DA4BDB" w:rsidP="00DA4BDB">
      <w:pPr>
        <w:spacing w:line="50" w:lineRule="exact"/>
        <w:rPr>
          <w:sz w:val="20"/>
          <w:szCs w:val="20"/>
        </w:rPr>
      </w:pPr>
    </w:p>
    <w:p w14:paraId="4CD8EE14" w14:textId="77777777" w:rsidR="00DA4BDB" w:rsidRDefault="00DA4BDB" w:rsidP="00DA4BDB">
      <w:pPr>
        <w:rPr>
          <w:sz w:val="20"/>
          <w:szCs w:val="20"/>
        </w:rPr>
      </w:pPr>
      <w:r>
        <w:rPr>
          <w:rFonts w:eastAsia="Times New Roman"/>
          <w:b/>
          <w:bCs/>
          <w:sz w:val="21"/>
          <w:szCs w:val="21"/>
        </w:rPr>
        <w:t>Luxembourg/Luxemburg</w:t>
      </w:r>
    </w:p>
    <w:p w14:paraId="39324A29" w14:textId="77777777" w:rsidR="00DA4BDB" w:rsidRDefault="00DA4BDB" w:rsidP="00DA4BDB">
      <w:pPr>
        <w:spacing w:line="234" w:lineRule="auto"/>
        <w:rPr>
          <w:sz w:val="20"/>
          <w:szCs w:val="20"/>
        </w:rPr>
      </w:pPr>
      <w:r>
        <w:rPr>
          <w:rFonts w:eastAsia="Times New Roman"/>
        </w:rPr>
        <w:t>Novartis Pharma N.V.</w:t>
      </w:r>
    </w:p>
    <w:p w14:paraId="5953D904" w14:textId="77777777" w:rsidR="00DA4BDB" w:rsidRDefault="00DA4BDB" w:rsidP="00DA4BDB">
      <w:pPr>
        <w:rPr>
          <w:sz w:val="20"/>
          <w:szCs w:val="20"/>
        </w:rPr>
      </w:pPr>
      <w:r>
        <w:rPr>
          <w:rFonts w:eastAsia="Times New Roman"/>
        </w:rPr>
        <w:t>Tél/Tel: +32 2 246 16 11</w:t>
      </w:r>
    </w:p>
    <w:p w14:paraId="00B94B4B" w14:textId="77777777" w:rsidR="00DA4BDB" w:rsidRDefault="00DA4BDB" w:rsidP="00DA4BDB">
      <w:pPr>
        <w:spacing w:line="200" w:lineRule="exact"/>
        <w:rPr>
          <w:sz w:val="20"/>
          <w:szCs w:val="20"/>
        </w:rPr>
      </w:pPr>
    </w:p>
    <w:p w14:paraId="5F8A31BE" w14:textId="77777777" w:rsidR="00DA4BDB" w:rsidRDefault="00DA4BDB" w:rsidP="00DA4BDB">
      <w:pPr>
        <w:sectPr w:rsidR="00DA4BDB">
          <w:type w:val="continuous"/>
          <w:pgSz w:w="11900" w:h="16841"/>
          <w:pgMar w:top="1384" w:right="1440" w:bottom="194" w:left="1420" w:header="0" w:footer="0" w:gutter="0"/>
          <w:cols w:num="2" w:space="720" w:equalWidth="0">
            <w:col w:w="4040" w:space="720"/>
            <w:col w:w="4286"/>
          </w:cols>
        </w:sectPr>
      </w:pPr>
    </w:p>
    <w:p w14:paraId="53A33A63" w14:textId="77777777" w:rsidR="00DA4BDB" w:rsidRDefault="00DA4BDB" w:rsidP="00DA4BDB">
      <w:pPr>
        <w:spacing w:line="58" w:lineRule="exact"/>
        <w:rPr>
          <w:sz w:val="20"/>
          <w:szCs w:val="20"/>
        </w:rPr>
      </w:pPr>
    </w:p>
    <w:p w14:paraId="3803D0A4" w14:textId="77777777" w:rsidR="00DA4BDB" w:rsidRDefault="00DA4BDB" w:rsidP="00DA4BDB">
      <w:pPr>
        <w:ind w:left="80"/>
        <w:rPr>
          <w:sz w:val="20"/>
          <w:szCs w:val="20"/>
        </w:rPr>
      </w:pPr>
      <w:r>
        <w:rPr>
          <w:rFonts w:eastAsia="Times New Roman"/>
          <w:b/>
          <w:bCs/>
        </w:rPr>
        <w:t>Česká republika</w:t>
      </w:r>
    </w:p>
    <w:p w14:paraId="0567F3E8" w14:textId="77777777" w:rsidR="00DA4BDB" w:rsidRDefault="00DA4BDB" w:rsidP="00DA4BDB">
      <w:pPr>
        <w:spacing w:line="236" w:lineRule="auto"/>
        <w:ind w:left="80"/>
        <w:rPr>
          <w:sz w:val="20"/>
          <w:szCs w:val="20"/>
        </w:rPr>
      </w:pPr>
      <w:r>
        <w:rPr>
          <w:rFonts w:eastAsia="Times New Roman"/>
        </w:rPr>
        <w:t>Novartis s.r.o.</w:t>
      </w:r>
    </w:p>
    <w:p w14:paraId="0004B3F9" w14:textId="77777777" w:rsidR="00DA4BDB" w:rsidRDefault="00DA4BDB" w:rsidP="00DA4BDB">
      <w:pPr>
        <w:ind w:left="80"/>
        <w:rPr>
          <w:sz w:val="20"/>
          <w:szCs w:val="20"/>
        </w:rPr>
      </w:pPr>
      <w:r>
        <w:rPr>
          <w:rFonts w:eastAsia="Times New Roman"/>
        </w:rPr>
        <w:t>Tel: +420 225 775 111</w:t>
      </w:r>
    </w:p>
    <w:p w14:paraId="4F78FCC5" w14:textId="77777777" w:rsidR="00DA4BDB" w:rsidRDefault="00DA4BDB" w:rsidP="00DA4BDB">
      <w:pPr>
        <w:spacing w:line="20" w:lineRule="exact"/>
        <w:rPr>
          <w:sz w:val="20"/>
          <w:szCs w:val="20"/>
        </w:rPr>
      </w:pPr>
      <w:r>
        <w:rPr>
          <w:sz w:val="20"/>
          <w:szCs w:val="20"/>
        </w:rPr>
        <w:br w:type="column"/>
      </w:r>
    </w:p>
    <w:p w14:paraId="6F85FCF0" w14:textId="77777777" w:rsidR="00DA4BDB" w:rsidRDefault="00DA4BDB" w:rsidP="00DA4BDB">
      <w:pPr>
        <w:spacing w:line="38" w:lineRule="exact"/>
        <w:rPr>
          <w:sz w:val="20"/>
          <w:szCs w:val="20"/>
        </w:rPr>
      </w:pPr>
    </w:p>
    <w:p w14:paraId="0245760F" w14:textId="77777777" w:rsidR="00DA4BDB" w:rsidRDefault="00DA4BDB" w:rsidP="00DA4BDB">
      <w:pPr>
        <w:rPr>
          <w:sz w:val="20"/>
          <w:szCs w:val="20"/>
        </w:rPr>
      </w:pPr>
      <w:r>
        <w:rPr>
          <w:rFonts w:eastAsia="Times New Roman"/>
          <w:b/>
          <w:bCs/>
        </w:rPr>
        <w:t>Magyarország</w:t>
      </w:r>
    </w:p>
    <w:p w14:paraId="3DCEBC18" w14:textId="77777777" w:rsidR="00DA4BDB" w:rsidRDefault="00DA4BDB" w:rsidP="00DA4BDB">
      <w:pPr>
        <w:spacing w:line="8" w:lineRule="exact"/>
        <w:rPr>
          <w:sz w:val="20"/>
          <w:szCs w:val="20"/>
        </w:rPr>
      </w:pPr>
    </w:p>
    <w:p w14:paraId="3F12C9BA" w14:textId="77777777" w:rsidR="00DA4BDB" w:rsidRDefault="00DA4BDB" w:rsidP="00DA4BDB">
      <w:pPr>
        <w:rPr>
          <w:sz w:val="20"/>
          <w:szCs w:val="20"/>
        </w:rPr>
      </w:pPr>
      <w:r>
        <w:rPr>
          <w:rFonts w:eastAsia="Times New Roman"/>
          <w:sz w:val="21"/>
          <w:szCs w:val="21"/>
        </w:rPr>
        <w:t>Novartis Hungária Kft.</w:t>
      </w:r>
    </w:p>
    <w:p w14:paraId="4ED1A95B" w14:textId="77777777" w:rsidR="00DA4BDB" w:rsidRDefault="00DA4BDB" w:rsidP="00DA4BDB">
      <w:pPr>
        <w:rPr>
          <w:sz w:val="20"/>
          <w:szCs w:val="20"/>
        </w:rPr>
      </w:pPr>
      <w:r>
        <w:rPr>
          <w:rFonts w:eastAsia="Times New Roman"/>
        </w:rPr>
        <w:t>Tel.: +36 1 457 65 00</w:t>
      </w:r>
    </w:p>
    <w:p w14:paraId="5C5AD828" w14:textId="77777777" w:rsidR="00DA4BDB" w:rsidRDefault="00DA4BDB" w:rsidP="00DA4BDB">
      <w:pPr>
        <w:spacing w:line="200" w:lineRule="exact"/>
        <w:rPr>
          <w:sz w:val="20"/>
          <w:szCs w:val="20"/>
        </w:rPr>
      </w:pPr>
    </w:p>
    <w:p w14:paraId="2423570A" w14:textId="77777777" w:rsidR="00DA4BDB" w:rsidRDefault="00DA4BDB" w:rsidP="00DA4BDB">
      <w:pPr>
        <w:sectPr w:rsidR="00DA4BDB">
          <w:type w:val="continuous"/>
          <w:pgSz w:w="11900" w:h="16841"/>
          <w:pgMar w:top="1384" w:right="1440" w:bottom="194" w:left="1420" w:header="0" w:footer="0" w:gutter="0"/>
          <w:cols w:num="2" w:space="720" w:equalWidth="0">
            <w:col w:w="4040" w:space="720"/>
            <w:col w:w="4286"/>
          </w:cols>
        </w:sectPr>
      </w:pPr>
    </w:p>
    <w:p w14:paraId="7ACEF2AC" w14:textId="77777777" w:rsidR="00DA4BDB" w:rsidRDefault="00DA4BDB" w:rsidP="00DA4BDB">
      <w:pPr>
        <w:spacing w:line="57" w:lineRule="exact"/>
        <w:rPr>
          <w:sz w:val="20"/>
          <w:szCs w:val="20"/>
        </w:rPr>
      </w:pPr>
    </w:p>
    <w:p w14:paraId="70409ABB" w14:textId="77777777" w:rsidR="00DA4BDB" w:rsidRDefault="00DA4BDB" w:rsidP="00DA4BDB">
      <w:pPr>
        <w:ind w:left="80"/>
        <w:rPr>
          <w:sz w:val="20"/>
          <w:szCs w:val="20"/>
        </w:rPr>
      </w:pPr>
      <w:r>
        <w:rPr>
          <w:rFonts w:eastAsia="Times New Roman"/>
          <w:b/>
          <w:bCs/>
        </w:rPr>
        <w:t>Danmark</w:t>
      </w:r>
    </w:p>
    <w:p w14:paraId="797CE7A6" w14:textId="77777777" w:rsidR="00DA4BDB" w:rsidRDefault="00DA4BDB" w:rsidP="00DA4BDB">
      <w:pPr>
        <w:spacing w:line="6" w:lineRule="exact"/>
        <w:rPr>
          <w:sz w:val="20"/>
          <w:szCs w:val="20"/>
        </w:rPr>
      </w:pPr>
    </w:p>
    <w:p w14:paraId="47CFC4EA" w14:textId="77777777" w:rsidR="00DA4BDB" w:rsidRDefault="00DA4BDB" w:rsidP="00DA4BDB">
      <w:pPr>
        <w:ind w:left="80"/>
        <w:rPr>
          <w:sz w:val="20"/>
          <w:szCs w:val="20"/>
        </w:rPr>
      </w:pPr>
      <w:r>
        <w:rPr>
          <w:rFonts w:eastAsia="Times New Roman"/>
          <w:sz w:val="21"/>
          <w:szCs w:val="21"/>
        </w:rPr>
        <w:t>Novartis Healthcare A/S</w:t>
      </w:r>
    </w:p>
    <w:p w14:paraId="08C2175C" w14:textId="77777777" w:rsidR="00DA4BDB" w:rsidRDefault="00DA4BDB" w:rsidP="00DA4BDB">
      <w:pPr>
        <w:spacing w:line="1" w:lineRule="exact"/>
        <w:rPr>
          <w:sz w:val="20"/>
          <w:szCs w:val="20"/>
        </w:rPr>
      </w:pPr>
    </w:p>
    <w:p w14:paraId="1906C970" w14:textId="77777777" w:rsidR="00DA4BDB" w:rsidRDefault="00DA4BDB" w:rsidP="00DA4BDB">
      <w:pPr>
        <w:ind w:left="80"/>
        <w:rPr>
          <w:sz w:val="20"/>
          <w:szCs w:val="20"/>
        </w:rPr>
      </w:pPr>
      <w:r>
        <w:rPr>
          <w:rFonts w:eastAsia="Times New Roman"/>
        </w:rPr>
        <w:t>Tlf: +45 39 16 84 00</w:t>
      </w:r>
    </w:p>
    <w:p w14:paraId="346A9D30" w14:textId="77777777" w:rsidR="00DA4BDB" w:rsidRDefault="00DA4BDB" w:rsidP="00DA4BDB">
      <w:pPr>
        <w:spacing w:line="20" w:lineRule="exact"/>
        <w:rPr>
          <w:sz w:val="20"/>
          <w:szCs w:val="20"/>
        </w:rPr>
      </w:pPr>
      <w:r>
        <w:rPr>
          <w:sz w:val="20"/>
          <w:szCs w:val="20"/>
        </w:rPr>
        <w:br w:type="column"/>
      </w:r>
    </w:p>
    <w:p w14:paraId="791D098F" w14:textId="77777777" w:rsidR="00DA4BDB" w:rsidRDefault="00DA4BDB" w:rsidP="00DA4BDB">
      <w:pPr>
        <w:spacing w:line="37" w:lineRule="exact"/>
        <w:rPr>
          <w:sz w:val="20"/>
          <w:szCs w:val="20"/>
        </w:rPr>
      </w:pPr>
    </w:p>
    <w:p w14:paraId="6A04ABF5" w14:textId="77777777" w:rsidR="00DA4BDB" w:rsidRDefault="00DA4BDB" w:rsidP="00DA4BDB">
      <w:pPr>
        <w:rPr>
          <w:sz w:val="20"/>
          <w:szCs w:val="20"/>
        </w:rPr>
      </w:pPr>
      <w:r>
        <w:rPr>
          <w:rFonts w:eastAsia="Times New Roman"/>
          <w:b/>
          <w:bCs/>
        </w:rPr>
        <w:t>Malta</w:t>
      </w:r>
    </w:p>
    <w:p w14:paraId="5045BD54" w14:textId="77777777" w:rsidR="00DA4BDB" w:rsidRDefault="00DA4BDB" w:rsidP="00DA4BDB">
      <w:pPr>
        <w:spacing w:line="6" w:lineRule="exact"/>
        <w:rPr>
          <w:sz w:val="20"/>
          <w:szCs w:val="20"/>
        </w:rPr>
      </w:pPr>
    </w:p>
    <w:p w14:paraId="1E7D2BDD" w14:textId="77777777" w:rsidR="00DA4BDB" w:rsidRDefault="00DA4BDB" w:rsidP="00DA4BDB">
      <w:pPr>
        <w:rPr>
          <w:sz w:val="20"/>
          <w:szCs w:val="20"/>
        </w:rPr>
      </w:pPr>
      <w:r>
        <w:rPr>
          <w:rFonts w:eastAsia="Times New Roman"/>
          <w:sz w:val="21"/>
          <w:szCs w:val="21"/>
        </w:rPr>
        <w:t>Novartis Pharma Services Inc.</w:t>
      </w:r>
    </w:p>
    <w:p w14:paraId="430889C9" w14:textId="77777777" w:rsidR="00DA4BDB" w:rsidRDefault="00DA4BDB" w:rsidP="00DA4BDB">
      <w:pPr>
        <w:spacing w:line="1" w:lineRule="exact"/>
        <w:rPr>
          <w:sz w:val="20"/>
          <w:szCs w:val="20"/>
        </w:rPr>
      </w:pPr>
    </w:p>
    <w:p w14:paraId="399ACF51" w14:textId="77777777" w:rsidR="00DA4BDB" w:rsidRDefault="00DA4BDB" w:rsidP="00DA4BDB">
      <w:pPr>
        <w:rPr>
          <w:sz w:val="20"/>
          <w:szCs w:val="20"/>
        </w:rPr>
      </w:pPr>
      <w:r>
        <w:rPr>
          <w:rFonts w:eastAsia="Times New Roman"/>
        </w:rPr>
        <w:t>Tel: +356 2122 2872</w:t>
      </w:r>
    </w:p>
    <w:p w14:paraId="03103477" w14:textId="77777777" w:rsidR="00DA4BDB" w:rsidRDefault="00DA4BDB" w:rsidP="00DA4BDB">
      <w:pPr>
        <w:spacing w:line="200" w:lineRule="exact"/>
        <w:rPr>
          <w:sz w:val="20"/>
          <w:szCs w:val="20"/>
        </w:rPr>
      </w:pPr>
    </w:p>
    <w:p w14:paraId="1FB96B23" w14:textId="77777777" w:rsidR="00DA4BDB" w:rsidRDefault="00DA4BDB" w:rsidP="00DA4BDB">
      <w:pPr>
        <w:sectPr w:rsidR="00DA4BDB">
          <w:type w:val="continuous"/>
          <w:pgSz w:w="11900" w:h="16841"/>
          <w:pgMar w:top="1384" w:right="1440" w:bottom="194" w:left="1420" w:header="0" w:footer="0" w:gutter="0"/>
          <w:cols w:num="2" w:space="720" w:equalWidth="0">
            <w:col w:w="4040" w:space="720"/>
            <w:col w:w="4286"/>
          </w:cols>
        </w:sectPr>
      </w:pPr>
    </w:p>
    <w:p w14:paraId="274FD025" w14:textId="77777777" w:rsidR="00DA4BDB" w:rsidRDefault="00DA4BDB" w:rsidP="00DA4BDB">
      <w:pPr>
        <w:spacing w:line="56" w:lineRule="exact"/>
        <w:rPr>
          <w:sz w:val="20"/>
          <w:szCs w:val="20"/>
        </w:rPr>
      </w:pPr>
    </w:p>
    <w:p w14:paraId="3BF0EF49" w14:textId="77777777" w:rsidR="00DA4BDB" w:rsidRDefault="00DA4BDB" w:rsidP="00DA4BDB">
      <w:pPr>
        <w:ind w:left="80"/>
        <w:rPr>
          <w:sz w:val="20"/>
          <w:szCs w:val="20"/>
        </w:rPr>
      </w:pPr>
      <w:r>
        <w:rPr>
          <w:rFonts w:eastAsia="Times New Roman"/>
          <w:b/>
          <w:bCs/>
        </w:rPr>
        <w:t>Deutschland</w:t>
      </w:r>
    </w:p>
    <w:p w14:paraId="2518A72D" w14:textId="77777777" w:rsidR="00DA4BDB" w:rsidRDefault="00DA4BDB" w:rsidP="00DA4BDB">
      <w:pPr>
        <w:spacing w:line="8" w:lineRule="exact"/>
        <w:rPr>
          <w:sz w:val="20"/>
          <w:szCs w:val="20"/>
        </w:rPr>
      </w:pPr>
    </w:p>
    <w:p w14:paraId="3DD23327" w14:textId="77777777" w:rsidR="00DA4BDB" w:rsidRDefault="00DA4BDB" w:rsidP="00DA4BDB">
      <w:pPr>
        <w:ind w:left="80"/>
        <w:rPr>
          <w:sz w:val="20"/>
          <w:szCs w:val="20"/>
        </w:rPr>
      </w:pPr>
      <w:r>
        <w:rPr>
          <w:rFonts w:eastAsia="Times New Roman"/>
          <w:sz w:val="21"/>
          <w:szCs w:val="21"/>
        </w:rPr>
        <w:t>Novartis Pharma GmbH</w:t>
      </w:r>
    </w:p>
    <w:p w14:paraId="440135C9" w14:textId="77777777" w:rsidR="00DA4BDB" w:rsidRDefault="00DA4BDB" w:rsidP="00DA4BDB">
      <w:pPr>
        <w:ind w:left="80"/>
        <w:rPr>
          <w:sz w:val="20"/>
          <w:szCs w:val="20"/>
        </w:rPr>
      </w:pPr>
      <w:r>
        <w:rPr>
          <w:rFonts w:eastAsia="Times New Roman"/>
        </w:rPr>
        <w:t>Tel: +49 911 273 0</w:t>
      </w:r>
    </w:p>
    <w:p w14:paraId="7D7938F5" w14:textId="77777777" w:rsidR="00DA4BDB" w:rsidRDefault="00DA4BDB" w:rsidP="00DA4BDB">
      <w:pPr>
        <w:spacing w:line="20" w:lineRule="exact"/>
        <w:rPr>
          <w:sz w:val="20"/>
          <w:szCs w:val="20"/>
        </w:rPr>
      </w:pPr>
      <w:r>
        <w:rPr>
          <w:sz w:val="20"/>
          <w:szCs w:val="20"/>
        </w:rPr>
        <w:br w:type="column"/>
      </w:r>
    </w:p>
    <w:p w14:paraId="2E8B0026" w14:textId="77777777" w:rsidR="00DA4BDB" w:rsidRDefault="00DA4BDB" w:rsidP="00DA4BDB">
      <w:pPr>
        <w:spacing w:line="36" w:lineRule="exact"/>
        <w:rPr>
          <w:sz w:val="20"/>
          <w:szCs w:val="20"/>
        </w:rPr>
      </w:pPr>
    </w:p>
    <w:p w14:paraId="25917012" w14:textId="77777777" w:rsidR="00DA4BDB" w:rsidRDefault="00DA4BDB" w:rsidP="00DA4BDB">
      <w:pPr>
        <w:rPr>
          <w:sz w:val="20"/>
          <w:szCs w:val="20"/>
        </w:rPr>
      </w:pPr>
      <w:r>
        <w:rPr>
          <w:rFonts w:eastAsia="Times New Roman"/>
          <w:b/>
          <w:bCs/>
        </w:rPr>
        <w:t>Nederland</w:t>
      </w:r>
    </w:p>
    <w:p w14:paraId="57853A34" w14:textId="77777777" w:rsidR="00DA4BDB" w:rsidRDefault="00DA4BDB" w:rsidP="00DA4BDB">
      <w:pPr>
        <w:spacing w:line="236" w:lineRule="auto"/>
        <w:rPr>
          <w:sz w:val="20"/>
          <w:szCs w:val="20"/>
        </w:rPr>
      </w:pPr>
      <w:r>
        <w:rPr>
          <w:rFonts w:eastAsia="Times New Roman"/>
        </w:rPr>
        <w:t>Novartis Pharma B.V.</w:t>
      </w:r>
    </w:p>
    <w:p w14:paraId="2D16CAA9" w14:textId="77777777" w:rsidR="00DA4BDB" w:rsidRDefault="00DA4BDB" w:rsidP="00DA4BDB">
      <w:pPr>
        <w:spacing w:line="11" w:lineRule="exact"/>
        <w:rPr>
          <w:sz w:val="20"/>
          <w:szCs w:val="20"/>
        </w:rPr>
      </w:pPr>
    </w:p>
    <w:p w14:paraId="5E699334" w14:textId="77777777" w:rsidR="00DA4BDB" w:rsidRDefault="00DA4BDB" w:rsidP="00DA4BDB">
      <w:pPr>
        <w:rPr>
          <w:sz w:val="20"/>
          <w:szCs w:val="20"/>
        </w:rPr>
      </w:pPr>
      <w:r>
        <w:rPr>
          <w:rFonts w:eastAsia="Times New Roman"/>
          <w:sz w:val="21"/>
          <w:szCs w:val="21"/>
        </w:rPr>
        <w:t>Tel: +31 88 04 52 111</w:t>
      </w:r>
    </w:p>
    <w:p w14:paraId="13411B9E" w14:textId="77777777" w:rsidR="00DA4BDB" w:rsidRDefault="00DA4BDB" w:rsidP="00DA4BDB">
      <w:pPr>
        <w:spacing w:line="200" w:lineRule="exact"/>
        <w:rPr>
          <w:sz w:val="20"/>
          <w:szCs w:val="20"/>
        </w:rPr>
      </w:pPr>
    </w:p>
    <w:p w14:paraId="43CD3B30" w14:textId="77777777" w:rsidR="00DA4BDB" w:rsidRDefault="00DA4BDB" w:rsidP="00DA4BDB">
      <w:pPr>
        <w:sectPr w:rsidR="00DA4BDB">
          <w:type w:val="continuous"/>
          <w:pgSz w:w="11900" w:h="16841"/>
          <w:pgMar w:top="1384" w:right="1440" w:bottom="194" w:left="1420" w:header="0" w:footer="0" w:gutter="0"/>
          <w:cols w:num="2" w:space="720" w:equalWidth="0">
            <w:col w:w="4040" w:space="720"/>
            <w:col w:w="4286"/>
          </w:cols>
        </w:sectPr>
      </w:pPr>
    </w:p>
    <w:p w14:paraId="33648285" w14:textId="77777777" w:rsidR="00DA4BDB" w:rsidRDefault="00DA4BDB" w:rsidP="00DA4BDB">
      <w:pPr>
        <w:spacing w:line="57" w:lineRule="exact"/>
        <w:rPr>
          <w:sz w:val="20"/>
          <w:szCs w:val="20"/>
        </w:rPr>
      </w:pPr>
    </w:p>
    <w:p w14:paraId="31EFF93D" w14:textId="77777777" w:rsidR="00DA4BDB" w:rsidRDefault="00DA4BDB" w:rsidP="00DA4BDB">
      <w:pPr>
        <w:ind w:left="80"/>
        <w:rPr>
          <w:sz w:val="20"/>
          <w:szCs w:val="20"/>
        </w:rPr>
      </w:pPr>
      <w:r>
        <w:rPr>
          <w:rFonts w:eastAsia="Times New Roman"/>
          <w:b/>
          <w:bCs/>
        </w:rPr>
        <w:t>Eesti</w:t>
      </w:r>
    </w:p>
    <w:p w14:paraId="5E397997" w14:textId="77777777" w:rsidR="00DA4BDB" w:rsidRDefault="00DA4BDB" w:rsidP="00DA4BDB">
      <w:pPr>
        <w:spacing w:line="6" w:lineRule="exact"/>
        <w:rPr>
          <w:sz w:val="20"/>
          <w:szCs w:val="20"/>
        </w:rPr>
      </w:pPr>
    </w:p>
    <w:p w14:paraId="5DFA8D4A" w14:textId="77777777" w:rsidR="00DA4BDB" w:rsidRDefault="00DA4BDB" w:rsidP="00DA4BDB">
      <w:pPr>
        <w:ind w:left="80"/>
        <w:rPr>
          <w:sz w:val="20"/>
          <w:szCs w:val="20"/>
        </w:rPr>
      </w:pPr>
      <w:r>
        <w:rPr>
          <w:rFonts w:eastAsia="Times New Roman"/>
          <w:sz w:val="21"/>
          <w:szCs w:val="21"/>
        </w:rPr>
        <w:t>SIA Novartis Baltics Eesti filiaal</w:t>
      </w:r>
    </w:p>
    <w:p w14:paraId="700B3E40" w14:textId="77777777" w:rsidR="00DA4BDB" w:rsidRDefault="00DA4BDB" w:rsidP="00DA4BDB">
      <w:pPr>
        <w:spacing w:line="1" w:lineRule="exact"/>
        <w:rPr>
          <w:sz w:val="20"/>
          <w:szCs w:val="20"/>
        </w:rPr>
      </w:pPr>
    </w:p>
    <w:p w14:paraId="7A600C71" w14:textId="77777777" w:rsidR="00DA4BDB" w:rsidRDefault="00DA4BDB" w:rsidP="00DA4BDB">
      <w:pPr>
        <w:ind w:left="80"/>
        <w:rPr>
          <w:sz w:val="20"/>
          <w:szCs w:val="20"/>
        </w:rPr>
      </w:pPr>
      <w:r>
        <w:rPr>
          <w:rFonts w:eastAsia="Times New Roman"/>
        </w:rPr>
        <w:t>Tel: +372 66 30 810</w:t>
      </w:r>
    </w:p>
    <w:p w14:paraId="51CA3A2B" w14:textId="77777777" w:rsidR="00DA4BDB" w:rsidRDefault="00DA4BDB" w:rsidP="00DA4BDB">
      <w:pPr>
        <w:spacing w:line="20" w:lineRule="exact"/>
        <w:rPr>
          <w:sz w:val="20"/>
          <w:szCs w:val="20"/>
        </w:rPr>
      </w:pPr>
      <w:r>
        <w:rPr>
          <w:sz w:val="20"/>
          <w:szCs w:val="20"/>
        </w:rPr>
        <w:br w:type="column"/>
      </w:r>
    </w:p>
    <w:p w14:paraId="56266BD8" w14:textId="77777777" w:rsidR="00DA4BDB" w:rsidRDefault="00DA4BDB" w:rsidP="00DA4BDB">
      <w:pPr>
        <w:spacing w:line="37" w:lineRule="exact"/>
        <w:rPr>
          <w:sz w:val="20"/>
          <w:szCs w:val="20"/>
        </w:rPr>
      </w:pPr>
    </w:p>
    <w:p w14:paraId="1B0430B6" w14:textId="77777777" w:rsidR="00DA4BDB" w:rsidRDefault="00DA4BDB" w:rsidP="00DA4BDB">
      <w:pPr>
        <w:rPr>
          <w:sz w:val="20"/>
          <w:szCs w:val="20"/>
        </w:rPr>
      </w:pPr>
      <w:r>
        <w:rPr>
          <w:rFonts w:eastAsia="Times New Roman"/>
          <w:b/>
          <w:bCs/>
        </w:rPr>
        <w:t>Norge</w:t>
      </w:r>
    </w:p>
    <w:p w14:paraId="0ACD7788" w14:textId="77777777" w:rsidR="00DA4BDB" w:rsidRDefault="00DA4BDB" w:rsidP="00DA4BDB">
      <w:pPr>
        <w:spacing w:line="234" w:lineRule="auto"/>
        <w:rPr>
          <w:sz w:val="20"/>
          <w:szCs w:val="20"/>
        </w:rPr>
      </w:pPr>
      <w:r>
        <w:rPr>
          <w:rFonts w:eastAsia="Times New Roman"/>
        </w:rPr>
        <w:t>Novartis Norge AS</w:t>
      </w:r>
    </w:p>
    <w:p w14:paraId="076F65D7" w14:textId="77777777" w:rsidR="00DA4BDB" w:rsidRDefault="00DA4BDB" w:rsidP="00DA4BDB">
      <w:pPr>
        <w:spacing w:line="13" w:lineRule="exact"/>
        <w:rPr>
          <w:sz w:val="20"/>
          <w:szCs w:val="20"/>
        </w:rPr>
      </w:pPr>
    </w:p>
    <w:p w14:paraId="57A29CE1" w14:textId="77777777" w:rsidR="00DA4BDB" w:rsidRDefault="00DA4BDB" w:rsidP="00DA4BDB">
      <w:pPr>
        <w:rPr>
          <w:sz w:val="20"/>
          <w:szCs w:val="20"/>
        </w:rPr>
      </w:pPr>
      <w:r>
        <w:rPr>
          <w:rFonts w:eastAsia="Times New Roman"/>
          <w:sz w:val="21"/>
          <w:szCs w:val="21"/>
        </w:rPr>
        <w:t>Tlf: +47 23 05 20 00</w:t>
      </w:r>
    </w:p>
    <w:p w14:paraId="14695149" w14:textId="77777777" w:rsidR="00DA4BDB" w:rsidRDefault="00DA4BDB" w:rsidP="00DA4BDB">
      <w:pPr>
        <w:spacing w:line="200" w:lineRule="exact"/>
        <w:rPr>
          <w:sz w:val="20"/>
          <w:szCs w:val="20"/>
        </w:rPr>
      </w:pPr>
    </w:p>
    <w:p w14:paraId="2760266D" w14:textId="77777777" w:rsidR="00DA4BDB" w:rsidRDefault="00DA4BDB" w:rsidP="00DA4BDB">
      <w:pPr>
        <w:sectPr w:rsidR="00DA4BDB">
          <w:type w:val="continuous"/>
          <w:pgSz w:w="11900" w:h="16841"/>
          <w:pgMar w:top="1384" w:right="1440" w:bottom="194" w:left="1420" w:header="0" w:footer="0" w:gutter="0"/>
          <w:cols w:num="2" w:space="720" w:equalWidth="0">
            <w:col w:w="4040" w:space="720"/>
            <w:col w:w="4286"/>
          </w:cols>
        </w:sectPr>
      </w:pPr>
    </w:p>
    <w:p w14:paraId="2EAEF353" w14:textId="77777777" w:rsidR="00DA4BDB" w:rsidRDefault="00DA4BDB" w:rsidP="00DA4BDB">
      <w:pPr>
        <w:spacing w:line="58" w:lineRule="exact"/>
        <w:rPr>
          <w:sz w:val="20"/>
          <w:szCs w:val="20"/>
        </w:rPr>
      </w:pPr>
    </w:p>
    <w:p w14:paraId="08B974D2" w14:textId="77777777" w:rsidR="00DA4BDB" w:rsidRDefault="00DA4BDB" w:rsidP="00DA4BDB">
      <w:pPr>
        <w:ind w:left="80"/>
        <w:rPr>
          <w:sz w:val="20"/>
          <w:szCs w:val="20"/>
        </w:rPr>
      </w:pPr>
      <w:r>
        <w:rPr>
          <w:rFonts w:eastAsia="Times New Roman"/>
          <w:b/>
          <w:bCs/>
        </w:rPr>
        <w:t>Ελλάδα</w:t>
      </w:r>
    </w:p>
    <w:p w14:paraId="4DC36292" w14:textId="77777777" w:rsidR="00DA4BDB" w:rsidRDefault="00DA4BDB" w:rsidP="00DA4BDB">
      <w:pPr>
        <w:spacing w:line="6" w:lineRule="exact"/>
        <w:rPr>
          <w:sz w:val="20"/>
          <w:szCs w:val="20"/>
        </w:rPr>
      </w:pPr>
    </w:p>
    <w:p w14:paraId="5BA9636A" w14:textId="77777777" w:rsidR="00DA4BDB" w:rsidRDefault="00DA4BDB" w:rsidP="00DA4BDB">
      <w:pPr>
        <w:ind w:left="80"/>
        <w:rPr>
          <w:sz w:val="20"/>
          <w:szCs w:val="20"/>
        </w:rPr>
      </w:pPr>
      <w:r>
        <w:rPr>
          <w:rFonts w:eastAsia="Times New Roman"/>
          <w:sz w:val="21"/>
          <w:szCs w:val="21"/>
        </w:rPr>
        <w:t>Novartis (Hellas) A.E.B.E.</w:t>
      </w:r>
    </w:p>
    <w:p w14:paraId="0C57B453" w14:textId="77777777" w:rsidR="00DA4BDB" w:rsidRDefault="00DA4BDB" w:rsidP="00DA4BDB">
      <w:pPr>
        <w:spacing w:line="1" w:lineRule="exact"/>
        <w:rPr>
          <w:sz w:val="20"/>
          <w:szCs w:val="20"/>
        </w:rPr>
      </w:pPr>
    </w:p>
    <w:p w14:paraId="1BAD8D53" w14:textId="77777777" w:rsidR="00DA4BDB" w:rsidRDefault="00DA4BDB" w:rsidP="00DA4BDB">
      <w:pPr>
        <w:ind w:left="80"/>
        <w:rPr>
          <w:sz w:val="20"/>
          <w:szCs w:val="20"/>
        </w:rPr>
      </w:pPr>
      <w:r>
        <w:rPr>
          <w:rFonts w:eastAsia="Times New Roman"/>
        </w:rPr>
        <w:t>Τηλ: +30 210 281 17 12</w:t>
      </w:r>
    </w:p>
    <w:p w14:paraId="6C137354" w14:textId="77777777" w:rsidR="00DA4BDB" w:rsidRDefault="00DA4BDB" w:rsidP="00DA4BDB">
      <w:pPr>
        <w:spacing w:line="20" w:lineRule="exact"/>
        <w:rPr>
          <w:sz w:val="20"/>
          <w:szCs w:val="20"/>
        </w:rPr>
      </w:pPr>
      <w:r>
        <w:rPr>
          <w:sz w:val="20"/>
          <w:szCs w:val="20"/>
        </w:rPr>
        <w:br w:type="column"/>
      </w:r>
    </w:p>
    <w:p w14:paraId="413C56FA" w14:textId="77777777" w:rsidR="00DA4BDB" w:rsidRDefault="00DA4BDB" w:rsidP="00DA4BDB">
      <w:pPr>
        <w:spacing w:line="38" w:lineRule="exact"/>
        <w:rPr>
          <w:sz w:val="20"/>
          <w:szCs w:val="20"/>
        </w:rPr>
      </w:pPr>
    </w:p>
    <w:p w14:paraId="42E1793B" w14:textId="77777777" w:rsidR="00DA4BDB" w:rsidRDefault="00DA4BDB" w:rsidP="00DA4BDB">
      <w:pPr>
        <w:rPr>
          <w:sz w:val="20"/>
          <w:szCs w:val="20"/>
        </w:rPr>
      </w:pPr>
      <w:r>
        <w:rPr>
          <w:rFonts w:eastAsia="Times New Roman"/>
          <w:b/>
          <w:bCs/>
        </w:rPr>
        <w:t>Österreich</w:t>
      </w:r>
    </w:p>
    <w:p w14:paraId="5EF4A00D" w14:textId="77777777" w:rsidR="00DA4BDB" w:rsidRDefault="00DA4BDB" w:rsidP="00DA4BDB">
      <w:pPr>
        <w:spacing w:line="6" w:lineRule="exact"/>
        <w:rPr>
          <w:sz w:val="20"/>
          <w:szCs w:val="20"/>
        </w:rPr>
      </w:pPr>
    </w:p>
    <w:p w14:paraId="69AD07D5" w14:textId="77777777" w:rsidR="00DA4BDB" w:rsidRDefault="00DA4BDB" w:rsidP="00DA4BDB">
      <w:pPr>
        <w:rPr>
          <w:sz w:val="20"/>
          <w:szCs w:val="20"/>
        </w:rPr>
      </w:pPr>
      <w:r>
        <w:rPr>
          <w:rFonts w:eastAsia="Times New Roman"/>
          <w:sz w:val="21"/>
          <w:szCs w:val="21"/>
        </w:rPr>
        <w:t>Novartis Pharma GmbH</w:t>
      </w:r>
    </w:p>
    <w:p w14:paraId="2E1272E9" w14:textId="77777777" w:rsidR="00DA4BDB" w:rsidRDefault="00DA4BDB" w:rsidP="00DA4BDB">
      <w:pPr>
        <w:spacing w:line="1" w:lineRule="exact"/>
        <w:rPr>
          <w:sz w:val="20"/>
          <w:szCs w:val="20"/>
        </w:rPr>
      </w:pPr>
    </w:p>
    <w:p w14:paraId="14CF2A24" w14:textId="77777777" w:rsidR="00DA4BDB" w:rsidRDefault="00DA4BDB" w:rsidP="00DA4BDB">
      <w:pPr>
        <w:rPr>
          <w:sz w:val="20"/>
          <w:szCs w:val="20"/>
        </w:rPr>
      </w:pPr>
      <w:r>
        <w:rPr>
          <w:rFonts w:eastAsia="Times New Roman"/>
        </w:rPr>
        <w:t>Tel: +43 1 86 6570</w:t>
      </w:r>
    </w:p>
    <w:p w14:paraId="6A906438" w14:textId="77777777" w:rsidR="00DA4BDB" w:rsidRDefault="00DA4BDB" w:rsidP="00DA4BDB">
      <w:pPr>
        <w:spacing w:line="200" w:lineRule="exact"/>
        <w:rPr>
          <w:sz w:val="20"/>
          <w:szCs w:val="20"/>
        </w:rPr>
      </w:pPr>
    </w:p>
    <w:p w14:paraId="40619A93" w14:textId="77777777" w:rsidR="00DA4BDB" w:rsidRDefault="00DA4BDB" w:rsidP="00DA4BDB">
      <w:pPr>
        <w:sectPr w:rsidR="00DA4BDB">
          <w:type w:val="continuous"/>
          <w:pgSz w:w="11900" w:h="16841"/>
          <w:pgMar w:top="1384" w:right="1440" w:bottom="194" w:left="1420" w:header="0" w:footer="0" w:gutter="0"/>
          <w:cols w:num="2" w:space="720" w:equalWidth="0">
            <w:col w:w="4040" w:space="720"/>
            <w:col w:w="4286"/>
          </w:cols>
        </w:sectPr>
      </w:pPr>
    </w:p>
    <w:p w14:paraId="7B73D842" w14:textId="77777777" w:rsidR="00DA4BDB" w:rsidRDefault="00DA4BDB" w:rsidP="00DA4BDB">
      <w:pPr>
        <w:spacing w:line="200" w:lineRule="exact"/>
        <w:rPr>
          <w:sz w:val="20"/>
          <w:szCs w:val="20"/>
        </w:rPr>
      </w:pPr>
    </w:p>
    <w:p w14:paraId="263C5A88" w14:textId="77777777" w:rsidR="00DA4BDB" w:rsidRDefault="00DA4BDB" w:rsidP="00DA4BDB">
      <w:pPr>
        <w:spacing w:line="200" w:lineRule="exact"/>
        <w:rPr>
          <w:sz w:val="20"/>
          <w:szCs w:val="20"/>
        </w:rPr>
      </w:pPr>
    </w:p>
    <w:p w14:paraId="7469E54D" w14:textId="77777777" w:rsidR="00DA4BDB" w:rsidRDefault="00DA4BDB" w:rsidP="00DA4BDB">
      <w:pPr>
        <w:spacing w:line="266" w:lineRule="exact"/>
        <w:rPr>
          <w:sz w:val="20"/>
          <w:szCs w:val="20"/>
        </w:rPr>
      </w:pPr>
    </w:p>
    <w:p w14:paraId="1D8EA945" w14:textId="77777777" w:rsidR="00DA4BDB" w:rsidRDefault="00DA4BDB" w:rsidP="00DA4BDB">
      <w:pPr>
        <w:ind w:right="66"/>
        <w:jc w:val="center"/>
        <w:rPr>
          <w:sz w:val="20"/>
          <w:szCs w:val="20"/>
        </w:rPr>
      </w:pPr>
      <w:r>
        <w:rPr>
          <w:rFonts w:ascii="Arial" w:eastAsia="Arial" w:hAnsi="Arial" w:cs="Arial"/>
          <w:sz w:val="15"/>
          <w:szCs w:val="15"/>
        </w:rPr>
        <w:t>137</w:t>
      </w:r>
    </w:p>
    <w:p w14:paraId="05007DEF" w14:textId="77777777" w:rsidR="00DA4BDB" w:rsidRDefault="00DA4BDB" w:rsidP="00DA4BDB">
      <w:pPr>
        <w:sectPr w:rsidR="00DA4BDB">
          <w:type w:val="continuous"/>
          <w:pgSz w:w="11900" w:h="16841"/>
          <w:pgMar w:top="1384" w:right="1440" w:bottom="194" w:left="1420" w:header="0" w:footer="0" w:gutter="0"/>
          <w:cols w:space="720" w:equalWidth="0">
            <w:col w:w="9046"/>
          </w:cols>
        </w:sectPr>
      </w:pPr>
    </w:p>
    <w:p w14:paraId="7EEBE055" w14:textId="77777777" w:rsidR="00DA4BDB" w:rsidRDefault="00DA4BDB" w:rsidP="00DA4BDB">
      <w:pPr>
        <w:ind w:left="80"/>
        <w:rPr>
          <w:sz w:val="20"/>
          <w:szCs w:val="20"/>
        </w:rPr>
      </w:pPr>
      <w:bookmarkStart w:id="6" w:name="page138"/>
      <w:bookmarkEnd w:id="6"/>
      <w:r>
        <w:rPr>
          <w:rFonts w:eastAsia="Times New Roman"/>
          <w:b/>
          <w:bCs/>
        </w:rPr>
        <w:lastRenderedPageBreak/>
        <w:t>España</w:t>
      </w:r>
    </w:p>
    <w:p w14:paraId="3A0A2B05" w14:textId="77777777" w:rsidR="00DA4BDB" w:rsidRDefault="00DA4BDB" w:rsidP="00DA4BDB">
      <w:pPr>
        <w:spacing w:line="236" w:lineRule="auto"/>
        <w:ind w:left="80"/>
        <w:rPr>
          <w:sz w:val="20"/>
          <w:szCs w:val="20"/>
        </w:rPr>
      </w:pPr>
      <w:r>
        <w:rPr>
          <w:rFonts w:eastAsia="Times New Roman"/>
        </w:rPr>
        <w:t>Novartis Farmacéutica, S.A.</w:t>
      </w:r>
    </w:p>
    <w:p w14:paraId="33212852" w14:textId="77777777" w:rsidR="00DA4BDB" w:rsidRDefault="00DA4BDB" w:rsidP="00DA4BDB">
      <w:pPr>
        <w:ind w:left="80"/>
        <w:rPr>
          <w:sz w:val="20"/>
          <w:szCs w:val="20"/>
        </w:rPr>
      </w:pPr>
      <w:r>
        <w:rPr>
          <w:rFonts w:eastAsia="Times New Roman"/>
        </w:rPr>
        <w:t>Tel: +34 93 306 42 00</w:t>
      </w:r>
    </w:p>
    <w:p w14:paraId="1A14B2E6" w14:textId="77777777" w:rsidR="00DA4BDB" w:rsidRDefault="00DA4BDB" w:rsidP="00DA4BDB">
      <w:pPr>
        <w:spacing w:line="20" w:lineRule="exact"/>
        <w:rPr>
          <w:sz w:val="20"/>
          <w:szCs w:val="20"/>
        </w:rPr>
      </w:pPr>
      <w:r>
        <w:rPr>
          <w:sz w:val="20"/>
          <w:szCs w:val="20"/>
        </w:rPr>
        <w:br w:type="column"/>
      </w:r>
    </w:p>
    <w:p w14:paraId="271FE49E" w14:textId="77777777" w:rsidR="00DA4BDB" w:rsidRDefault="00DA4BDB" w:rsidP="00DA4BDB">
      <w:pPr>
        <w:rPr>
          <w:sz w:val="20"/>
          <w:szCs w:val="20"/>
        </w:rPr>
      </w:pPr>
      <w:r>
        <w:rPr>
          <w:rFonts w:eastAsia="Times New Roman"/>
          <w:b/>
          <w:bCs/>
        </w:rPr>
        <w:t>Polska</w:t>
      </w:r>
    </w:p>
    <w:p w14:paraId="0D924AAF" w14:textId="77777777" w:rsidR="00DA4BDB" w:rsidRDefault="00DA4BDB" w:rsidP="00DA4BDB">
      <w:pPr>
        <w:spacing w:line="8" w:lineRule="exact"/>
        <w:rPr>
          <w:sz w:val="20"/>
          <w:szCs w:val="20"/>
        </w:rPr>
      </w:pPr>
    </w:p>
    <w:p w14:paraId="4047C16A" w14:textId="77777777" w:rsidR="00DA4BDB" w:rsidRDefault="00DA4BDB" w:rsidP="00DA4BDB">
      <w:pPr>
        <w:rPr>
          <w:sz w:val="20"/>
          <w:szCs w:val="20"/>
        </w:rPr>
      </w:pPr>
      <w:r>
        <w:rPr>
          <w:rFonts w:eastAsia="Times New Roman"/>
          <w:sz w:val="21"/>
          <w:szCs w:val="21"/>
        </w:rPr>
        <w:t>Novartis Poland Sp. z o.o.</w:t>
      </w:r>
    </w:p>
    <w:p w14:paraId="1BD3CEEF" w14:textId="77777777" w:rsidR="00DA4BDB" w:rsidRDefault="00DA4BDB" w:rsidP="00DA4BDB">
      <w:pPr>
        <w:rPr>
          <w:sz w:val="20"/>
          <w:szCs w:val="20"/>
        </w:rPr>
      </w:pPr>
      <w:r>
        <w:rPr>
          <w:rFonts w:eastAsia="Times New Roman"/>
        </w:rPr>
        <w:t>Tel.: +48 22 375 4888</w:t>
      </w:r>
    </w:p>
    <w:p w14:paraId="27B66EFB" w14:textId="77777777" w:rsidR="00DA4BDB" w:rsidRDefault="00DA4BDB" w:rsidP="00DA4BDB">
      <w:pPr>
        <w:spacing w:line="200" w:lineRule="exact"/>
        <w:rPr>
          <w:sz w:val="20"/>
          <w:szCs w:val="20"/>
        </w:rPr>
      </w:pPr>
    </w:p>
    <w:p w14:paraId="1CCC69F4" w14:textId="77777777" w:rsidR="00DA4BDB" w:rsidRDefault="00DA4BDB" w:rsidP="00DA4BDB">
      <w:pPr>
        <w:sectPr w:rsidR="00DA4BDB">
          <w:pgSz w:w="11900" w:h="16841"/>
          <w:pgMar w:top="1129" w:right="1440" w:bottom="191" w:left="1420" w:header="0" w:footer="0" w:gutter="0"/>
          <w:cols w:num="2" w:space="720" w:equalWidth="0">
            <w:col w:w="4040" w:space="720"/>
            <w:col w:w="4286"/>
          </w:cols>
        </w:sectPr>
      </w:pPr>
    </w:p>
    <w:p w14:paraId="69097627" w14:textId="77777777" w:rsidR="00DA4BDB" w:rsidRDefault="00DA4BDB" w:rsidP="00DA4BDB">
      <w:pPr>
        <w:spacing w:line="58" w:lineRule="exact"/>
        <w:rPr>
          <w:sz w:val="20"/>
          <w:szCs w:val="20"/>
        </w:rPr>
      </w:pPr>
    </w:p>
    <w:p w14:paraId="2B069F12" w14:textId="77777777" w:rsidR="00DA4BDB" w:rsidRDefault="00DA4BDB" w:rsidP="00DA4BDB">
      <w:pPr>
        <w:ind w:left="80"/>
        <w:rPr>
          <w:sz w:val="20"/>
          <w:szCs w:val="20"/>
        </w:rPr>
      </w:pPr>
      <w:r>
        <w:rPr>
          <w:rFonts w:eastAsia="Times New Roman"/>
          <w:b/>
          <w:bCs/>
        </w:rPr>
        <w:t>France</w:t>
      </w:r>
    </w:p>
    <w:p w14:paraId="38113468" w14:textId="77777777" w:rsidR="00DA4BDB" w:rsidRDefault="00DA4BDB" w:rsidP="00DA4BDB">
      <w:pPr>
        <w:spacing w:line="8" w:lineRule="exact"/>
        <w:rPr>
          <w:sz w:val="20"/>
          <w:szCs w:val="20"/>
        </w:rPr>
      </w:pPr>
    </w:p>
    <w:p w14:paraId="07143C79" w14:textId="77777777" w:rsidR="00DA4BDB" w:rsidRDefault="00DA4BDB" w:rsidP="00DA4BDB">
      <w:pPr>
        <w:ind w:left="80"/>
        <w:rPr>
          <w:sz w:val="20"/>
          <w:szCs w:val="20"/>
        </w:rPr>
      </w:pPr>
      <w:r>
        <w:rPr>
          <w:rFonts w:eastAsia="Times New Roman"/>
          <w:sz w:val="21"/>
          <w:szCs w:val="21"/>
        </w:rPr>
        <w:t>Novartis Pharma S.A.S.</w:t>
      </w:r>
    </w:p>
    <w:p w14:paraId="2E609466" w14:textId="77777777" w:rsidR="00DA4BDB" w:rsidRDefault="00DA4BDB" w:rsidP="00DA4BDB">
      <w:pPr>
        <w:ind w:left="80"/>
        <w:rPr>
          <w:sz w:val="20"/>
          <w:szCs w:val="20"/>
        </w:rPr>
      </w:pPr>
      <w:r>
        <w:rPr>
          <w:rFonts w:eastAsia="Times New Roman"/>
        </w:rPr>
        <w:t>Tél: +33 1 55 47 66 00</w:t>
      </w:r>
    </w:p>
    <w:p w14:paraId="4A29C780" w14:textId="77777777" w:rsidR="00DA4BDB" w:rsidRDefault="00DA4BDB" w:rsidP="00DA4BDB">
      <w:pPr>
        <w:spacing w:line="20" w:lineRule="exact"/>
        <w:rPr>
          <w:sz w:val="20"/>
          <w:szCs w:val="20"/>
        </w:rPr>
      </w:pPr>
      <w:r>
        <w:rPr>
          <w:sz w:val="20"/>
          <w:szCs w:val="20"/>
        </w:rPr>
        <w:br w:type="column"/>
      </w:r>
    </w:p>
    <w:p w14:paraId="3FD7470D" w14:textId="77777777" w:rsidR="00DA4BDB" w:rsidRDefault="00DA4BDB" w:rsidP="00DA4BDB">
      <w:pPr>
        <w:spacing w:line="38" w:lineRule="exact"/>
        <w:rPr>
          <w:sz w:val="20"/>
          <w:szCs w:val="20"/>
        </w:rPr>
      </w:pPr>
    </w:p>
    <w:p w14:paraId="40CD977D" w14:textId="77777777" w:rsidR="00DA4BDB" w:rsidRDefault="00DA4BDB" w:rsidP="00DA4BDB">
      <w:pPr>
        <w:rPr>
          <w:sz w:val="20"/>
          <w:szCs w:val="20"/>
        </w:rPr>
      </w:pPr>
      <w:r>
        <w:rPr>
          <w:rFonts w:eastAsia="Times New Roman"/>
          <w:b/>
          <w:bCs/>
        </w:rPr>
        <w:t>Portugal</w:t>
      </w:r>
    </w:p>
    <w:p w14:paraId="2A39611E" w14:textId="77777777" w:rsidR="00DA4BDB" w:rsidRDefault="00DA4BDB" w:rsidP="00DA4BDB">
      <w:pPr>
        <w:spacing w:line="8" w:lineRule="exact"/>
        <w:rPr>
          <w:sz w:val="20"/>
          <w:szCs w:val="20"/>
        </w:rPr>
      </w:pPr>
    </w:p>
    <w:p w14:paraId="764F730B" w14:textId="77777777" w:rsidR="00DA4BDB" w:rsidRDefault="00DA4BDB" w:rsidP="00DA4BDB">
      <w:pPr>
        <w:rPr>
          <w:sz w:val="20"/>
          <w:szCs w:val="20"/>
        </w:rPr>
      </w:pPr>
      <w:r>
        <w:rPr>
          <w:rFonts w:eastAsia="Times New Roman"/>
          <w:sz w:val="21"/>
          <w:szCs w:val="21"/>
        </w:rPr>
        <w:t>Novartis Farma - Produtos Farmacêuticos, S.A.</w:t>
      </w:r>
    </w:p>
    <w:p w14:paraId="60FD6135" w14:textId="77777777" w:rsidR="00DA4BDB" w:rsidRDefault="00DA4BDB" w:rsidP="00DA4BDB">
      <w:pPr>
        <w:rPr>
          <w:sz w:val="20"/>
          <w:szCs w:val="20"/>
        </w:rPr>
      </w:pPr>
      <w:r>
        <w:rPr>
          <w:rFonts w:eastAsia="Times New Roman"/>
        </w:rPr>
        <w:t>Tel: +351 21 000 8600</w:t>
      </w:r>
    </w:p>
    <w:p w14:paraId="738723F7" w14:textId="77777777" w:rsidR="00DA4BDB" w:rsidRDefault="00DA4BDB" w:rsidP="00DA4BDB">
      <w:pPr>
        <w:spacing w:line="200" w:lineRule="exact"/>
        <w:rPr>
          <w:sz w:val="20"/>
          <w:szCs w:val="20"/>
        </w:rPr>
      </w:pPr>
    </w:p>
    <w:p w14:paraId="227BA249" w14:textId="77777777" w:rsidR="00DA4BDB" w:rsidRDefault="00DA4BDB" w:rsidP="00DA4BDB">
      <w:pPr>
        <w:sectPr w:rsidR="00DA4BDB">
          <w:type w:val="continuous"/>
          <w:pgSz w:w="11900" w:h="16841"/>
          <w:pgMar w:top="1129" w:right="1440" w:bottom="191" w:left="1420" w:header="0" w:footer="0" w:gutter="0"/>
          <w:cols w:num="2" w:space="720" w:equalWidth="0">
            <w:col w:w="4040" w:space="720"/>
            <w:col w:w="4286"/>
          </w:cols>
        </w:sectPr>
      </w:pPr>
    </w:p>
    <w:p w14:paraId="7C0D7F31" w14:textId="77777777" w:rsidR="00DA4BDB" w:rsidRDefault="00DA4BDB" w:rsidP="00DA4BDB">
      <w:pPr>
        <w:spacing w:line="57" w:lineRule="exact"/>
        <w:rPr>
          <w:sz w:val="20"/>
          <w:szCs w:val="20"/>
        </w:rPr>
      </w:pPr>
    </w:p>
    <w:p w14:paraId="2CD56F3E" w14:textId="77777777" w:rsidR="00DA4BDB" w:rsidRDefault="00DA4BDB" w:rsidP="00DA4BDB">
      <w:pPr>
        <w:ind w:left="80"/>
        <w:rPr>
          <w:sz w:val="20"/>
          <w:szCs w:val="20"/>
        </w:rPr>
      </w:pPr>
      <w:r>
        <w:rPr>
          <w:rFonts w:eastAsia="Times New Roman"/>
          <w:b/>
          <w:bCs/>
        </w:rPr>
        <w:t>Hrvatska</w:t>
      </w:r>
    </w:p>
    <w:p w14:paraId="13195B7E" w14:textId="77777777" w:rsidR="00DA4BDB" w:rsidRDefault="00DA4BDB" w:rsidP="00DA4BDB">
      <w:pPr>
        <w:spacing w:line="234" w:lineRule="auto"/>
        <w:ind w:left="80"/>
        <w:rPr>
          <w:sz w:val="20"/>
          <w:szCs w:val="20"/>
        </w:rPr>
      </w:pPr>
      <w:r>
        <w:rPr>
          <w:rFonts w:eastAsia="Times New Roman"/>
        </w:rPr>
        <w:t>Novartis Hrvatska d.o.o.</w:t>
      </w:r>
    </w:p>
    <w:p w14:paraId="4ED7AC91" w14:textId="77777777" w:rsidR="00DA4BDB" w:rsidRDefault="00DA4BDB" w:rsidP="00DA4BDB">
      <w:pPr>
        <w:spacing w:line="2" w:lineRule="exact"/>
        <w:rPr>
          <w:sz w:val="20"/>
          <w:szCs w:val="20"/>
        </w:rPr>
      </w:pPr>
    </w:p>
    <w:p w14:paraId="43040E91" w14:textId="77777777" w:rsidR="00DA4BDB" w:rsidRDefault="00DA4BDB" w:rsidP="00DA4BDB">
      <w:pPr>
        <w:ind w:left="80"/>
        <w:rPr>
          <w:sz w:val="20"/>
          <w:szCs w:val="20"/>
        </w:rPr>
      </w:pPr>
      <w:r>
        <w:rPr>
          <w:rFonts w:eastAsia="Times New Roman"/>
        </w:rPr>
        <w:t>Tel. +385 1 6274 220</w:t>
      </w:r>
    </w:p>
    <w:p w14:paraId="0DAFACFE" w14:textId="77777777" w:rsidR="00DA4BDB" w:rsidRDefault="00DA4BDB" w:rsidP="00DA4BDB">
      <w:pPr>
        <w:spacing w:line="20" w:lineRule="exact"/>
        <w:rPr>
          <w:sz w:val="20"/>
          <w:szCs w:val="20"/>
        </w:rPr>
      </w:pPr>
      <w:r>
        <w:rPr>
          <w:sz w:val="20"/>
          <w:szCs w:val="20"/>
        </w:rPr>
        <w:br w:type="column"/>
      </w:r>
    </w:p>
    <w:p w14:paraId="278C375C" w14:textId="77777777" w:rsidR="00DA4BDB" w:rsidRDefault="00DA4BDB" w:rsidP="00DA4BDB">
      <w:pPr>
        <w:spacing w:line="37" w:lineRule="exact"/>
        <w:rPr>
          <w:sz w:val="20"/>
          <w:szCs w:val="20"/>
        </w:rPr>
      </w:pPr>
    </w:p>
    <w:p w14:paraId="493488E8" w14:textId="77777777" w:rsidR="00DA4BDB" w:rsidRDefault="00DA4BDB" w:rsidP="00DA4BDB">
      <w:pPr>
        <w:rPr>
          <w:sz w:val="20"/>
          <w:szCs w:val="20"/>
        </w:rPr>
      </w:pPr>
      <w:r>
        <w:rPr>
          <w:rFonts w:eastAsia="Times New Roman"/>
          <w:b/>
          <w:bCs/>
        </w:rPr>
        <w:t>România</w:t>
      </w:r>
    </w:p>
    <w:p w14:paraId="7F7506DE" w14:textId="77777777" w:rsidR="00DA4BDB" w:rsidRDefault="00DA4BDB" w:rsidP="00DA4BDB">
      <w:pPr>
        <w:spacing w:line="6" w:lineRule="exact"/>
        <w:rPr>
          <w:sz w:val="20"/>
          <w:szCs w:val="20"/>
        </w:rPr>
      </w:pPr>
    </w:p>
    <w:p w14:paraId="479563A4" w14:textId="77777777" w:rsidR="00DA4BDB" w:rsidRDefault="00DA4BDB" w:rsidP="00DA4BDB">
      <w:pPr>
        <w:rPr>
          <w:sz w:val="20"/>
          <w:szCs w:val="20"/>
        </w:rPr>
      </w:pPr>
      <w:r>
        <w:rPr>
          <w:rFonts w:eastAsia="Times New Roman"/>
          <w:sz w:val="21"/>
          <w:szCs w:val="21"/>
        </w:rPr>
        <w:t>Novartis Pharma Services Romania SRL</w:t>
      </w:r>
    </w:p>
    <w:p w14:paraId="491C611F" w14:textId="77777777" w:rsidR="00DA4BDB" w:rsidRDefault="00DA4BDB" w:rsidP="00DA4BDB">
      <w:pPr>
        <w:spacing w:line="1" w:lineRule="exact"/>
        <w:rPr>
          <w:sz w:val="20"/>
          <w:szCs w:val="20"/>
        </w:rPr>
      </w:pPr>
    </w:p>
    <w:p w14:paraId="60C6B43B" w14:textId="77777777" w:rsidR="00DA4BDB" w:rsidRDefault="00DA4BDB" w:rsidP="00DA4BDB">
      <w:pPr>
        <w:rPr>
          <w:sz w:val="20"/>
          <w:szCs w:val="20"/>
        </w:rPr>
      </w:pPr>
      <w:r>
        <w:rPr>
          <w:rFonts w:eastAsia="Times New Roman"/>
        </w:rPr>
        <w:t>Tel: +40 21 31299 01</w:t>
      </w:r>
    </w:p>
    <w:p w14:paraId="41FD30B2" w14:textId="77777777" w:rsidR="00DA4BDB" w:rsidRDefault="00DA4BDB" w:rsidP="00DA4BDB">
      <w:pPr>
        <w:spacing w:line="200" w:lineRule="exact"/>
        <w:rPr>
          <w:sz w:val="20"/>
          <w:szCs w:val="20"/>
        </w:rPr>
      </w:pPr>
    </w:p>
    <w:p w14:paraId="294200C5" w14:textId="77777777" w:rsidR="00DA4BDB" w:rsidRDefault="00DA4BDB" w:rsidP="00DA4BDB">
      <w:pPr>
        <w:sectPr w:rsidR="00DA4BDB">
          <w:type w:val="continuous"/>
          <w:pgSz w:w="11900" w:h="16841"/>
          <w:pgMar w:top="1129" w:right="1440" w:bottom="191" w:left="1420" w:header="0" w:footer="0" w:gutter="0"/>
          <w:cols w:num="2" w:space="720" w:equalWidth="0">
            <w:col w:w="4040" w:space="720"/>
            <w:col w:w="4286"/>
          </w:cols>
        </w:sectPr>
      </w:pPr>
    </w:p>
    <w:p w14:paraId="642452D1" w14:textId="77777777" w:rsidR="00DA4BDB" w:rsidRDefault="00DA4BDB" w:rsidP="00DA4BDB">
      <w:pPr>
        <w:spacing w:line="56" w:lineRule="exact"/>
        <w:rPr>
          <w:sz w:val="20"/>
          <w:szCs w:val="20"/>
        </w:rPr>
      </w:pPr>
    </w:p>
    <w:p w14:paraId="608A002E" w14:textId="77777777" w:rsidR="00DA4BDB" w:rsidRDefault="00DA4BDB" w:rsidP="00DA4BDB">
      <w:pPr>
        <w:ind w:left="80"/>
        <w:rPr>
          <w:sz w:val="20"/>
          <w:szCs w:val="20"/>
        </w:rPr>
      </w:pPr>
      <w:r>
        <w:rPr>
          <w:rFonts w:eastAsia="Times New Roman"/>
          <w:b/>
          <w:bCs/>
        </w:rPr>
        <w:t>Ireland</w:t>
      </w:r>
    </w:p>
    <w:p w14:paraId="2935BFE6" w14:textId="77777777" w:rsidR="00DA4BDB" w:rsidRDefault="00DA4BDB" w:rsidP="00DA4BDB">
      <w:pPr>
        <w:spacing w:line="8" w:lineRule="exact"/>
        <w:rPr>
          <w:sz w:val="20"/>
          <w:szCs w:val="20"/>
        </w:rPr>
      </w:pPr>
    </w:p>
    <w:p w14:paraId="0E0FB692" w14:textId="77777777" w:rsidR="00DA4BDB" w:rsidRDefault="00DA4BDB" w:rsidP="00DA4BDB">
      <w:pPr>
        <w:ind w:left="80"/>
        <w:rPr>
          <w:sz w:val="20"/>
          <w:szCs w:val="20"/>
        </w:rPr>
      </w:pPr>
      <w:r>
        <w:rPr>
          <w:rFonts w:eastAsia="Times New Roman"/>
          <w:sz w:val="21"/>
          <w:szCs w:val="21"/>
        </w:rPr>
        <w:t>Novartis Ireland Limited</w:t>
      </w:r>
    </w:p>
    <w:p w14:paraId="0BDBB49E" w14:textId="77777777" w:rsidR="00DA4BDB" w:rsidRDefault="00DA4BDB" w:rsidP="00DA4BDB">
      <w:pPr>
        <w:ind w:left="80"/>
        <w:rPr>
          <w:sz w:val="20"/>
          <w:szCs w:val="20"/>
        </w:rPr>
      </w:pPr>
      <w:r>
        <w:rPr>
          <w:rFonts w:eastAsia="Times New Roman"/>
        </w:rPr>
        <w:t>Tel: +353 1 260 12 55</w:t>
      </w:r>
    </w:p>
    <w:p w14:paraId="06ACC002" w14:textId="77777777" w:rsidR="00DA4BDB" w:rsidRDefault="00DA4BDB" w:rsidP="00DA4BDB">
      <w:pPr>
        <w:spacing w:line="20" w:lineRule="exact"/>
        <w:rPr>
          <w:sz w:val="20"/>
          <w:szCs w:val="20"/>
        </w:rPr>
      </w:pPr>
      <w:r>
        <w:rPr>
          <w:sz w:val="20"/>
          <w:szCs w:val="20"/>
        </w:rPr>
        <w:br w:type="column"/>
      </w:r>
    </w:p>
    <w:p w14:paraId="2C4EBF74" w14:textId="77777777" w:rsidR="00DA4BDB" w:rsidRDefault="00DA4BDB" w:rsidP="00DA4BDB">
      <w:pPr>
        <w:spacing w:line="36" w:lineRule="exact"/>
        <w:rPr>
          <w:sz w:val="20"/>
          <w:szCs w:val="20"/>
        </w:rPr>
      </w:pPr>
    </w:p>
    <w:p w14:paraId="64139DDB" w14:textId="77777777" w:rsidR="00DA4BDB" w:rsidRDefault="00DA4BDB" w:rsidP="00DA4BDB">
      <w:pPr>
        <w:rPr>
          <w:sz w:val="20"/>
          <w:szCs w:val="20"/>
        </w:rPr>
      </w:pPr>
      <w:r>
        <w:rPr>
          <w:rFonts w:eastAsia="Times New Roman"/>
          <w:b/>
          <w:bCs/>
        </w:rPr>
        <w:t>Slovenija</w:t>
      </w:r>
    </w:p>
    <w:p w14:paraId="5F9BB6CB" w14:textId="77777777" w:rsidR="00DA4BDB" w:rsidRDefault="00DA4BDB" w:rsidP="00DA4BDB">
      <w:pPr>
        <w:spacing w:line="8" w:lineRule="exact"/>
        <w:rPr>
          <w:sz w:val="20"/>
          <w:szCs w:val="20"/>
        </w:rPr>
      </w:pPr>
    </w:p>
    <w:p w14:paraId="73C07A96" w14:textId="77777777" w:rsidR="00DA4BDB" w:rsidRDefault="00DA4BDB" w:rsidP="00DA4BDB">
      <w:pPr>
        <w:rPr>
          <w:sz w:val="20"/>
          <w:szCs w:val="20"/>
        </w:rPr>
      </w:pPr>
      <w:r>
        <w:rPr>
          <w:rFonts w:eastAsia="Times New Roman"/>
          <w:sz w:val="21"/>
          <w:szCs w:val="21"/>
        </w:rPr>
        <w:t>Novartis Pharma Services Inc.</w:t>
      </w:r>
    </w:p>
    <w:p w14:paraId="3A2BBB76" w14:textId="77777777" w:rsidR="00DA4BDB" w:rsidRDefault="00DA4BDB" w:rsidP="00DA4BDB">
      <w:pPr>
        <w:rPr>
          <w:sz w:val="20"/>
          <w:szCs w:val="20"/>
        </w:rPr>
      </w:pPr>
      <w:r>
        <w:rPr>
          <w:rFonts w:eastAsia="Times New Roman"/>
        </w:rPr>
        <w:t>Tel: +386 1 300 75 50</w:t>
      </w:r>
    </w:p>
    <w:p w14:paraId="3AC37828" w14:textId="77777777" w:rsidR="00DA4BDB" w:rsidRDefault="00DA4BDB" w:rsidP="00DA4BDB">
      <w:pPr>
        <w:spacing w:line="200" w:lineRule="exact"/>
        <w:rPr>
          <w:sz w:val="20"/>
          <w:szCs w:val="20"/>
        </w:rPr>
      </w:pPr>
    </w:p>
    <w:p w14:paraId="77E56BA6" w14:textId="77777777" w:rsidR="00DA4BDB" w:rsidRDefault="00DA4BDB" w:rsidP="00DA4BDB">
      <w:pPr>
        <w:sectPr w:rsidR="00DA4BDB">
          <w:type w:val="continuous"/>
          <w:pgSz w:w="11900" w:h="16841"/>
          <w:pgMar w:top="1129" w:right="1440" w:bottom="191" w:left="1420" w:header="0" w:footer="0" w:gutter="0"/>
          <w:cols w:num="2" w:space="720" w:equalWidth="0">
            <w:col w:w="4040" w:space="720"/>
            <w:col w:w="4286"/>
          </w:cols>
        </w:sectPr>
      </w:pPr>
    </w:p>
    <w:p w14:paraId="375FA655" w14:textId="77777777" w:rsidR="00DA4BDB" w:rsidRDefault="00DA4BDB" w:rsidP="00DA4BDB">
      <w:pPr>
        <w:spacing w:line="58" w:lineRule="exact"/>
        <w:rPr>
          <w:sz w:val="20"/>
          <w:szCs w:val="20"/>
        </w:rPr>
      </w:pPr>
    </w:p>
    <w:p w14:paraId="6B7CDB6D" w14:textId="77777777" w:rsidR="00DA4BDB" w:rsidRDefault="00DA4BDB" w:rsidP="00DA4BDB">
      <w:pPr>
        <w:ind w:left="80"/>
        <w:rPr>
          <w:sz w:val="20"/>
          <w:szCs w:val="20"/>
        </w:rPr>
      </w:pPr>
      <w:r>
        <w:rPr>
          <w:rFonts w:eastAsia="Times New Roman"/>
          <w:b/>
          <w:bCs/>
        </w:rPr>
        <w:t>Ísland</w:t>
      </w:r>
    </w:p>
    <w:p w14:paraId="2FFAC88E" w14:textId="77777777" w:rsidR="00DA4BDB" w:rsidRDefault="00DA4BDB" w:rsidP="00DA4BDB">
      <w:pPr>
        <w:spacing w:line="234" w:lineRule="auto"/>
        <w:ind w:left="80"/>
        <w:rPr>
          <w:sz w:val="20"/>
          <w:szCs w:val="20"/>
        </w:rPr>
      </w:pPr>
      <w:r>
        <w:rPr>
          <w:rFonts w:eastAsia="Times New Roman"/>
        </w:rPr>
        <w:t>Vistor hf.</w:t>
      </w:r>
    </w:p>
    <w:p w14:paraId="42ECAF0D" w14:textId="77777777" w:rsidR="00DA4BDB" w:rsidRDefault="00DA4BDB" w:rsidP="00DA4BDB">
      <w:pPr>
        <w:spacing w:line="13" w:lineRule="exact"/>
        <w:rPr>
          <w:sz w:val="20"/>
          <w:szCs w:val="20"/>
        </w:rPr>
      </w:pPr>
    </w:p>
    <w:p w14:paraId="0D0459CC" w14:textId="77777777" w:rsidR="00DA4BDB" w:rsidRDefault="00DA4BDB" w:rsidP="00DA4BDB">
      <w:pPr>
        <w:ind w:left="80"/>
        <w:rPr>
          <w:sz w:val="20"/>
          <w:szCs w:val="20"/>
        </w:rPr>
      </w:pPr>
      <w:r>
        <w:rPr>
          <w:rFonts w:eastAsia="Times New Roman"/>
          <w:sz w:val="21"/>
          <w:szCs w:val="21"/>
        </w:rPr>
        <w:t>Sími: +354 535 7000</w:t>
      </w:r>
    </w:p>
    <w:p w14:paraId="7AF592F0" w14:textId="77777777" w:rsidR="00DA4BDB" w:rsidRDefault="00DA4BDB" w:rsidP="00DA4BDB">
      <w:pPr>
        <w:spacing w:line="20" w:lineRule="exact"/>
        <w:rPr>
          <w:sz w:val="20"/>
          <w:szCs w:val="20"/>
        </w:rPr>
      </w:pPr>
      <w:r>
        <w:rPr>
          <w:sz w:val="20"/>
          <w:szCs w:val="20"/>
        </w:rPr>
        <w:br w:type="column"/>
      </w:r>
    </w:p>
    <w:p w14:paraId="3A130B5B" w14:textId="77777777" w:rsidR="00DA4BDB" w:rsidRDefault="00DA4BDB" w:rsidP="00DA4BDB">
      <w:pPr>
        <w:spacing w:line="38" w:lineRule="exact"/>
        <w:rPr>
          <w:sz w:val="20"/>
          <w:szCs w:val="20"/>
        </w:rPr>
      </w:pPr>
    </w:p>
    <w:p w14:paraId="07A779CE" w14:textId="77777777" w:rsidR="00DA4BDB" w:rsidRDefault="00DA4BDB" w:rsidP="00DA4BDB">
      <w:pPr>
        <w:rPr>
          <w:sz w:val="20"/>
          <w:szCs w:val="20"/>
        </w:rPr>
      </w:pPr>
      <w:r>
        <w:rPr>
          <w:rFonts w:eastAsia="Times New Roman"/>
          <w:b/>
          <w:bCs/>
        </w:rPr>
        <w:t>Slovenská republika</w:t>
      </w:r>
    </w:p>
    <w:p w14:paraId="3EF87BD9" w14:textId="77777777" w:rsidR="00DA4BDB" w:rsidRDefault="00DA4BDB" w:rsidP="00DA4BDB">
      <w:pPr>
        <w:spacing w:line="6" w:lineRule="exact"/>
        <w:rPr>
          <w:sz w:val="20"/>
          <w:szCs w:val="20"/>
        </w:rPr>
      </w:pPr>
    </w:p>
    <w:p w14:paraId="5DB40D85" w14:textId="77777777" w:rsidR="00DA4BDB" w:rsidRDefault="00DA4BDB" w:rsidP="00DA4BDB">
      <w:pPr>
        <w:rPr>
          <w:sz w:val="20"/>
          <w:szCs w:val="20"/>
        </w:rPr>
      </w:pPr>
      <w:r>
        <w:rPr>
          <w:rFonts w:eastAsia="Times New Roman"/>
          <w:sz w:val="21"/>
          <w:szCs w:val="21"/>
        </w:rPr>
        <w:t>Novartis Slovakia s.r.o.</w:t>
      </w:r>
    </w:p>
    <w:p w14:paraId="5F77916A" w14:textId="77777777" w:rsidR="00DA4BDB" w:rsidRDefault="00DA4BDB" w:rsidP="00DA4BDB">
      <w:pPr>
        <w:spacing w:line="1" w:lineRule="exact"/>
        <w:rPr>
          <w:sz w:val="20"/>
          <w:szCs w:val="20"/>
        </w:rPr>
      </w:pPr>
    </w:p>
    <w:p w14:paraId="09127125" w14:textId="77777777" w:rsidR="00DA4BDB" w:rsidRDefault="00DA4BDB" w:rsidP="00DA4BDB">
      <w:pPr>
        <w:rPr>
          <w:sz w:val="20"/>
          <w:szCs w:val="20"/>
        </w:rPr>
      </w:pPr>
      <w:r>
        <w:rPr>
          <w:rFonts w:eastAsia="Times New Roman"/>
        </w:rPr>
        <w:t>Tel: +421 2 5542 5439</w:t>
      </w:r>
    </w:p>
    <w:p w14:paraId="238B3F8E" w14:textId="77777777" w:rsidR="00DA4BDB" w:rsidRDefault="00DA4BDB" w:rsidP="00DA4BDB">
      <w:pPr>
        <w:spacing w:line="200" w:lineRule="exact"/>
        <w:rPr>
          <w:sz w:val="20"/>
          <w:szCs w:val="20"/>
        </w:rPr>
      </w:pPr>
    </w:p>
    <w:p w14:paraId="3011FD62" w14:textId="77777777" w:rsidR="00DA4BDB" w:rsidRDefault="00DA4BDB" w:rsidP="00DA4BDB">
      <w:pPr>
        <w:sectPr w:rsidR="00DA4BDB">
          <w:type w:val="continuous"/>
          <w:pgSz w:w="11900" w:h="16841"/>
          <w:pgMar w:top="1129" w:right="1440" w:bottom="191" w:left="1420" w:header="0" w:footer="0" w:gutter="0"/>
          <w:cols w:num="2" w:space="720" w:equalWidth="0">
            <w:col w:w="4040" w:space="720"/>
            <w:col w:w="4286"/>
          </w:cols>
        </w:sectPr>
      </w:pPr>
    </w:p>
    <w:p w14:paraId="3D32676D" w14:textId="77777777" w:rsidR="00DA4BDB" w:rsidRDefault="00DA4BDB" w:rsidP="00DA4BDB">
      <w:pPr>
        <w:spacing w:line="58" w:lineRule="exact"/>
        <w:rPr>
          <w:sz w:val="20"/>
          <w:szCs w:val="20"/>
        </w:rPr>
      </w:pPr>
    </w:p>
    <w:p w14:paraId="51B69DBC" w14:textId="77777777" w:rsidR="00DA4BDB" w:rsidRDefault="00DA4BDB" w:rsidP="00DA4BDB">
      <w:pPr>
        <w:ind w:left="80"/>
        <w:rPr>
          <w:sz w:val="20"/>
          <w:szCs w:val="20"/>
        </w:rPr>
      </w:pPr>
      <w:r>
        <w:rPr>
          <w:rFonts w:eastAsia="Times New Roman"/>
          <w:b/>
          <w:bCs/>
        </w:rPr>
        <w:t>Italia</w:t>
      </w:r>
    </w:p>
    <w:p w14:paraId="65CE06AB" w14:textId="77777777" w:rsidR="00DA4BDB" w:rsidRDefault="00DA4BDB" w:rsidP="00DA4BDB">
      <w:pPr>
        <w:spacing w:line="6" w:lineRule="exact"/>
        <w:rPr>
          <w:sz w:val="20"/>
          <w:szCs w:val="20"/>
        </w:rPr>
      </w:pPr>
    </w:p>
    <w:p w14:paraId="2BE2B201" w14:textId="77777777" w:rsidR="00DA4BDB" w:rsidRDefault="00DA4BDB" w:rsidP="00DA4BDB">
      <w:pPr>
        <w:ind w:left="80"/>
        <w:rPr>
          <w:sz w:val="20"/>
          <w:szCs w:val="20"/>
        </w:rPr>
      </w:pPr>
      <w:r>
        <w:rPr>
          <w:rFonts w:eastAsia="Times New Roman"/>
          <w:sz w:val="21"/>
          <w:szCs w:val="21"/>
        </w:rPr>
        <w:t>Novartis Farma S.p.A.</w:t>
      </w:r>
    </w:p>
    <w:p w14:paraId="32D388B6" w14:textId="77777777" w:rsidR="00DA4BDB" w:rsidRDefault="00DA4BDB" w:rsidP="00DA4BDB">
      <w:pPr>
        <w:ind w:left="80"/>
        <w:rPr>
          <w:sz w:val="20"/>
          <w:szCs w:val="20"/>
        </w:rPr>
      </w:pPr>
      <w:r>
        <w:rPr>
          <w:rFonts w:eastAsia="Times New Roman"/>
        </w:rPr>
        <w:t>Tel: +39 02 96 54 1</w:t>
      </w:r>
    </w:p>
    <w:p w14:paraId="7830785E" w14:textId="77777777" w:rsidR="00DA4BDB" w:rsidRDefault="00DA4BDB" w:rsidP="00DA4BDB">
      <w:pPr>
        <w:spacing w:line="20" w:lineRule="exact"/>
        <w:rPr>
          <w:sz w:val="20"/>
          <w:szCs w:val="20"/>
        </w:rPr>
      </w:pPr>
      <w:r>
        <w:rPr>
          <w:sz w:val="20"/>
          <w:szCs w:val="20"/>
        </w:rPr>
        <w:br w:type="column"/>
      </w:r>
    </w:p>
    <w:p w14:paraId="7686AE93" w14:textId="77777777" w:rsidR="00DA4BDB" w:rsidRDefault="00DA4BDB" w:rsidP="00DA4BDB">
      <w:pPr>
        <w:spacing w:line="38" w:lineRule="exact"/>
        <w:rPr>
          <w:sz w:val="20"/>
          <w:szCs w:val="20"/>
        </w:rPr>
      </w:pPr>
    </w:p>
    <w:p w14:paraId="27E42421" w14:textId="77777777" w:rsidR="00DA4BDB" w:rsidRDefault="00DA4BDB" w:rsidP="00DA4BDB">
      <w:pPr>
        <w:rPr>
          <w:sz w:val="20"/>
          <w:szCs w:val="20"/>
        </w:rPr>
      </w:pPr>
      <w:r>
        <w:rPr>
          <w:rFonts w:eastAsia="Times New Roman"/>
          <w:b/>
          <w:bCs/>
        </w:rPr>
        <w:t>Suomi/Finland</w:t>
      </w:r>
    </w:p>
    <w:p w14:paraId="764AE106" w14:textId="77777777" w:rsidR="00DA4BDB" w:rsidRDefault="00DA4BDB" w:rsidP="00DA4BDB">
      <w:pPr>
        <w:spacing w:line="234" w:lineRule="auto"/>
        <w:rPr>
          <w:sz w:val="20"/>
          <w:szCs w:val="20"/>
        </w:rPr>
      </w:pPr>
      <w:r>
        <w:rPr>
          <w:rFonts w:eastAsia="Times New Roman"/>
        </w:rPr>
        <w:t>Novartis Finland Oy</w:t>
      </w:r>
    </w:p>
    <w:p w14:paraId="31A7979F" w14:textId="77777777" w:rsidR="00DA4BDB" w:rsidRDefault="00DA4BDB" w:rsidP="00DA4BDB">
      <w:pPr>
        <w:rPr>
          <w:sz w:val="20"/>
          <w:szCs w:val="20"/>
        </w:rPr>
      </w:pPr>
      <w:r>
        <w:rPr>
          <w:rFonts w:eastAsia="Times New Roman"/>
        </w:rPr>
        <w:t>Puh/Tel: +358 (0)10 6133 200</w:t>
      </w:r>
    </w:p>
    <w:p w14:paraId="05706CBB" w14:textId="77777777" w:rsidR="00DA4BDB" w:rsidRDefault="00DA4BDB" w:rsidP="00DA4BDB">
      <w:pPr>
        <w:spacing w:line="200" w:lineRule="exact"/>
        <w:rPr>
          <w:sz w:val="20"/>
          <w:szCs w:val="20"/>
        </w:rPr>
      </w:pPr>
    </w:p>
    <w:p w14:paraId="4507FDBA" w14:textId="77777777" w:rsidR="00DA4BDB" w:rsidRDefault="00DA4BDB" w:rsidP="00DA4BDB">
      <w:pPr>
        <w:sectPr w:rsidR="00DA4BDB">
          <w:type w:val="continuous"/>
          <w:pgSz w:w="11900" w:h="16841"/>
          <w:pgMar w:top="1129" w:right="1440" w:bottom="191" w:left="1420" w:header="0" w:footer="0" w:gutter="0"/>
          <w:cols w:num="2" w:space="720" w:equalWidth="0">
            <w:col w:w="4040" w:space="720"/>
            <w:col w:w="4286"/>
          </w:cols>
        </w:sectPr>
      </w:pPr>
    </w:p>
    <w:p w14:paraId="5E9DA076" w14:textId="77777777" w:rsidR="00DA4BDB" w:rsidRDefault="00DA4BDB" w:rsidP="00DA4BDB">
      <w:pPr>
        <w:spacing w:line="57" w:lineRule="exact"/>
        <w:rPr>
          <w:sz w:val="20"/>
          <w:szCs w:val="20"/>
        </w:rPr>
      </w:pPr>
    </w:p>
    <w:p w14:paraId="6021AB2D" w14:textId="77777777" w:rsidR="00DA4BDB" w:rsidRDefault="00DA4BDB" w:rsidP="00DA4BDB">
      <w:pPr>
        <w:ind w:left="80"/>
        <w:rPr>
          <w:sz w:val="20"/>
          <w:szCs w:val="20"/>
        </w:rPr>
      </w:pPr>
      <w:r>
        <w:rPr>
          <w:rFonts w:eastAsia="Times New Roman"/>
          <w:b/>
          <w:bCs/>
        </w:rPr>
        <w:t>Κύπρος</w:t>
      </w:r>
    </w:p>
    <w:p w14:paraId="06B0D529" w14:textId="77777777" w:rsidR="00DA4BDB" w:rsidRDefault="00DA4BDB" w:rsidP="00DA4BDB">
      <w:pPr>
        <w:spacing w:line="236" w:lineRule="auto"/>
        <w:ind w:left="80"/>
        <w:rPr>
          <w:sz w:val="20"/>
          <w:szCs w:val="20"/>
        </w:rPr>
      </w:pPr>
      <w:r>
        <w:rPr>
          <w:rFonts w:eastAsia="Times New Roman"/>
        </w:rPr>
        <w:t>Novartis Pharma Services Inc.</w:t>
      </w:r>
    </w:p>
    <w:p w14:paraId="48EE4A61" w14:textId="77777777" w:rsidR="00DA4BDB" w:rsidRDefault="00DA4BDB" w:rsidP="00DA4BDB">
      <w:pPr>
        <w:ind w:left="80"/>
        <w:rPr>
          <w:sz w:val="20"/>
          <w:szCs w:val="20"/>
        </w:rPr>
      </w:pPr>
      <w:r>
        <w:rPr>
          <w:rFonts w:eastAsia="Times New Roman"/>
        </w:rPr>
        <w:t>Τηλ: +357 22 690 690</w:t>
      </w:r>
    </w:p>
    <w:p w14:paraId="78A845D3" w14:textId="77777777" w:rsidR="00DA4BDB" w:rsidRDefault="00DA4BDB" w:rsidP="00DA4BDB">
      <w:pPr>
        <w:spacing w:line="20" w:lineRule="exact"/>
        <w:rPr>
          <w:sz w:val="20"/>
          <w:szCs w:val="20"/>
        </w:rPr>
      </w:pPr>
      <w:r>
        <w:rPr>
          <w:sz w:val="20"/>
          <w:szCs w:val="20"/>
        </w:rPr>
        <w:br w:type="column"/>
      </w:r>
    </w:p>
    <w:p w14:paraId="6A8BA0A4" w14:textId="77777777" w:rsidR="00DA4BDB" w:rsidRDefault="00DA4BDB" w:rsidP="00DA4BDB">
      <w:pPr>
        <w:spacing w:line="37" w:lineRule="exact"/>
        <w:rPr>
          <w:sz w:val="20"/>
          <w:szCs w:val="20"/>
        </w:rPr>
      </w:pPr>
    </w:p>
    <w:p w14:paraId="099EB07D" w14:textId="77777777" w:rsidR="00DA4BDB" w:rsidRDefault="00DA4BDB" w:rsidP="00DA4BDB">
      <w:pPr>
        <w:rPr>
          <w:sz w:val="20"/>
          <w:szCs w:val="20"/>
        </w:rPr>
      </w:pPr>
      <w:r>
        <w:rPr>
          <w:rFonts w:eastAsia="Times New Roman"/>
          <w:b/>
          <w:bCs/>
        </w:rPr>
        <w:t>Sverige</w:t>
      </w:r>
    </w:p>
    <w:p w14:paraId="27E55705" w14:textId="77777777" w:rsidR="00DA4BDB" w:rsidRDefault="00DA4BDB" w:rsidP="00DA4BDB">
      <w:pPr>
        <w:spacing w:line="8" w:lineRule="exact"/>
        <w:rPr>
          <w:sz w:val="20"/>
          <w:szCs w:val="20"/>
        </w:rPr>
      </w:pPr>
    </w:p>
    <w:p w14:paraId="244829B8" w14:textId="77777777" w:rsidR="00DA4BDB" w:rsidRDefault="00DA4BDB" w:rsidP="00DA4BDB">
      <w:pPr>
        <w:rPr>
          <w:sz w:val="20"/>
          <w:szCs w:val="20"/>
        </w:rPr>
      </w:pPr>
      <w:r>
        <w:rPr>
          <w:rFonts w:eastAsia="Times New Roman"/>
          <w:sz w:val="21"/>
          <w:szCs w:val="21"/>
        </w:rPr>
        <w:t>Novartis Sverige AB</w:t>
      </w:r>
    </w:p>
    <w:p w14:paraId="7F753595" w14:textId="77777777" w:rsidR="00DA4BDB" w:rsidRDefault="00DA4BDB" w:rsidP="00DA4BDB">
      <w:pPr>
        <w:spacing w:line="11" w:lineRule="exact"/>
        <w:rPr>
          <w:sz w:val="20"/>
          <w:szCs w:val="20"/>
        </w:rPr>
      </w:pPr>
    </w:p>
    <w:p w14:paraId="4E9588BE" w14:textId="77777777" w:rsidR="00DA4BDB" w:rsidRDefault="00DA4BDB" w:rsidP="00DA4BDB">
      <w:pPr>
        <w:rPr>
          <w:sz w:val="20"/>
          <w:szCs w:val="20"/>
        </w:rPr>
      </w:pPr>
      <w:r>
        <w:rPr>
          <w:rFonts w:eastAsia="Times New Roman"/>
          <w:sz w:val="21"/>
          <w:szCs w:val="21"/>
        </w:rPr>
        <w:t>Tel: +46 8 732 32 00</w:t>
      </w:r>
    </w:p>
    <w:p w14:paraId="59ABC55A" w14:textId="77777777" w:rsidR="00DA4BDB" w:rsidRDefault="00DA4BDB" w:rsidP="00DA4BDB">
      <w:pPr>
        <w:spacing w:line="200" w:lineRule="exact"/>
        <w:rPr>
          <w:sz w:val="20"/>
          <w:szCs w:val="20"/>
        </w:rPr>
      </w:pPr>
    </w:p>
    <w:p w14:paraId="2DBEEFDA" w14:textId="77777777" w:rsidR="00DA4BDB" w:rsidRDefault="00DA4BDB" w:rsidP="00DA4BDB">
      <w:pPr>
        <w:sectPr w:rsidR="00DA4BDB">
          <w:type w:val="continuous"/>
          <w:pgSz w:w="11900" w:h="16841"/>
          <w:pgMar w:top="1129" w:right="1440" w:bottom="191" w:left="1420" w:header="0" w:footer="0" w:gutter="0"/>
          <w:cols w:num="2" w:space="720" w:equalWidth="0">
            <w:col w:w="4040" w:space="720"/>
            <w:col w:w="4286"/>
          </w:cols>
        </w:sectPr>
      </w:pPr>
    </w:p>
    <w:p w14:paraId="11045617" w14:textId="77777777" w:rsidR="00DA4BDB" w:rsidRDefault="00DA4BDB" w:rsidP="00DA4BDB">
      <w:pPr>
        <w:spacing w:line="58" w:lineRule="exact"/>
        <w:rPr>
          <w:sz w:val="20"/>
          <w:szCs w:val="20"/>
        </w:rPr>
      </w:pPr>
    </w:p>
    <w:p w14:paraId="6E67664D" w14:textId="77777777" w:rsidR="00DA4BDB" w:rsidRDefault="00DA4BDB" w:rsidP="00DA4BDB">
      <w:pPr>
        <w:ind w:left="80"/>
        <w:rPr>
          <w:sz w:val="20"/>
          <w:szCs w:val="20"/>
        </w:rPr>
      </w:pPr>
      <w:r>
        <w:rPr>
          <w:rFonts w:eastAsia="Times New Roman"/>
          <w:b/>
          <w:bCs/>
        </w:rPr>
        <w:t>Latvija</w:t>
      </w:r>
    </w:p>
    <w:p w14:paraId="0FCC8FC9" w14:textId="77777777" w:rsidR="00DA4BDB" w:rsidRDefault="00DA4BDB" w:rsidP="00DA4BDB">
      <w:pPr>
        <w:spacing w:line="234" w:lineRule="auto"/>
        <w:ind w:left="80"/>
        <w:rPr>
          <w:sz w:val="20"/>
          <w:szCs w:val="20"/>
        </w:rPr>
      </w:pPr>
      <w:r>
        <w:rPr>
          <w:rFonts w:eastAsia="Times New Roman"/>
        </w:rPr>
        <w:t>SIA Novartis Baltics</w:t>
      </w:r>
    </w:p>
    <w:p w14:paraId="35B4D694" w14:textId="77777777" w:rsidR="00DA4BDB" w:rsidRDefault="00DA4BDB" w:rsidP="00DA4BDB">
      <w:pPr>
        <w:spacing w:line="14" w:lineRule="exact"/>
        <w:rPr>
          <w:sz w:val="20"/>
          <w:szCs w:val="20"/>
        </w:rPr>
      </w:pPr>
    </w:p>
    <w:p w14:paraId="7598CD52" w14:textId="77777777" w:rsidR="00DA4BDB" w:rsidRDefault="00DA4BDB" w:rsidP="00DA4BDB">
      <w:pPr>
        <w:ind w:left="80"/>
        <w:rPr>
          <w:sz w:val="20"/>
          <w:szCs w:val="20"/>
        </w:rPr>
      </w:pPr>
      <w:r>
        <w:rPr>
          <w:rFonts w:eastAsia="Times New Roman"/>
          <w:sz w:val="21"/>
          <w:szCs w:val="21"/>
        </w:rPr>
        <w:t>Tel: +371 67 887 070</w:t>
      </w:r>
    </w:p>
    <w:p w14:paraId="0209AFAA" w14:textId="77777777" w:rsidR="00DA4BDB" w:rsidRDefault="00DA4BDB" w:rsidP="00DA4BDB">
      <w:pPr>
        <w:spacing w:line="20" w:lineRule="exact"/>
        <w:rPr>
          <w:sz w:val="20"/>
          <w:szCs w:val="20"/>
        </w:rPr>
      </w:pPr>
      <w:r>
        <w:rPr>
          <w:sz w:val="20"/>
          <w:szCs w:val="20"/>
        </w:rPr>
        <w:br w:type="column"/>
      </w:r>
    </w:p>
    <w:p w14:paraId="48A4BD63" w14:textId="77777777" w:rsidR="00DA4BDB" w:rsidRDefault="00DA4BDB" w:rsidP="00DA4BDB">
      <w:pPr>
        <w:spacing w:line="38" w:lineRule="exact"/>
        <w:rPr>
          <w:sz w:val="20"/>
          <w:szCs w:val="20"/>
        </w:rPr>
      </w:pPr>
    </w:p>
    <w:p w14:paraId="73025462" w14:textId="77777777" w:rsidR="00DA4BDB" w:rsidRDefault="00DA4BDB" w:rsidP="00DA4BDB">
      <w:pPr>
        <w:rPr>
          <w:sz w:val="20"/>
          <w:szCs w:val="20"/>
        </w:rPr>
      </w:pPr>
      <w:r>
        <w:rPr>
          <w:rFonts w:eastAsia="Times New Roman"/>
          <w:b/>
          <w:bCs/>
        </w:rPr>
        <w:t>United Kingdom</w:t>
      </w:r>
    </w:p>
    <w:p w14:paraId="3B6C2724" w14:textId="77777777" w:rsidR="00DA4BDB" w:rsidRDefault="00DA4BDB" w:rsidP="00DA4BDB">
      <w:pPr>
        <w:spacing w:line="6" w:lineRule="exact"/>
        <w:rPr>
          <w:sz w:val="20"/>
          <w:szCs w:val="20"/>
        </w:rPr>
      </w:pPr>
    </w:p>
    <w:p w14:paraId="3F266D84" w14:textId="77777777" w:rsidR="00DA4BDB" w:rsidRDefault="00DA4BDB" w:rsidP="00DA4BDB">
      <w:pPr>
        <w:rPr>
          <w:sz w:val="20"/>
          <w:szCs w:val="20"/>
        </w:rPr>
      </w:pPr>
      <w:r>
        <w:rPr>
          <w:rFonts w:eastAsia="Times New Roman"/>
          <w:sz w:val="21"/>
          <w:szCs w:val="21"/>
        </w:rPr>
        <w:t>Novartis Pharmaceuticals UK Ltd.</w:t>
      </w:r>
    </w:p>
    <w:p w14:paraId="404427D6" w14:textId="77777777" w:rsidR="00DA4BDB" w:rsidRDefault="00DA4BDB" w:rsidP="00DA4BDB">
      <w:pPr>
        <w:spacing w:line="2" w:lineRule="exact"/>
        <w:rPr>
          <w:sz w:val="20"/>
          <w:szCs w:val="20"/>
        </w:rPr>
      </w:pPr>
    </w:p>
    <w:p w14:paraId="11B91024" w14:textId="77777777" w:rsidR="00DA4BDB" w:rsidRDefault="00DA4BDB" w:rsidP="00DA4BDB">
      <w:pPr>
        <w:rPr>
          <w:sz w:val="20"/>
          <w:szCs w:val="20"/>
        </w:rPr>
      </w:pPr>
      <w:r>
        <w:rPr>
          <w:rFonts w:eastAsia="Times New Roman"/>
        </w:rPr>
        <w:t>Tel: +44 1276 698370</w:t>
      </w:r>
    </w:p>
    <w:p w14:paraId="03ACEEED" w14:textId="77777777" w:rsidR="00DA4BDB" w:rsidRDefault="00DA4BDB" w:rsidP="00DA4BDB">
      <w:pPr>
        <w:spacing w:line="200" w:lineRule="exact"/>
        <w:rPr>
          <w:sz w:val="20"/>
          <w:szCs w:val="20"/>
        </w:rPr>
      </w:pPr>
    </w:p>
    <w:p w14:paraId="1C56B645" w14:textId="77777777" w:rsidR="00DA4BDB" w:rsidRDefault="00DA4BDB" w:rsidP="00DA4BDB">
      <w:pPr>
        <w:sectPr w:rsidR="00DA4BDB">
          <w:type w:val="continuous"/>
          <w:pgSz w:w="11900" w:h="16841"/>
          <w:pgMar w:top="1129" w:right="1440" w:bottom="191" w:left="1420" w:header="0" w:footer="0" w:gutter="0"/>
          <w:cols w:num="2" w:space="720" w:equalWidth="0">
            <w:col w:w="4040" w:space="720"/>
            <w:col w:w="4286"/>
          </w:cols>
        </w:sectPr>
      </w:pPr>
    </w:p>
    <w:p w14:paraId="459B2313" w14:textId="77777777" w:rsidR="00DA4BDB" w:rsidRDefault="00DA4BDB" w:rsidP="00DA4BDB">
      <w:pPr>
        <w:spacing w:line="322" w:lineRule="exact"/>
        <w:rPr>
          <w:sz w:val="20"/>
          <w:szCs w:val="20"/>
        </w:rPr>
      </w:pPr>
    </w:p>
    <w:p w14:paraId="6B9D579B" w14:textId="77777777" w:rsidR="00DA4BDB" w:rsidRDefault="00DA4BDB" w:rsidP="00DA4BDB">
      <w:pPr>
        <w:rPr>
          <w:sz w:val="20"/>
          <w:szCs w:val="20"/>
        </w:rPr>
      </w:pPr>
      <w:r>
        <w:rPr>
          <w:rFonts w:eastAsia="Times New Roman"/>
          <w:b/>
          <w:bCs/>
          <w:sz w:val="21"/>
          <w:szCs w:val="21"/>
        </w:rPr>
        <w:t>Šis pakuotės lapelis paskutinį kartą peržiūrėtas</w:t>
      </w:r>
    </w:p>
    <w:p w14:paraId="0E36CEFF" w14:textId="77777777" w:rsidR="00DA4BDB" w:rsidRDefault="00DA4BDB" w:rsidP="00DA4BDB">
      <w:pPr>
        <w:sectPr w:rsidR="00DA4BDB">
          <w:type w:val="continuous"/>
          <w:pgSz w:w="11900" w:h="16841"/>
          <w:pgMar w:top="1129" w:right="1440" w:bottom="191" w:left="1420" w:header="0" w:footer="0" w:gutter="0"/>
          <w:cols w:space="720" w:equalWidth="0">
            <w:col w:w="9046"/>
          </w:cols>
        </w:sectPr>
      </w:pPr>
    </w:p>
    <w:p w14:paraId="67AFBF83" w14:textId="77777777" w:rsidR="00DA4BDB" w:rsidRDefault="00DA4BDB" w:rsidP="00DA4BDB">
      <w:pPr>
        <w:spacing w:line="200" w:lineRule="exact"/>
        <w:rPr>
          <w:sz w:val="20"/>
          <w:szCs w:val="20"/>
        </w:rPr>
      </w:pPr>
    </w:p>
    <w:p w14:paraId="5C52EB3D" w14:textId="77777777" w:rsidR="00DA4BDB" w:rsidRDefault="00DA4BDB" w:rsidP="00DA4BDB">
      <w:pPr>
        <w:spacing w:line="305" w:lineRule="exact"/>
        <w:rPr>
          <w:sz w:val="20"/>
          <w:szCs w:val="20"/>
        </w:rPr>
      </w:pPr>
    </w:p>
    <w:p w14:paraId="74177D84" w14:textId="77777777" w:rsidR="00DA4BDB" w:rsidRDefault="00DA4BDB" w:rsidP="00DA4BDB">
      <w:pPr>
        <w:rPr>
          <w:sz w:val="20"/>
          <w:szCs w:val="20"/>
        </w:rPr>
      </w:pPr>
      <w:r>
        <w:rPr>
          <w:rFonts w:eastAsia="Times New Roman"/>
          <w:b/>
          <w:bCs/>
        </w:rPr>
        <w:t>Kiti informacijos šaltiniai</w:t>
      </w:r>
    </w:p>
    <w:p w14:paraId="4437228B" w14:textId="77777777" w:rsidR="00DA4BDB" w:rsidRDefault="00DA4BDB" w:rsidP="00DA4BDB">
      <w:pPr>
        <w:spacing w:line="8" w:lineRule="exact"/>
        <w:rPr>
          <w:sz w:val="20"/>
          <w:szCs w:val="20"/>
        </w:rPr>
      </w:pPr>
    </w:p>
    <w:p w14:paraId="1235166D" w14:textId="77777777" w:rsidR="00DA4BDB" w:rsidRDefault="00DA4BDB" w:rsidP="00DA4BDB">
      <w:pPr>
        <w:spacing w:line="234" w:lineRule="auto"/>
        <w:ind w:right="1826"/>
        <w:rPr>
          <w:rFonts w:eastAsia="Times New Roman"/>
          <w:color w:val="0000FF"/>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hyperlink>
      <w:r>
        <w:rPr>
          <w:rFonts w:eastAsia="Times New Roman"/>
          <w:color w:val="000000"/>
        </w:rPr>
        <w:t>/.</w:t>
      </w:r>
    </w:p>
    <w:p w14:paraId="19AA049A" w14:textId="77777777" w:rsidR="00DA4BDB" w:rsidRDefault="00DA4BDB" w:rsidP="00DA4BDB">
      <w:pPr>
        <w:spacing w:line="200" w:lineRule="exact"/>
        <w:rPr>
          <w:sz w:val="20"/>
          <w:szCs w:val="20"/>
        </w:rPr>
      </w:pPr>
    </w:p>
    <w:p w14:paraId="2A7F59D8" w14:textId="77777777" w:rsidR="00DA4BDB" w:rsidRDefault="00DA4BDB" w:rsidP="00DA4BDB">
      <w:pPr>
        <w:spacing w:line="200" w:lineRule="exact"/>
        <w:rPr>
          <w:sz w:val="20"/>
          <w:szCs w:val="20"/>
        </w:rPr>
      </w:pPr>
    </w:p>
    <w:p w14:paraId="72A67B66" w14:textId="77777777" w:rsidR="00DA4BDB" w:rsidRDefault="00DA4BDB" w:rsidP="00DA4BDB">
      <w:pPr>
        <w:spacing w:line="200" w:lineRule="exact"/>
        <w:rPr>
          <w:sz w:val="20"/>
          <w:szCs w:val="20"/>
        </w:rPr>
      </w:pPr>
    </w:p>
    <w:p w14:paraId="77D8E047" w14:textId="77777777" w:rsidR="00DA4BDB" w:rsidRDefault="00DA4BDB" w:rsidP="00DA4BDB">
      <w:pPr>
        <w:spacing w:line="200" w:lineRule="exact"/>
        <w:rPr>
          <w:sz w:val="20"/>
          <w:szCs w:val="20"/>
        </w:rPr>
      </w:pPr>
    </w:p>
    <w:p w14:paraId="5620F71B" w14:textId="77777777" w:rsidR="00DA4BDB" w:rsidRDefault="00DA4BDB" w:rsidP="00DA4BDB">
      <w:pPr>
        <w:spacing w:line="200" w:lineRule="exact"/>
        <w:rPr>
          <w:sz w:val="20"/>
          <w:szCs w:val="20"/>
        </w:rPr>
      </w:pPr>
    </w:p>
    <w:p w14:paraId="49B4B5A1" w14:textId="77777777" w:rsidR="00DA4BDB" w:rsidRDefault="00DA4BDB" w:rsidP="00DA4BDB">
      <w:pPr>
        <w:spacing w:line="200" w:lineRule="exact"/>
        <w:rPr>
          <w:sz w:val="20"/>
          <w:szCs w:val="20"/>
        </w:rPr>
      </w:pPr>
    </w:p>
    <w:p w14:paraId="34A8ADC4" w14:textId="77777777" w:rsidR="00DA4BDB" w:rsidRDefault="00DA4BDB" w:rsidP="00DA4BDB">
      <w:pPr>
        <w:spacing w:line="200" w:lineRule="exact"/>
        <w:rPr>
          <w:sz w:val="20"/>
          <w:szCs w:val="20"/>
        </w:rPr>
      </w:pPr>
    </w:p>
    <w:p w14:paraId="461F0E98" w14:textId="77777777" w:rsidR="00DA4BDB" w:rsidRDefault="00DA4BDB" w:rsidP="00DA4BDB">
      <w:pPr>
        <w:spacing w:line="200" w:lineRule="exact"/>
        <w:rPr>
          <w:sz w:val="20"/>
          <w:szCs w:val="20"/>
        </w:rPr>
      </w:pPr>
    </w:p>
    <w:p w14:paraId="307FC79E" w14:textId="77777777" w:rsidR="00DA4BDB" w:rsidRDefault="00DA4BDB" w:rsidP="00DA4BDB">
      <w:pPr>
        <w:spacing w:line="200" w:lineRule="exact"/>
        <w:rPr>
          <w:sz w:val="20"/>
          <w:szCs w:val="20"/>
        </w:rPr>
      </w:pPr>
    </w:p>
    <w:p w14:paraId="3119CF8B" w14:textId="77777777" w:rsidR="00DA4BDB" w:rsidRDefault="00DA4BDB" w:rsidP="00DA4BDB">
      <w:pPr>
        <w:spacing w:line="200" w:lineRule="exact"/>
        <w:rPr>
          <w:sz w:val="20"/>
          <w:szCs w:val="20"/>
        </w:rPr>
      </w:pPr>
    </w:p>
    <w:p w14:paraId="463BC47D" w14:textId="77777777" w:rsidR="00DA4BDB" w:rsidRDefault="00DA4BDB" w:rsidP="00DA4BDB">
      <w:pPr>
        <w:spacing w:line="200" w:lineRule="exact"/>
        <w:rPr>
          <w:sz w:val="20"/>
          <w:szCs w:val="20"/>
        </w:rPr>
      </w:pPr>
    </w:p>
    <w:p w14:paraId="7DEDC3B3" w14:textId="77777777" w:rsidR="00DA4BDB" w:rsidRDefault="00DA4BDB" w:rsidP="00DA4BDB">
      <w:pPr>
        <w:spacing w:line="200" w:lineRule="exact"/>
        <w:rPr>
          <w:sz w:val="20"/>
          <w:szCs w:val="20"/>
        </w:rPr>
      </w:pPr>
    </w:p>
    <w:p w14:paraId="2579B77E" w14:textId="77777777" w:rsidR="00DA4BDB" w:rsidRDefault="00DA4BDB" w:rsidP="00DA4BDB">
      <w:pPr>
        <w:spacing w:line="200" w:lineRule="exact"/>
        <w:rPr>
          <w:sz w:val="20"/>
          <w:szCs w:val="20"/>
        </w:rPr>
      </w:pPr>
    </w:p>
    <w:p w14:paraId="49813437" w14:textId="77777777" w:rsidR="00DA4BDB" w:rsidRDefault="00DA4BDB" w:rsidP="00DA4BDB">
      <w:pPr>
        <w:spacing w:line="200" w:lineRule="exact"/>
        <w:rPr>
          <w:sz w:val="20"/>
          <w:szCs w:val="20"/>
        </w:rPr>
      </w:pPr>
    </w:p>
    <w:p w14:paraId="7CBCFAD8" w14:textId="77777777" w:rsidR="00DA4BDB" w:rsidRDefault="00DA4BDB" w:rsidP="00DA4BDB">
      <w:pPr>
        <w:spacing w:line="200" w:lineRule="exact"/>
        <w:rPr>
          <w:sz w:val="20"/>
          <w:szCs w:val="20"/>
        </w:rPr>
      </w:pPr>
    </w:p>
    <w:p w14:paraId="78F01AA4" w14:textId="77777777" w:rsidR="00DA4BDB" w:rsidRDefault="00DA4BDB" w:rsidP="00DA4BDB">
      <w:pPr>
        <w:spacing w:line="200" w:lineRule="exact"/>
        <w:rPr>
          <w:sz w:val="20"/>
          <w:szCs w:val="20"/>
        </w:rPr>
      </w:pPr>
    </w:p>
    <w:p w14:paraId="2E3AEE41" w14:textId="77777777" w:rsidR="00DA4BDB" w:rsidRDefault="00DA4BDB" w:rsidP="00DA4BDB">
      <w:pPr>
        <w:spacing w:line="200" w:lineRule="exact"/>
        <w:rPr>
          <w:sz w:val="20"/>
          <w:szCs w:val="20"/>
        </w:rPr>
      </w:pPr>
    </w:p>
    <w:p w14:paraId="25D30403" w14:textId="77777777" w:rsidR="00DA4BDB" w:rsidRDefault="00DA4BDB" w:rsidP="00DA4BDB">
      <w:pPr>
        <w:spacing w:line="200" w:lineRule="exact"/>
        <w:rPr>
          <w:sz w:val="20"/>
          <w:szCs w:val="20"/>
        </w:rPr>
      </w:pPr>
    </w:p>
    <w:p w14:paraId="2B4DBD1C" w14:textId="77777777" w:rsidR="00DA4BDB" w:rsidRDefault="00DA4BDB" w:rsidP="00DA4BDB">
      <w:pPr>
        <w:spacing w:line="200" w:lineRule="exact"/>
        <w:rPr>
          <w:sz w:val="20"/>
          <w:szCs w:val="20"/>
        </w:rPr>
      </w:pPr>
    </w:p>
    <w:p w14:paraId="605CA2BA" w14:textId="77777777" w:rsidR="00DA4BDB" w:rsidRDefault="00DA4BDB" w:rsidP="00DA4BDB">
      <w:pPr>
        <w:spacing w:line="200" w:lineRule="exact"/>
        <w:rPr>
          <w:sz w:val="20"/>
          <w:szCs w:val="20"/>
        </w:rPr>
      </w:pPr>
    </w:p>
    <w:p w14:paraId="5CDBA551" w14:textId="77777777" w:rsidR="00DA4BDB" w:rsidRDefault="00DA4BDB" w:rsidP="00DA4BDB">
      <w:pPr>
        <w:spacing w:line="200" w:lineRule="exact"/>
        <w:rPr>
          <w:sz w:val="20"/>
          <w:szCs w:val="20"/>
        </w:rPr>
      </w:pPr>
    </w:p>
    <w:p w14:paraId="7161F5E8" w14:textId="77777777" w:rsidR="00DA4BDB" w:rsidRDefault="00DA4BDB" w:rsidP="00DA4BDB">
      <w:pPr>
        <w:spacing w:line="200" w:lineRule="exact"/>
        <w:rPr>
          <w:sz w:val="20"/>
          <w:szCs w:val="20"/>
        </w:rPr>
      </w:pPr>
    </w:p>
    <w:p w14:paraId="5623AB2F" w14:textId="77777777" w:rsidR="00DA4BDB" w:rsidRDefault="00DA4BDB" w:rsidP="00DA4BDB">
      <w:pPr>
        <w:spacing w:line="200" w:lineRule="exact"/>
        <w:rPr>
          <w:sz w:val="20"/>
          <w:szCs w:val="20"/>
        </w:rPr>
      </w:pPr>
    </w:p>
    <w:p w14:paraId="316B051D" w14:textId="77777777" w:rsidR="00DA4BDB" w:rsidRDefault="00DA4BDB" w:rsidP="00DA4BDB">
      <w:pPr>
        <w:spacing w:line="308" w:lineRule="exact"/>
        <w:rPr>
          <w:sz w:val="20"/>
          <w:szCs w:val="20"/>
        </w:rPr>
      </w:pPr>
    </w:p>
    <w:p w14:paraId="71AFF79C" w14:textId="77777777" w:rsidR="00DA4BDB" w:rsidRDefault="00DA4BDB" w:rsidP="00DA4BDB">
      <w:pPr>
        <w:ind w:right="66"/>
        <w:jc w:val="center"/>
        <w:rPr>
          <w:sz w:val="20"/>
          <w:szCs w:val="20"/>
        </w:rPr>
      </w:pPr>
      <w:r>
        <w:rPr>
          <w:rFonts w:ascii="Arial" w:eastAsia="Arial" w:hAnsi="Arial" w:cs="Arial"/>
          <w:sz w:val="16"/>
          <w:szCs w:val="16"/>
        </w:rPr>
        <w:t>138</w:t>
      </w:r>
    </w:p>
    <w:p w14:paraId="06BAFFDB" w14:textId="77777777" w:rsidR="00DA4BDB" w:rsidRDefault="00DA4BDB" w:rsidP="00DA4BDB">
      <w:pPr>
        <w:sectPr w:rsidR="00DA4BDB">
          <w:type w:val="continuous"/>
          <w:pgSz w:w="11900" w:h="16841"/>
          <w:pgMar w:top="1129" w:right="1440" w:bottom="191" w:left="1420" w:header="0" w:footer="0" w:gutter="0"/>
          <w:cols w:space="720" w:equalWidth="0">
            <w:col w:w="9046"/>
          </w:cols>
        </w:sectPr>
      </w:pPr>
    </w:p>
    <w:p w14:paraId="4EF6227D" w14:textId="77777777" w:rsidR="00DA4BDB" w:rsidRDefault="00DA4BDB" w:rsidP="00DA4BDB">
      <w:pPr>
        <w:ind w:right="-19"/>
        <w:jc w:val="center"/>
        <w:rPr>
          <w:sz w:val="20"/>
          <w:szCs w:val="20"/>
        </w:rPr>
      </w:pPr>
      <w:bookmarkStart w:id="7" w:name="page139"/>
      <w:bookmarkEnd w:id="7"/>
      <w:r>
        <w:rPr>
          <w:rFonts w:eastAsia="Times New Roman"/>
          <w:b/>
          <w:bCs/>
        </w:rPr>
        <w:lastRenderedPageBreak/>
        <w:t>Cosentyx 150 mg SensoReady švirkštiklių vartojimo instrukcijos</w:t>
      </w:r>
    </w:p>
    <w:p w14:paraId="5395FC83" w14:textId="77777777" w:rsidR="00DA4BDB" w:rsidRDefault="00DA4BDB" w:rsidP="00DA4BDB">
      <w:pPr>
        <w:spacing w:line="20" w:lineRule="exact"/>
        <w:rPr>
          <w:sz w:val="20"/>
          <w:szCs w:val="20"/>
        </w:rPr>
      </w:pPr>
      <w:r>
        <w:rPr>
          <w:noProof/>
          <w:sz w:val="20"/>
          <w:szCs w:val="20"/>
        </w:rPr>
        <w:drawing>
          <wp:anchor distT="0" distB="0" distL="114300" distR="114300" simplePos="0" relativeHeight="251659264" behindDoc="1" locked="0" layoutInCell="0" allowOverlap="1" wp14:anchorId="7F46C972" wp14:editId="59AB29C0">
            <wp:simplePos x="0" y="0"/>
            <wp:positionH relativeFrom="column">
              <wp:posOffset>67310</wp:posOffset>
            </wp:positionH>
            <wp:positionV relativeFrom="paragraph">
              <wp:posOffset>163195</wp:posOffset>
            </wp:positionV>
            <wp:extent cx="1657350" cy="165735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a:srcRect/>
                    <a:stretch>
                      <a:fillRect/>
                    </a:stretch>
                  </pic:blipFill>
                  <pic:spPr bwMode="auto">
                    <a:xfrm>
                      <a:off x="0" y="0"/>
                      <a:ext cx="1657350" cy="1657350"/>
                    </a:xfrm>
                    <a:prstGeom prst="rect">
                      <a:avLst/>
                    </a:prstGeom>
                    <a:noFill/>
                  </pic:spPr>
                </pic:pic>
              </a:graphicData>
            </a:graphic>
          </wp:anchor>
        </w:drawing>
      </w:r>
    </w:p>
    <w:p w14:paraId="3C050508" w14:textId="77777777" w:rsidR="00DA4BDB" w:rsidRDefault="00DA4BDB" w:rsidP="00DA4BDB">
      <w:pPr>
        <w:spacing w:line="200" w:lineRule="exact"/>
        <w:rPr>
          <w:sz w:val="20"/>
          <w:szCs w:val="20"/>
        </w:rPr>
      </w:pPr>
    </w:p>
    <w:p w14:paraId="279EDCC6" w14:textId="77777777" w:rsidR="00DA4BDB" w:rsidRDefault="00DA4BDB" w:rsidP="00DA4BDB">
      <w:pPr>
        <w:spacing w:line="288" w:lineRule="exact"/>
        <w:rPr>
          <w:sz w:val="20"/>
          <w:szCs w:val="20"/>
        </w:rPr>
      </w:pPr>
    </w:p>
    <w:p w14:paraId="14885BBE" w14:textId="77777777" w:rsidR="00DA4BDB" w:rsidRDefault="00DA4BDB" w:rsidP="00DA4BDB">
      <w:pPr>
        <w:ind w:left="2900"/>
        <w:rPr>
          <w:sz w:val="20"/>
          <w:szCs w:val="20"/>
        </w:rPr>
      </w:pPr>
      <w:r>
        <w:rPr>
          <w:rFonts w:eastAsia="Times New Roman"/>
          <w:b/>
          <w:bCs/>
        </w:rPr>
        <w:t>Cosentyx 150 mg SensoReady švirkštiklis</w:t>
      </w:r>
    </w:p>
    <w:p w14:paraId="4E344A42" w14:textId="77777777" w:rsidR="00DA4BDB" w:rsidRDefault="00DA4BDB" w:rsidP="00DA4BDB">
      <w:pPr>
        <w:spacing w:line="249" w:lineRule="exact"/>
        <w:rPr>
          <w:sz w:val="20"/>
          <w:szCs w:val="20"/>
        </w:rPr>
      </w:pPr>
    </w:p>
    <w:p w14:paraId="4711B5B2" w14:textId="77777777" w:rsidR="00DA4BDB" w:rsidRDefault="00DA4BDB" w:rsidP="00DA4BDB">
      <w:pPr>
        <w:ind w:left="2900"/>
        <w:rPr>
          <w:sz w:val="20"/>
          <w:szCs w:val="20"/>
        </w:rPr>
      </w:pPr>
      <w:r>
        <w:rPr>
          <w:rFonts w:eastAsia="Times New Roman"/>
        </w:rPr>
        <w:t>Injekcinis tirpalas užpildytame švirkštiklyje</w:t>
      </w:r>
    </w:p>
    <w:p w14:paraId="0D7440D6" w14:textId="77777777" w:rsidR="00DA4BDB" w:rsidRDefault="00DA4BDB" w:rsidP="00DA4BDB">
      <w:pPr>
        <w:spacing w:line="256" w:lineRule="exact"/>
        <w:rPr>
          <w:sz w:val="20"/>
          <w:szCs w:val="20"/>
        </w:rPr>
      </w:pPr>
    </w:p>
    <w:p w14:paraId="3FE81D0C" w14:textId="77777777" w:rsidR="00DA4BDB" w:rsidRDefault="00DA4BDB" w:rsidP="00DA4BDB">
      <w:pPr>
        <w:ind w:left="2900"/>
        <w:rPr>
          <w:sz w:val="20"/>
          <w:szCs w:val="20"/>
        </w:rPr>
      </w:pPr>
      <w:r>
        <w:rPr>
          <w:rFonts w:eastAsia="Times New Roman"/>
          <w:b/>
          <w:bCs/>
        </w:rPr>
        <w:t>Sekukinumabas</w:t>
      </w:r>
    </w:p>
    <w:p w14:paraId="46AF1DE4" w14:textId="77777777" w:rsidR="00DA4BDB" w:rsidRDefault="00DA4BDB" w:rsidP="00DA4BDB">
      <w:pPr>
        <w:spacing w:line="249" w:lineRule="exact"/>
        <w:rPr>
          <w:sz w:val="20"/>
          <w:szCs w:val="20"/>
        </w:rPr>
      </w:pPr>
    </w:p>
    <w:p w14:paraId="471A8713" w14:textId="77777777" w:rsidR="00DA4BDB" w:rsidRDefault="00DA4BDB" w:rsidP="00DA4BDB">
      <w:pPr>
        <w:ind w:left="2900"/>
        <w:rPr>
          <w:sz w:val="20"/>
          <w:szCs w:val="20"/>
        </w:rPr>
      </w:pPr>
      <w:r>
        <w:rPr>
          <w:rFonts w:eastAsia="Times New Roman"/>
        </w:rPr>
        <w:t>Vartojimo instrukcijos pacientams</w:t>
      </w:r>
    </w:p>
    <w:p w14:paraId="5FBCB62C" w14:textId="77777777" w:rsidR="00DA4BDB" w:rsidRDefault="00DA4BDB" w:rsidP="00DA4BDB">
      <w:pPr>
        <w:spacing w:line="20" w:lineRule="exact"/>
        <w:rPr>
          <w:sz w:val="20"/>
          <w:szCs w:val="20"/>
        </w:rPr>
      </w:pPr>
      <w:r>
        <w:rPr>
          <w:noProof/>
          <w:sz w:val="20"/>
          <w:szCs w:val="20"/>
        </w:rPr>
        <w:drawing>
          <wp:anchor distT="0" distB="0" distL="114300" distR="114300" simplePos="0" relativeHeight="251660288" behindDoc="1" locked="0" layoutInCell="0" allowOverlap="1" wp14:anchorId="166D9706" wp14:editId="054786B8">
            <wp:simplePos x="0" y="0"/>
            <wp:positionH relativeFrom="column">
              <wp:posOffset>0</wp:posOffset>
            </wp:positionH>
            <wp:positionV relativeFrom="paragraph">
              <wp:posOffset>699135</wp:posOffset>
            </wp:positionV>
            <wp:extent cx="5868670" cy="158051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8"/>
                    <a:srcRect/>
                    <a:stretch>
                      <a:fillRect/>
                    </a:stretch>
                  </pic:blipFill>
                  <pic:spPr bwMode="auto">
                    <a:xfrm>
                      <a:off x="0" y="0"/>
                      <a:ext cx="5868670" cy="1580515"/>
                    </a:xfrm>
                    <a:prstGeom prst="rect">
                      <a:avLst/>
                    </a:prstGeom>
                    <a:noFill/>
                  </pic:spPr>
                </pic:pic>
              </a:graphicData>
            </a:graphic>
          </wp:anchor>
        </w:drawing>
      </w:r>
    </w:p>
    <w:p w14:paraId="65A5A0C1" w14:textId="77777777" w:rsidR="00DA4BDB" w:rsidRDefault="00DA4BDB" w:rsidP="00DA4BDB">
      <w:pPr>
        <w:spacing w:line="200" w:lineRule="exact"/>
        <w:rPr>
          <w:sz w:val="20"/>
          <w:szCs w:val="20"/>
        </w:rPr>
      </w:pPr>
    </w:p>
    <w:p w14:paraId="1E150619" w14:textId="77777777" w:rsidR="00DA4BDB" w:rsidRDefault="00DA4BDB" w:rsidP="00DA4BDB">
      <w:pPr>
        <w:spacing w:line="200" w:lineRule="exact"/>
        <w:rPr>
          <w:sz w:val="20"/>
          <w:szCs w:val="20"/>
        </w:rPr>
      </w:pPr>
    </w:p>
    <w:p w14:paraId="2797BBD5" w14:textId="77777777" w:rsidR="00DA4BDB" w:rsidRDefault="00DA4BDB" w:rsidP="00DA4BDB">
      <w:pPr>
        <w:spacing w:line="200" w:lineRule="exact"/>
        <w:rPr>
          <w:sz w:val="20"/>
          <w:szCs w:val="20"/>
        </w:rPr>
      </w:pPr>
    </w:p>
    <w:p w14:paraId="030DB08D" w14:textId="77777777" w:rsidR="00DA4BDB" w:rsidRDefault="00DA4BDB" w:rsidP="00DA4BDB">
      <w:pPr>
        <w:spacing w:line="200" w:lineRule="exact"/>
        <w:rPr>
          <w:sz w:val="20"/>
          <w:szCs w:val="20"/>
        </w:rPr>
      </w:pPr>
    </w:p>
    <w:p w14:paraId="3F3AC05A" w14:textId="77777777" w:rsidR="00DA4BDB" w:rsidRDefault="00DA4BDB" w:rsidP="00DA4BDB">
      <w:pPr>
        <w:spacing w:line="200" w:lineRule="exact"/>
        <w:rPr>
          <w:sz w:val="20"/>
          <w:szCs w:val="20"/>
        </w:rPr>
      </w:pPr>
    </w:p>
    <w:p w14:paraId="4BF22034" w14:textId="77777777" w:rsidR="00DA4BDB" w:rsidRDefault="00DA4BDB" w:rsidP="00DA4BDB">
      <w:pPr>
        <w:spacing w:line="391" w:lineRule="exact"/>
        <w:rPr>
          <w:sz w:val="20"/>
          <w:szCs w:val="20"/>
        </w:rPr>
      </w:pPr>
    </w:p>
    <w:p w14:paraId="22CA3DC3" w14:textId="77777777" w:rsidR="00DA4BDB" w:rsidRDefault="00DA4BDB" w:rsidP="00DA4BDB">
      <w:pPr>
        <w:ind w:left="2800"/>
        <w:rPr>
          <w:sz w:val="20"/>
          <w:szCs w:val="20"/>
        </w:rPr>
      </w:pPr>
      <w:r>
        <w:rPr>
          <w:rFonts w:eastAsia="Times New Roman"/>
          <w:b/>
          <w:bCs/>
          <w:sz w:val="24"/>
          <w:szCs w:val="24"/>
        </w:rPr>
        <w:t>Prieš suleisdami vaisto perskaitykite VISAS šias instrukcijas</w:t>
      </w:r>
      <w:r>
        <w:rPr>
          <w:rFonts w:eastAsia="Times New Roman"/>
          <w:b/>
          <w:bCs/>
        </w:rPr>
        <w:t>.</w:t>
      </w:r>
    </w:p>
    <w:p w14:paraId="43B037A2" w14:textId="77777777" w:rsidR="00DA4BDB" w:rsidRDefault="00DA4BDB" w:rsidP="00DA4BDB">
      <w:pPr>
        <w:spacing w:line="259" w:lineRule="exact"/>
        <w:rPr>
          <w:sz w:val="20"/>
          <w:szCs w:val="20"/>
        </w:rPr>
      </w:pPr>
    </w:p>
    <w:p w14:paraId="5A531ADD" w14:textId="77777777" w:rsidR="00DA4BDB" w:rsidRDefault="00DA4BDB" w:rsidP="00DA4BDB">
      <w:pPr>
        <w:spacing w:line="235" w:lineRule="auto"/>
        <w:ind w:left="2800" w:right="840"/>
        <w:rPr>
          <w:sz w:val="20"/>
          <w:szCs w:val="20"/>
        </w:rPr>
      </w:pPr>
      <w:r>
        <w:rPr>
          <w:rFonts w:eastAsia="Times New Roman"/>
        </w:rPr>
        <w:t>Šios instrukcijos skirtos padėti Jums teisingai susileisti vaisto naudojant Cosentyx SensoReady švirkštiklį.</w:t>
      </w:r>
    </w:p>
    <w:p w14:paraId="413A8865" w14:textId="77777777" w:rsidR="00DA4BDB" w:rsidRDefault="00DA4BDB" w:rsidP="00DA4BDB">
      <w:pPr>
        <w:spacing w:line="265" w:lineRule="exact"/>
        <w:rPr>
          <w:sz w:val="20"/>
          <w:szCs w:val="20"/>
        </w:rPr>
      </w:pPr>
    </w:p>
    <w:p w14:paraId="7D8F6B0C" w14:textId="77777777" w:rsidR="00DA4BDB" w:rsidRDefault="00DA4BDB" w:rsidP="00DA4BDB">
      <w:pPr>
        <w:spacing w:line="235" w:lineRule="auto"/>
        <w:ind w:left="2800" w:right="220"/>
        <w:rPr>
          <w:sz w:val="20"/>
          <w:szCs w:val="20"/>
        </w:rPr>
      </w:pPr>
      <w:r>
        <w:rPr>
          <w:rFonts w:eastAsia="Times New Roman"/>
        </w:rPr>
        <w:t>Labai svarbu, kad nebandytumėte susileisti vaisto patys arba jo leisti Jūsų globojamam asmeniui, kol gydytojas, slaugytojas arba vaistininkas neišmokys Jūsų tinkamai to daryti.</w:t>
      </w:r>
    </w:p>
    <w:p w14:paraId="020A9BD5" w14:textId="77777777" w:rsidR="00DA4BDB" w:rsidRDefault="00DA4BDB" w:rsidP="00DA4BDB">
      <w:pPr>
        <w:spacing w:line="200" w:lineRule="exact"/>
        <w:rPr>
          <w:sz w:val="20"/>
          <w:szCs w:val="20"/>
        </w:rPr>
      </w:pPr>
    </w:p>
    <w:p w14:paraId="6C08E037" w14:textId="77777777" w:rsidR="00DA4BDB" w:rsidRDefault="00DA4BDB" w:rsidP="00DA4BDB">
      <w:pPr>
        <w:spacing w:line="200" w:lineRule="exact"/>
        <w:rPr>
          <w:sz w:val="20"/>
          <w:szCs w:val="20"/>
        </w:rPr>
      </w:pPr>
    </w:p>
    <w:p w14:paraId="2B8E93C6" w14:textId="77777777" w:rsidR="00DA4BDB" w:rsidRDefault="00DA4BDB" w:rsidP="00DA4BDB">
      <w:pPr>
        <w:spacing w:line="221" w:lineRule="exact"/>
        <w:rPr>
          <w:sz w:val="20"/>
          <w:szCs w:val="20"/>
        </w:rPr>
      </w:pPr>
    </w:p>
    <w:p w14:paraId="17C7CBCE" w14:textId="77777777" w:rsidR="00DA4BDB" w:rsidRDefault="00DA4BDB" w:rsidP="00DA4BDB">
      <w:pPr>
        <w:rPr>
          <w:sz w:val="20"/>
          <w:szCs w:val="20"/>
        </w:rPr>
      </w:pPr>
      <w:r>
        <w:rPr>
          <w:rFonts w:eastAsia="Times New Roman"/>
          <w:b/>
          <w:bCs/>
        </w:rPr>
        <w:t>Jūsų Cosentyx 150 mg SensoReady švirkštiklis:</w:t>
      </w:r>
    </w:p>
    <w:p w14:paraId="66E24C24" w14:textId="77777777" w:rsidR="00DA4BDB" w:rsidRDefault="00DA4BDB" w:rsidP="00DA4BDB">
      <w:pPr>
        <w:spacing w:line="20" w:lineRule="exact"/>
        <w:rPr>
          <w:sz w:val="20"/>
          <w:szCs w:val="20"/>
        </w:rPr>
      </w:pPr>
      <w:r>
        <w:rPr>
          <w:noProof/>
          <w:sz w:val="20"/>
          <w:szCs w:val="20"/>
        </w:rPr>
        <w:drawing>
          <wp:anchor distT="0" distB="0" distL="114300" distR="114300" simplePos="0" relativeHeight="251661312" behindDoc="1" locked="0" layoutInCell="0" allowOverlap="1" wp14:anchorId="2407E38A" wp14:editId="5DB0DC6E">
            <wp:simplePos x="0" y="0"/>
            <wp:positionH relativeFrom="column">
              <wp:posOffset>184785</wp:posOffset>
            </wp:positionH>
            <wp:positionV relativeFrom="paragraph">
              <wp:posOffset>219075</wp:posOffset>
            </wp:positionV>
            <wp:extent cx="2285365" cy="111760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a:srcRect/>
                    <a:stretch>
                      <a:fillRect/>
                    </a:stretch>
                  </pic:blipFill>
                  <pic:spPr bwMode="auto">
                    <a:xfrm>
                      <a:off x="0" y="0"/>
                      <a:ext cx="2285365" cy="1117600"/>
                    </a:xfrm>
                    <a:prstGeom prst="rect">
                      <a:avLst/>
                    </a:prstGeom>
                    <a:noFill/>
                  </pic:spPr>
                </pic:pic>
              </a:graphicData>
            </a:graphic>
          </wp:anchor>
        </w:drawing>
      </w:r>
    </w:p>
    <w:p w14:paraId="128FE4A9" w14:textId="77777777" w:rsidR="00DA4BDB" w:rsidRDefault="00DA4BDB" w:rsidP="00DA4BDB">
      <w:pPr>
        <w:sectPr w:rsidR="00DA4BDB">
          <w:pgSz w:w="11900" w:h="16841"/>
          <w:pgMar w:top="1129" w:right="1426" w:bottom="194" w:left="1420" w:header="0" w:footer="0" w:gutter="0"/>
          <w:cols w:space="720" w:equalWidth="0">
            <w:col w:w="9060"/>
          </w:cols>
        </w:sectPr>
      </w:pPr>
    </w:p>
    <w:p w14:paraId="3543EA3B" w14:textId="77777777" w:rsidR="00DA4BDB" w:rsidRDefault="00DA4BDB" w:rsidP="00DA4BDB">
      <w:pPr>
        <w:spacing w:line="200" w:lineRule="exact"/>
        <w:rPr>
          <w:sz w:val="20"/>
          <w:szCs w:val="20"/>
        </w:rPr>
      </w:pPr>
    </w:p>
    <w:p w14:paraId="097DB42D" w14:textId="77777777" w:rsidR="00DA4BDB" w:rsidRDefault="00DA4BDB" w:rsidP="00DA4BDB">
      <w:pPr>
        <w:spacing w:line="3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80"/>
        <w:gridCol w:w="2000"/>
        <w:gridCol w:w="20"/>
      </w:tblGrid>
      <w:tr w:rsidR="00DA4BDB" w14:paraId="5E5EED46" w14:textId="77777777" w:rsidTr="009170F4">
        <w:trPr>
          <w:trHeight w:val="230"/>
        </w:trPr>
        <w:tc>
          <w:tcPr>
            <w:tcW w:w="1780" w:type="dxa"/>
            <w:vAlign w:val="bottom"/>
          </w:tcPr>
          <w:p w14:paraId="3675D48D" w14:textId="77777777" w:rsidR="00DA4BDB" w:rsidRDefault="00DA4BDB" w:rsidP="009170F4">
            <w:pPr>
              <w:rPr>
                <w:sz w:val="20"/>
                <w:szCs w:val="20"/>
              </w:rPr>
            </w:pPr>
            <w:r>
              <w:rPr>
                <w:rFonts w:eastAsia="Times New Roman"/>
                <w:b/>
                <w:bCs/>
                <w:sz w:val="20"/>
                <w:szCs w:val="20"/>
              </w:rPr>
              <w:t>Adata</w:t>
            </w:r>
          </w:p>
        </w:tc>
        <w:tc>
          <w:tcPr>
            <w:tcW w:w="2000" w:type="dxa"/>
            <w:vAlign w:val="bottom"/>
          </w:tcPr>
          <w:p w14:paraId="6167F385" w14:textId="77777777" w:rsidR="00DA4BDB" w:rsidRDefault="00DA4BDB" w:rsidP="009170F4">
            <w:pPr>
              <w:rPr>
                <w:sz w:val="19"/>
                <w:szCs w:val="19"/>
              </w:rPr>
            </w:pPr>
          </w:p>
        </w:tc>
        <w:tc>
          <w:tcPr>
            <w:tcW w:w="0" w:type="dxa"/>
            <w:vAlign w:val="bottom"/>
          </w:tcPr>
          <w:p w14:paraId="6BF62E66" w14:textId="77777777" w:rsidR="00DA4BDB" w:rsidRDefault="00DA4BDB" w:rsidP="009170F4">
            <w:pPr>
              <w:rPr>
                <w:sz w:val="1"/>
                <w:szCs w:val="1"/>
              </w:rPr>
            </w:pPr>
          </w:p>
        </w:tc>
      </w:tr>
      <w:tr w:rsidR="00DA4BDB" w14:paraId="6A5E690A" w14:textId="77777777" w:rsidTr="009170F4">
        <w:trPr>
          <w:trHeight w:val="245"/>
        </w:trPr>
        <w:tc>
          <w:tcPr>
            <w:tcW w:w="1780" w:type="dxa"/>
            <w:vAlign w:val="bottom"/>
          </w:tcPr>
          <w:p w14:paraId="7AC177C2" w14:textId="77777777" w:rsidR="00DA4BDB" w:rsidRDefault="00DA4BDB" w:rsidP="009170F4">
            <w:pPr>
              <w:ind w:left="20"/>
              <w:rPr>
                <w:sz w:val="20"/>
                <w:szCs w:val="20"/>
              </w:rPr>
            </w:pPr>
            <w:r>
              <w:rPr>
                <w:rFonts w:eastAsia="Times New Roman"/>
                <w:b/>
                <w:bCs/>
                <w:sz w:val="20"/>
                <w:szCs w:val="20"/>
              </w:rPr>
              <w:t>Adatos apsauga</w:t>
            </w:r>
          </w:p>
        </w:tc>
        <w:tc>
          <w:tcPr>
            <w:tcW w:w="2000" w:type="dxa"/>
            <w:vAlign w:val="bottom"/>
          </w:tcPr>
          <w:p w14:paraId="6B1C4BCE" w14:textId="77777777" w:rsidR="00DA4BDB" w:rsidRDefault="00DA4BDB" w:rsidP="009170F4">
            <w:pPr>
              <w:rPr>
                <w:sz w:val="21"/>
                <w:szCs w:val="21"/>
              </w:rPr>
            </w:pPr>
          </w:p>
        </w:tc>
        <w:tc>
          <w:tcPr>
            <w:tcW w:w="0" w:type="dxa"/>
            <w:vAlign w:val="bottom"/>
          </w:tcPr>
          <w:p w14:paraId="37950144" w14:textId="77777777" w:rsidR="00DA4BDB" w:rsidRDefault="00DA4BDB" w:rsidP="009170F4">
            <w:pPr>
              <w:rPr>
                <w:sz w:val="1"/>
                <w:szCs w:val="1"/>
              </w:rPr>
            </w:pPr>
          </w:p>
        </w:tc>
      </w:tr>
      <w:tr w:rsidR="00DA4BDB" w14:paraId="3680978F" w14:textId="77777777" w:rsidTr="009170F4">
        <w:trPr>
          <w:trHeight w:val="324"/>
        </w:trPr>
        <w:tc>
          <w:tcPr>
            <w:tcW w:w="1780" w:type="dxa"/>
            <w:vAlign w:val="bottom"/>
          </w:tcPr>
          <w:p w14:paraId="42F08E95" w14:textId="77777777" w:rsidR="00DA4BDB" w:rsidRDefault="00DA4BDB" w:rsidP="009170F4">
            <w:pPr>
              <w:rPr>
                <w:sz w:val="20"/>
                <w:szCs w:val="20"/>
              </w:rPr>
            </w:pPr>
            <w:r>
              <w:rPr>
                <w:rFonts w:eastAsia="Times New Roman"/>
                <w:b/>
                <w:bCs/>
                <w:sz w:val="20"/>
                <w:szCs w:val="20"/>
              </w:rPr>
              <w:t>Dangtelis</w:t>
            </w:r>
          </w:p>
        </w:tc>
        <w:tc>
          <w:tcPr>
            <w:tcW w:w="2000" w:type="dxa"/>
            <w:vMerge w:val="restart"/>
            <w:vAlign w:val="bottom"/>
          </w:tcPr>
          <w:p w14:paraId="219ABDD3" w14:textId="77777777" w:rsidR="00DA4BDB" w:rsidRDefault="00DA4BDB" w:rsidP="009170F4">
            <w:pPr>
              <w:ind w:left="1220"/>
              <w:rPr>
                <w:sz w:val="20"/>
                <w:szCs w:val="20"/>
              </w:rPr>
            </w:pPr>
            <w:r>
              <w:rPr>
                <w:rFonts w:eastAsia="Times New Roman"/>
                <w:b/>
                <w:bCs/>
                <w:w w:val="97"/>
                <w:sz w:val="20"/>
                <w:szCs w:val="20"/>
              </w:rPr>
              <w:t>Apžiūros</w:t>
            </w:r>
          </w:p>
        </w:tc>
        <w:tc>
          <w:tcPr>
            <w:tcW w:w="0" w:type="dxa"/>
            <w:vAlign w:val="bottom"/>
          </w:tcPr>
          <w:p w14:paraId="48711D5F" w14:textId="77777777" w:rsidR="00DA4BDB" w:rsidRDefault="00DA4BDB" w:rsidP="009170F4">
            <w:pPr>
              <w:rPr>
                <w:sz w:val="1"/>
                <w:szCs w:val="1"/>
              </w:rPr>
            </w:pPr>
          </w:p>
        </w:tc>
      </w:tr>
      <w:tr w:rsidR="00DA4BDB" w14:paraId="365EFEBF" w14:textId="77777777" w:rsidTr="009170F4">
        <w:trPr>
          <w:trHeight w:val="94"/>
        </w:trPr>
        <w:tc>
          <w:tcPr>
            <w:tcW w:w="1780" w:type="dxa"/>
            <w:vAlign w:val="bottom"/>
          </w:tcPr>
          <w:p w14:paraId="7E431ED0" w14:textId="77777777" w:rsidR="00DA4BDB" w:rsidRDefault="00DA4BDB" w:rsidP="009170F4">
            <w:pPr>
              <w:rPr>
                <w:sz w:val="8"/>
                <w:szCs w:val="8"/>
              </w:rPr>
            </w:pPr>
          </w:p>
        </w:tc>
        <w:tc>
          <w:tcPr>
            <w:tcW w:w="2000" w:type="dxa"/>
            <w:vMerge/>
            <w:vAlign w:val="bottom"/>
          </w:tcPr>
          <w:p w14:paraId="700217E8" w14:textId="77777777" w:rsidR="00DA4BDB" w:rsidRDefault="00DA4BDB" w:rsidP="009170F4">
            <w:pPr>
              <w:rPr>
                <w:sz w:val="8"/>
                <w:szCs w:val="8"/>
              </w:rPr>
            </w:pPr>
          </w:p>
        </w:tc>
        <w:tc>
          <w:tcPr>
            <w:tcW w:w="0" w:type="dxa"/>
            <w:vAlign w:val="bottom"/>
          </w:tcPr>
          <w:p w14:paraId="1B5C1359" w14:textId="77777777" w:rsidR="00DA4BDB" w:rsidRDefault="00DA4BDB" w:rsidP="009170F4">
            <w:pPr>
              <w:rPr>
                <w:sz w:val="1"/>
                <w:szCs w:val="1"/>
              </w:rPr>
            </w:pPr>
          </w:p>
        </w:tc>
      </w:tr>
      <w:tr w:rsidR="00DA4BDB" w14:paraId="70F98B45" w14:textId="77777777" w:rsidTr="009170F4">
        <w:trPr>
          <w:trHeight w:val="259"/>
        </w:trPr>
        <w:tc>
          <w:tcPr>
            <w:tcW w:w="1780" w:type="dxa"/>
            <w:vAlign w:val="bottom"/>
          </w:tcPr>
          <w:p w14:paraId="755FAED0" w14:textId="77777777" w:rsidR="00DA4BDB" w:rsidRDefault="00DA4BDB" w:rsidP="009170F4"/>
        </w:tc>
        <w:tc>
          <w:tcPr>
            <w:tcW w:w="2000" w:type="dxa"/>
            <w:vAlign w:val="bottom"/>
          </w:tcPr>
          <w:p w14:paraId="72C26210" w14:textId="77777777" w:rsidR="00DA4BDB" w:rsidRDefault="00DA4BDB" w:rsidP="009170F4">
            <w:pPr>
              <w:ind w:left="1220"/>
              <w:rPr>
                <w:sz w:val="20"/>
                <w:szCs w:val="20"/>
              </w:rPr>
            </w:pPr>
            <w:r>
              <w:rPr>
                <w:rFonts w:eastAsia="Times New Roman"/>
                <w:b/>
                <w:bCs/>
                <w:sz w:val="20"/>
                <w:szCs w:val="20"/>
              </w:rPr>
              <w:t>langelis</w:t>
            </w:r>
          </w:p>
        </w:tc>
        <w:tc>
          <w:tcPr>
            <w:tcW w:w="0" w:type="dxa"/>
            <w:vAlign w:val="bottom"/>
          </w:tcPr>
          <w:p w14:paraId="2638ED6F" w14:textId="77777777" w:rsidR="00DA4BDB" w:rsidRDefault="00DA4BDB" w:rsidP="009170F4">
            <w:pPr>
              <w:rPr>
                <w:sz w:val="1"/>
                <w:szCs w:val="1"/>
              </w:rPr>
            </w:pPr>
          </w:p>
        </w:tc>
      </w:tr>
      <w:tr w:rsidR="00DA4BDB" w14:paraId="62F8C30F" w14:textId="77777777" w:rsidTr="009170F4">
        <w:trPr>
          <w:trHeight w:val="242"/>
        </w:trPr>
        <w:tc>
          <w:tcPr>
            <w:tcW w:w="1780" w:type="dxa"/>
            <w:vAlign w:val="bottom"/>
          </w:tcPr>
          <w:p w14:paraId="3060CF01" w14:textId="77777777" w:rsidR="00DA4BDB" w:rsidRDefault="00DA4BDB" w:rsidP="009170F4">
            <w:pPr>
              <w:rPr>
                <w:sz w:val="21"/>
                <w:szCs w:val="21"/>
              </w:rPr>
            </w:pPr>
          </w:p>
        </w:tc>
        <w:tc>
          <w:tcPr>
            <w:tcW w:w="2000" w:type="dxa"/>
            <w:vAlign w:val="bottom"/>
          </w:tcPr>
          <w:p w14:paraId="0CF21370" w14:textId="77777777" w:rsidR="00DA4BDB" w:rsidRDefault="00DA4BDB" w:rsidP="009170F4">
            <w:pPr>
              <w:ind w:left="400"/>
              <w:rPr>
                <w:sz w:val="20"/>
                <w:szCs w:val="20"/>
              </w:rPr>
            </w:pPr>
            <w:r>
              <w:rPr>
                <w:rFonts w:eastAsia="Times New Roman"/>
                <w:b/>
                <w:bCs/>
                <w:sz w:val="20"/>
                <w:szCs w:val="20"/>
              </w:rPr>
              <w:t>Vidinis adatos</w:t>
            </w:r>
          </w:p>
        </w:tc>
        <w:tc>
          <w:tcPr>
            <w:tcW w:w="0" w:type="dxa"/>
            <w:vAlign w:val="bottom"/>
          </w:tcPr>
          <w:p w14:paraId="3DE05A66" w14:textId="77777777" w:rsidR="00DA4BDB" w:rsidRDefault="00DA4BDB" w:rsidP="009170F4">
            <w:pPr>
              <w:rPr>
                <w:sz w:val="1"/>
                <w:szCs w:val="1"/>
              </w:rPr>
            </w:pPr>
          </w:p>
        </w:tc>
      </w:tr>
      <w:tr w:rsidR="00DA4BDB" w14:paraId="68BCE6B4" w14:textId="77777777" w:rsidTr="009170F4">
        <w:trPr>
          <w:trHeight w:val="259"/>
        </w:trPr>
        <w:tc>
          <w:tcPr>
            <w:tcW w:w="1780" w:type="dxa"/>
            <w:vAlign w:val="bottom"/>
          </w:tcPr>
          <w:p w14:paraId="7C6005A4" w14:textId="77777777" w:rsidR="00DA4BDB" w:rsidRDefault="00DA4BDB" w:rsidP="009170F4"/>
        </w:tc>
        <w:tc>
          <w:tcPr>
            <w:tcW w:w="2000" w:type="dxa"/>
            <w:vAlign w:val="bottom"/>
          </w:tcPr>
          <w:p w14:paraId="0AC553B3" w14:textId="77777777" w:rsidR="00DA4BDB" w:rsidRDefault="00DA4BDB" w:rsidP="009170F4">
            <w:pPr>
              <w:ind w:left="400"/>
              <w:rPr>
                <w:sz w:val="20"/>
                <w:szCs w:val="20"/>
              </w:rPr>
            </w:pPr>
            <w:r>
              <w:rPr>
                <w:rFonts w:eastAsia="Times New Roman"/>
                <w:b/>
                <w:bCs/>
                <w:sz w:val="20"/>
                <w:szCs w:val="20"/>
              </w:rPr>
              <w:t>dangtelis</w:t>
            </w:r>
          </w:p>
        </w:tc>
        <w:tc>
          <w:tcPr>
            <w:tcW w:w="0" w:type="dxa"/>
            <w:vAlign w:val="bottom"/>
          </w:tcPr>
          <w:p w14:paraId="4F28BBE4" w14:textId="77777777" w:rsidR="00DA4BDB" w:rsidRDefault="00DA4BDB" w:rsidP="009170F4">
            <w:pPr>
              <w:rPr>
                <w:sz w:val="1"/>
                <w:szCs w:val="1"/>
              </w:rPr>
            </w:pPr>
          </w:p>
        </w:tc>
      </w:tr>
    </w:tbl>
    <w:p w14:paraId="31EB6F2B" w14:textId="77777777" w:rsidR="00DA4BDB" w:rsidRDefault="00DA4BDB" w:rsidP="00DA4BDB">
      <w:pPr>
        <w:spacing w:line="39" w:lineRule="exact"/>
        <w:rPr>
          <w:sz w:val="20"/>
          <w:szCs w:val="20"/>
        </w:rPr>
      </w:pPr>
    </w:p>
    <w:p w14:paraId="30148E0D" w14:textId="77777777" w:rsidR="00DA4BDB" w:rsidRDefault="00DA4BDB" w:rsidP="00DA4BDB">
      <w:pPr>
        <w:spacing w:line="237" w:lineRule="auto"/>
        <w:ind w:left="100" w:right="40"/>
        <w:rPr>
          <w:sz w:val="20"/>
          <w:szCs w:val="20"/>
        </w:rPr>
      </w:pPr>
      <w:r>
        <w:rPr>
          <w:rFonts w:eastAsia="Times New Roman"/>
        </w:rPr>
        <w:t xml:space="preserve">Cosentyx SensoReady 150 mg švirkštiklis pavaizduotas su nuimtu dangteliu. </w:t>
      </w:r>
      <w:r>
        <w:rPr>
          <w:rFonts w:eastAsia="Times New Roman"/>
          <w:b/>
          <w:bCs/>
        </w:rPr>
        <w:t xml:space="preserve">Nenuimkite </w:t>
      </w:r>
      <w:r>
        <w:rPr>
          <w:rFonts w:eastAsia="Times New Roman"/>
        </w:rPr>
        <w:t>dangtelio, kol nebūsite</w:t>
      </w:r>
      <w:r>
        <w:rPr>
          <w:rFonts w:eastAsia="Times New Roman"/>
          <w:b/>
          <w:bCs/>
        </w:rPr>
        <w:t xml:space="preserve"> </w:t>
      </w:r>
      <w:r>
        <w:rPr>
          <w:rFonts w:eastAsia="Times New Roman"/>
        </w:rPr>
        <w:t>pasiruošę atlikti injekcijos.</w:t>
      </w:r>
    </w:p>
    <w:p w14:paraId="1F9A62DD" w14:textId="77777777" w:rsidR="00DA4BDB" w:rsidRDefault="00DA4BDB" w:rsidP="00DA4BDB">
      <w:pPr>
        <w:spacing w:line="200" w:lineRule="exact"/>
        <w:rPr>
          <w:sz w:val="20"/>
          <w:szCs w:val="20"/>
        </w:rPr>
      </w:pPr>
    </w:p>
    <w:p w14:paraId="00CF7F79" w14:textId="77777777" w:rsidR="00DA4BDB" w:rsidRDefault="00DA4BDB" w:rsidP="00DA4BDB">
      <w:pPr>
        <w:spacing w:line="349" w:lineRule="exact"/>
        <w:rPr>
          <w:sz w:val="20"/>
          <w:szCs w:val="20"/>
        </w:rPr>
      </w:pPr>
    </w:p>
    <w:p w14:paraId="3359E780" w14:textId="77777777" w:rsidR="00DA4BDB" w:rsidRDefault="00DA4BDB" w:rsidP="00DA4BDB">
      <w:pPr>
        <w:rPr>
          <w:sz w:val="20"/>
          <w:szCs w:val="20"/>
        </w:rPr>
      </w:pPr>
      <w:r>
        <w:rPr>
          <w:rFonts w:eastAsia="Times New Roman"/>
          <w:b/>
          <w:bCs/>
          <w:sz w:val="21"/>
          <w:szCs w:val="21"/>
        </w:rPr>
        <w:t>Kokių priemonių reikės injekcijai atlikti:</w:t>
      </w:r>
    </w:p>
    <w:p w14:paraId="1B12E93A" w14:textId="77777777" w:rsidR="00DA4BDB" w:rsidRDefault="00DA4BDB" w:rsidP="00DA4BDB">
      <w:pPr>
        <w:spacing w:line="20" w:lineRule="exact"/>
        <w:rPr>
          <w:sz w:val="20"/>
          <w:szCs w:val="20"/>
        </w:rPr>
      </w:pPr>
      <w:r>
        <w:rPr>
          <w:sz w:val="20"/>
          <w:szCs w:val="20"/>
        </w:rPr>
        <w:br w:type="column"/>
      </w:r>
    </w:p>
    <w:p w14:paraId="3F8A1F3D" w14:textId="77777777" w:rsidR="00DA4BDB" w:rsidRDefault="00DA4BDB" w:rsidP="00DA4BDB">
      <w:pPr>
        <w:spacing w:line="200" w:lineRule="exact"/>
        <w:rPr>
          <w:sz w:val="20"/>
          <w:szCs w:val="20"/>
        </w:rPr>
      </w:pPr>
    </w:p>
    <w:p w14:paraId="30DD3C18" w14:textId="77777777" w:rsidR="00DA4BDB" w:rsidRDefault="00DA4BDB" w:rsidP="00DA4BDB">
      <w:pPr>
        <w:spacing w:line="295" w:lineRule="exact"/>
        <w:rPr>
          <w:sz w:val="20"/>
          <w:szCs w:val="20"/>
        </w:rPr>
      </w:pPr>
    </w:p>
    <w:p w14:paraId="3257271B" w14:textId="77777777" w:rsidR="00DA4BDB" w:rsidRDefault="00DA4BDB" w:rsidP="00DA4BDB">
      <w:pPr>
        <w:spacing w:line="235" w:lineRule="auto"/>
        <w:ind w:right="440"/>
        <w:rPr>
          <w:sz w:val="20"/>
          <w:szCs w:val="20"/>
        </w:rPr>
      </w:pPr>
      <w:r>
        <w:rPr>
          <w:rFonts w:eastAsia="Times New Roman"/>
        </w:rPr>
        <w:t xml:space="preserve">Švirkštiklį laikykite išorinėje dėžutėje </w:t>
      </w:r>
      <w:r>
        <w:rPr>
          <w:rFonts w:eastAsia="Times New Roman"/>
          <w:b/>
          <w:bCs/>
        </w:rPr>
        <w:t>šaldytuve</w:t>
      </w:r>
      <w:r>
        <w:rPr>
          <w:rFonts w:eastAsia="Times New Roman"/>
        </w:rPr>
        <w:t xml:space="preserve"> </w:t>
      </w:r>
      <w:r>
        <w:rPr>
          <w:rFonts w:eastAsia="Times New Roman"/>
          <w:b/>
          <w:bCs/>
        </w:rPr>
        <w:t>(</w:t>
      </w:r>
      <w:r>
        <w:rPr>
          <w:rFonts w:eastAsia="Times New Roman"/>
        </w:rPr>
        <w:t>2 °C</w:t>
      </w:r>
      <w:r>
        <w:rPr>
          <w:rFonts w:eastAsia="Times New Roman"/>
          <w:b/>
          <w:bCs/>
        </w:rPr>
        <w:t xml:space="preserve"> </w:t>
      </w:r>
      <w:r>
        <w:rPr>
          <w:rFonts w:eastAsia="Times New Roman"/>
        </w:rPr>
        <w:t>–</w:t>
      </w:r>
      <w:r>
        <w:rPr>
          <w:rFonts w:eastAsia="Times New Roman"/>
          <w:b/>
          <w:bCs/>
        </w:rPr>
        <w:t xml:space="preserve"> </w:t>
      </w:r>
      <w:r>
        <w:rPr>
          <w:rFonts w:eastAsia="Times New Roman"/>
        </w:rPr>
        <w:t>8 °C temperatūroje) ir</w:t>
      </w:r>
      <w:r>
        <w:rPr>
          <w:rFonts w:eastAsia="Times New Roman"/>
          <w:b/>
          <w:bCs/>
        </w:rPr>
        <w:t xml:space="preserve"> vaikams nepasiekiamoje vietoje</w:t>
      </w:r>
      <w:r>
        <w:rPr>
          <w:rFonts w:eastAsia="Times New Roman"/>
        </w:rPr>
        <w:t>.</w:t>
      </w:r>
    </w:p>
    <w:p w14:paraId="54840E19" w14:textId="77777777" w:rsidR="00DA4BDB" w:rsidRDefault="00DA4BDB" w:rsidP="00DA4BDB">
      <w:pPr>
        <w:spacing w:line="247" w:lineRule="exact"/>
        <w:rPr>
          <w:sz w:val="20"/>
          <w:szCs w:val="20"/>
        </w:rPr>
      </w:pPr>
    </w:p>
    <w:p w14:paraId="691DC65F" w14:textId="77777777" w:rsidR="00DA4BDB" w:rsidRDefault="00DA4BDB" w:rsidP="00DA4BDB">
      <w:pPr>
        <w:rPr>
          <w:sz w:val="20"/>
          <w:szCs w:val="20"/>
        </w:rPr>
      </w:pPr>
      <w:r>
        <w:rPr>
          <w:rFonts w:eastAsia="Times New Roman"/>
        </w:rPr>
        <w:t xml:space="preserve">Švirkštiklio </w:t>
      </w:r>
      <w:r>
        <w:rPr>
          <w:rFonts w:eastAsia="Times New Roman"/>
          <w:b/>
          <w:bCs/>
        </w:rPr>
        <w:t>negalima</w:t>
      </w:r>
      <w:r>
        <w:rPr>
          <w:rFonts w:eastAsia="Times New Roman"/>
        </w:rPr>
        <w:t xml:space="preserve"> </w:t>
      </w:r>
      <w:r>
        <w:rPr>
          <w:rFonts w:eastAsia="Times New Roman"/>
          <w:b/>
          <w:bCs/>
        </w:rPr>
        <w:t>užšaldyti</w:t>
      </w:r>
      <w:r>
        <w:rPr>
          <w:rFonts w:eastAsia="Times New Roman"/>
        </w:rPr>
        <w:t>.</w:t>
      </w:r>
    </w:p>
    <w:p w14:paraId="36501CEE" w14:textId="77777777" w:rsidR="00DA4BDB" w:rsidRDefault="00DA4BDB" w:rsidP="00DA4BDB">
      <w:pPr>
        <w:spacing w:line="26" w:lineRule="exact"/>
        <w:rPr>
          <w:sz w:val="20"/>
          <w:szCs w:val="20"/>
        </w:rPr>
      </w:pPr>
    </w:p>
    <w:p w14:paraId="3A7297F3" w14:textId="77777777" w:rsidR="00DA4BDB" w:rsidRDefault="00DA4BDB" w:rsidP="00DA4BDB">
      <w:pPr>
        <w:spacing w:line="229" w:lineRule="auto"/>
        <w:rPr>
          <w:sz w:val="20"/>
          <w:szCs w:val="20"/>
        </w:rPr>
      </w:pPr>
      <w:r>
        <w:rPr>
          <w:rFonts w:eastAsia="Times New Roman"/>
        </w:rPr>
        <w:t xml:space="preserve">Švirkštiklio </w:t>
      </w:r>
      <w:r>
        <w:rPr>
          <w:rFonts w:eastAsia="Times New Roman"/>
          <w:b/>
          <w:bCs/>
        </w:rPr>
        <w:t>negalima purtyti</w:t>
      </w:r>
      <w:r>
        <w:rPr>
          <w:rFonts w:eastAsia="Times New Roman"/>
        </w:rPr>
        <w:t>.</w:t>
      </w:r>
    </w:p>
    <w:p w14:paraId="593C15AD" w14:textId="77777777" w:rsidR="00DA4BDB" w:rsidRDefault="00DA4BDB" w:rsidP="00DA4BDB">
      <w:pPr>
        <w:spacing w:line="28" w:lineRule="exact"/>
        <w:rPr>
          <w:sz w:val="20"/>
          <w:szCs w:val="20"/>
        </w:rPr>
      </w:pPr>
    </w:p>
    <w:p w14:paraId="711863DD" w14:textId="77777777" w:rsidR="00DA4BDB" w:rsidRDefault="00DA4BDB" w:rsidP="00DA4BDB">
      <w:pPr>
        <w:spacing w:line="234" w:lineRule="auto"/>
        <w:ind w:left="360" w:right="440"/>
        <w:rPr>
          <w:sz w:val="20"/>
          <w:szCs w:val="20"/>
        </w:rPr>
      </w:pPr>
      <w:r>
        <w:rPr>
          <w:rFonts w:eastAsia="Times New Roman"/>
        </w:rPr>
        <w:t xml:space="preserve">Nenaudokite švirkštiklio, jeigu jis </w:t>
      </w:r>
      <w:r>
        <w:rPr>
          <w:rFonts w:eastAsia="Times New Roman"/>
          <w:b/>
          <w:bCs/>
        </w:rPr>
        <w:t>nukrito</w:t>
      </w:r>
      <w:r>
        <w:rPr>
          <w:rFonts w:eastAsia="Times New Roman"/>
        </w:rPr>
        <w:t xml:space="preserve"> ir nusiėmė dangtelis.</w:t>
      </w:r>
    </w:p>
    <w:p w14:paraId="4FBC0334" w14:textId="77777777" w:rsidR="00DA4BDB" w:rsidRDefault="00DA4BDB" w:rsidP="00DA4BDB">
      <w:pPr>
        <w:spacing w:line="292" w:lineRule="exact"/>
        <w:rPr>
          <w:sz w:val="20"/>
          <w:szCs w:val="20"/>
        </w:rPr>
      </w:pPr>
    </w:p>
    <w:p w14:paraId="7AD3CDB6" w14:textId="77777777" w:rsidR="00DA4BDB" w:rsidRDefault="00DA4BDB" w:rsidP="00DA4BDB">
      <w:pPr>
        <w:spacing w:line="236" w:lineRule="auto"/>
        <w:ind w:right="220"/>
        <w:jc w:val="both"/>
        <w:rPr>
          <w:sz w:val="20"/>
          <w:szCs w:val="20"/>
        </w:rPr>
      </w:pPr>
      <w:r>
        <w:rPr>
          <w:rFonts w:eastAsia="Times New Roman"/>
        </w:rPr>
        <w:t xml:space="preserve">Kad injekcija būtų patogesnė, švirkštiklį išimkite iš šaldytuvo ir </w:t>
      </w:r>
      <w:r>
        <w:rPr>
          <w:rFonts w:eastAsia="Times New Roman"/>
          <w:b/>
          <w:bCs/>
        </w:rPr>
        <w:t>15-30</w:t>
      </w:r>
      <w:r>
        <w:rPr>
          <w:rFonts w:eastAsia="Times New Roman"/>
        </w:rPr>
        <w:t xml:space="preserve"> </w:t>
      </w:r>
      <w:r>
        <w:rPr>
          <w:rFonts w:eastAsia="Times New Roman"/>
          <w:b/>
          <w:bCs/>
        </w:rPr>
        <w:t>minučių iki švirkštimo</w:t>
      </w:r>
      <w:r>
        <w:rPr>
          <w:rFonts w:eastAsia="Times New Roman"/>
        </w:rPr>
        <w:t xml:space="preserve"> leiskite sušilti iki kambario temperatūros.</w:t>
      </w:r>
    </w:p>
    <w:p w14:paraId="2A87A792" w14:textId="77777777" w:rsidR="00DA4BDB" w:rsidRDefault="00DA4BDB" w:rsidP="00DA4BDB">
      <w:pPr>
        <w:spacing w:line="688" w:lineRule="exact"/>
        <w:rPr>
          <w:sz w:val="20"/>
          <w:szCs w:val="20"/>
        </w:rPr>
      </w:pPr>
    </w:p>
    <w:p w14:paraId="3134479C" w14:textId="77777777" w:rsidR="00DA4BDB" w:rsidRDefault="00DA4BDB" w:rsidP="00DA4BDB">
      <w:pPr>
        <w:sectPr w:rsidR="00DA4BDB">
          <w:type w:val="continuous"/>
          <w:pgSz w:w="11900" w:h="16841"/>
          <w:pgMar w:top="1129" w:right="1426" w:bottom="194" w:left="1420" w:header="0" w:footer="0" w:gutter="0"/>
          <w:cols w:num="2" w:space="720" w:equalWidth="0">
            <w:col w:w="3860" w:space="460"/>
            <w:col w:w="4740"/>
          </w:cols>
        </w:sectPr>
      </w:pPr>
    </w:p>
    <w:p w14:paraId="3DABEEA9" w14:textId="77777777" w:rsidR="00DA4BDB" w:rsidRDefault="00DA4BDB" w:rsidP="00DA4BDB">
      <w:pPr>
        <w:spacing w:line="71" w:lineRule="exact"/>
        <w:rPr>
          <w:sz w:val="20"/>
          <w:szCs w:val="20"/>
        </w:rPr>
      </w:pPr>
    </w:p>
    <w:p w14:paraId="07EF8BB6" w14:textId="77777777" w:rsidR="00DA4BDB" w:rsidRDefault="00DA4BDB" w:rsidP="00DA4BDB">
      <w:pPr>
        <w:ind w:left="100"/>
        <w:rPr>
          <w:sz w:val="20"/>
          <w:szCs w:val="20"/>
        </w:rPr>
      </w:pPr>
      <w:r>
        <w:rPr>
          <w:rFonts w:eastAsia="Times New Roman"/>
        </w:rPr>
        <w:t>Kartono dėžutėje yra:</w:t>
      </w:r>
    </w:p>
    <w:p w14:paraId="0BCF6F15" w14:textId="77777777" w:rsidR="00DA4BDB" w:rsidRDefault="00DA4BDB" w:rsidP="00DA4BDB">
      <w:pPr>
        <w:spacing w:line="265" w:lineRule="exact"/>
        <w:rPr>
          <w:sz w:val="20"/>
          <w:szCs w:val="20"/>
        </w:rPr>
      </w:pPr>
    </w:p>
    <w:p w14:paraId="2FE52151" w14:textId="77777777" w:rsidR="00DA4BDB" w:rsidRDefault="00DA4BDB" w:rsidP="00DA4BDB">
      <w:pPr>
        <w:spacing w:line="236" w:lineRule="auto"/>
        <w:ind w:left="100"/>
        <w:rPr>
          <w:sz w:val="20"/>
          <w:szCs w:val="20"/>
        </w:rPr>
      </w:pPr>
      <w:r>
        <w:rPr>
          <w:rFonts w:eastAsia="Times New Roman"/>
        </w:rPr>
        <w:t>Naujas ir nenaudotas Cosentyx 150 mg SensoReady švirkštiklis (150 mg dozei paruošti reikės</w:t>
      </w:r>
    </w:p>
    <w:p w14:paraId="043BEC1B" w14:textId="77777777" w:rsidR="00DA4BDB" w:rsidRDefault="00DA4BDB" w:rsidP="00DA4BDB">
      <w:pPr>
        <w:spacing w:line="12" w:lineRule="exact"/>
        <w:rPr>
          <w:sz w:val="20"/>
          <w:szCs w:val="20"/>
        </w:rPr>
      </w:pPr>
    </w:p>
    <w:p w14:paraId="09DD8CD2" w14:textId="77777777" w:rsidR="00DA4BDB" w:rsidRDefault="00DA4BDB" w:rsidP="00DA4BDB">
      <w:pPr>
        <w:spacing w:line="235" w:lineRule="auto"/>
        <w:ind w:left="100" w:right="60"/>
        <w:rPr>
          <w:sz w:val="20"/>
          <w:szCs w:val="20"/>
        </w:rPr>
      </w:pPr>
      <w:r>
        <w:rPr>
          <w:rFonts w:eastAsia="Times New Roman"/>
        </w:rPr>
        <w:t>1 švirkštiklio, o 300 mg dozei paruošti prireiks 2 švirkštiklių).</w:t>
      </w:r>
    </w:p>
    <w:p w14:paraId="137012EF" w14:textId="77777777" w:rsidR="00DA4BDB" w:rsidRDefault="00DA4BDB" w:rsidP="00DA4BDB">
      <w:pPr>
        <w:spacing w:line="20" w:lineRule="exact"/>
        <w:rPr>
          <w:sz w:val="20"/>
          <w:szCs w:val="20"/>
        </w:rPr>
      </w:pPr>
      <w:r>
        <w:rPr>
          <w:noProof/>
          <w:sz w:val="20"/>
          <w:szCs w:val="20"/>
        </w:rPr>
        <w:drawing>
          <wp:anchor distT="0" distB="0" distL="114300" distR="114300" simplePos="0" relativeHeight="251662336" behindDoc="1" locked="0" layoutInCell="0" allowOverlap="1" wp14:anchorId="650543BF" wp14:editId="1604E3C9">
            <wp:simplePos x="0" y="0"/>
            <wp:positionH relativeFrom="column">
              <wp:posOffset>67310</wp:posOffset>
            </wp:positionH>
            <wp:positionV relativeFrom="paragraph">
              <wp:posOffset>3810</wp:posOffset>
            </wp:positionV>
            <wp:extent cx="1485900" cy="676275"/>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a:srcRect/>
                    <a:stretch>
                      <a:fillRect/>
                    </a:stretch>
                  </pic:blipFill>
                  <pic:spPr bwMode="auto">
                    <a:xfrm>
                      <a:off x="0" y="0"/>
                      <a:ext cx="1485900" cy="676275"/>
                    </a:xfrm>
                    <a:prstGeom prst="rect">
                      <a:avLst/>
                    </a:prstGeom>
                    <a:noFill/>
                  </pic:spPr>
                </pic:pic>
              </a:graphicData>
            </a:graphic>
          </wp:anchor>
        </w:drawing>
      </w:r>
    </w:p>
    <w:p w14:paraId="4D93089B" w14:textId="77777777" w:rsidR="00DA4BDB" w:rsidRDefault="00DA4BDB" w:rsidP="00DA4BDB">
      <w:pPr>
        <w:spacing w:line="20" w:lineRule="exact"/>
        <w:rPr>
          <w:sz w:val="20"/>
          <w:szCs w:val="20"/>
        </w:rPr>
      </w:pPr>
      <w:r>
        <w:rPr>
          <w:sz w:val="20"/>
          <w:szCs w:val="20"/>
        </w:rPr>
        <w:br w:type="column"/>
      </w:r>
    </w:p>
    <w:p w14:paraId="1CBDFB7A" w14:textId="77777777" w:rsidR="00DA4BDB" w:rsidRDefault="00DA4BDB" w:rsidP="00DA4BDB">
      <w:pPr>
        <w:spacing w:line="51" w:lineRule="exact"/>
        <w:rPr>
          <w:sz w:val="20"/>
          <w:szCs w:val="20"/>
        </w:rPr>
      </w:pPr>
    </w:p>
    <w:p w14:paraId="3F6530A4" w14:textId="77777777" w:rsidR="00DA4BDB" w:rsidRDefault="00DA4BDB" w:rsidP="00DA4BDB">
      <w:pPr>
        <w:rPr>
          <w:sz w:val="20"/>
          <w:szCs w:val="20"/>
        </w:rPr>
      </w:pPr>
      <w:r>
        <w:rPr>
          <w:rFonts w:eastAsia="Times New Roman"/>
        </w:rPr>
        <w:t>Kartono dėžutėje nėra:</w:t>
      </w:r>
    </w:p>
    <w:p w14:paraId="2807DBB2" w14:textId="77777777" w:rsidR="00DA4BDB" w:rsidRDefault="00DA4BDB" w:rsidP="00DA4BDB">
      <w:pPr>
        <w:spacing w:line="255" w:lineRule="exact"/>
        <w:rPr>
          <w:sz w:val="20"/>
          <w:szCs w:val="20"/>
        </w:rPr>
      </w:pPr>
    </w:p>
    <w:p w14:paraId="50840684" w14:textId="77777777" w:rsidR="00DA4BDB" w:rsidRDefault="00DA4BDB" w:rsidP="00DA4BDB">
      <w:pPr>
        <w:spacing w:line="234" w:lineRule="auto"/>
        <w:ind w:left="360" w:right="3740"/>
        <w:rPr>
          <w:sz w:val="20"/>
          <w:szCs w:val="20"/>
        </w:rPr>
      </w:pPr>
      <w:r>
        <w:rPr>
          <w:rFonts w:eastAsia="Times New Roman"/>
        </w:rPr>
        <w:t>Spiritu suvilgyto tampono.</w:t>
      </w:r>
    </w:p>
    <w:p w14:paraId="73FAE166" w14:textId="77777777" w:rsidR="00DA4BDB" w:rsidRDefault="00DA4BDB" w:rsidP="00DA4BDB">
      <w:pPr>
        <w:spacing w:line="29" w:lineRule="exact"/>
        <w:rPr>
          <w:sz w:val="20"/>
          <w:szCs w:val="20"/>
        </w:rPr>
      </w:pPr>
    </w:p>
    <w:p w14:paraId="7AA5F206" w14:textId="77777777" w:rsidR="00DA4BDB" w:rsidRDefault="00DA4BDB" w:rsidP="00DA4BDB">
      <w:pPr>
        <w:spacing w:line="234" w:lineRule="auto"/>
        <w:ind w:left="360" w:right="3420"/>
        <w:rPr>
          <w:sz w:val="20"/>
          <w:szCs w:val="20"/>
        </w:rPr>
      </w:pPr>
      <w:r>
        <w:rPr>
          <w:rFonts w:eastAsia="Times New Roman"/>
        </w:rPr>
        <w:t>Medvilnės ar marlės gniužulėlio.</w:t>
      </w:r>
    </w:p>
    <w:p w14:paraId="4B42C6A4" w14:textId="77777777" w:rsidR="00DA4BDB" w:rsidRDefault="00DA4BDB" w:rsidP="00DA4BDB">
      <w:pPr>
        <w:spacing w:line="27" w:lineRule="exact"/>
        <w:rPr>
          <w:sz w:val="20"/>
          <w:szCs w:val="20"/>
        </w:rPr>
      </w:pPr>
    </w:p>
    <w:p w14:paraId="5BCB6229" w14:textId="77777777" w:rsidR="00DA4BDB" w:rsidRDefault="00DA4BDB" w:rsidP="00DA4BDB">
      <w:pPr>
        <w:spacing w:line="250" w:lineRule="auto"/>
        <w:ind w:left="360" w:right="3580"/>
        <w:rPr>
          <w:sz w:val="20"/>
          <w:szCs w:val="20"/>
        </w:rPr>
      </w:pPr>
      <w:r>
        <w:rPr>
          <w:rFonts w:eastAsia="Times New Roman"/>
          <w:sz w:val="21"/>
          <w:szCs w:val="21"/>
        </w:rPr>
        <w:t>Aštriems daiktams skirtos talpyklės</w:t>
      </w:r>
      <w:r>
        <w:rPr>
          <w:rFonts w:eastAsia="Times New Roman"/>
          <w:sz w:val="17"/>
          <w:szCs w:val="17"/>
        </w:rPr>
        <w:t>.</w:t>
      </w:r>
    </w:p>
    <w:p w14:paraId="24819DE8" w14:textId="77777777" w:rsidR="00DA4BDB" w:rsidRDefault="00DA4BDB" w:rsidP="00DA4BDB">
      <w:pPr>
        <w:spacing w:line="20" w:lineRule="exact"/>
        <w:rPr>
          <w:sz w:val="20"/>
          <w:szCs w:val="20"/>
        </w:rPr>
      </w:pPr>
      <w:r>
        <w:rPr>
          <w:noProof/>
          <w:sz w:val="20"/>
          <w:szCs w:val="20"/>
        </w:rPr>
        <w:drawing>
          <wp:anchor distT="0" distB="0" distL="114300" distR="114300" simplePos="0" relativeHeight="251663360" behindDoc="1" locked="0" layoutInCell="0" allowOverlap="1" wp14:anchorId="54A350FD" wp14:editId="1866D1E1">
            <wp:simplePos x="0" y="0"/>
            <wp:positionH relativeFrom="column">
              <wp:posOffset>1706880</wp:posOffset>
            </wp:positionH>
            <wp:positionV relativeFrom="paragraph">
              <wp:posOffset>-336550</wp:posOffset>
            </wp:positionV>
            <wp:extent cx="1790700" cy="581025"/>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srcRect/>
                    <a:stretch>
                      <a:fillRect/>
                    </a:stretch>
                  </pic:blipFill>
                  <pic:spPr bwMode="auto">
                    <a:xfrm>
                      <a:off x="0" y="0"/>
                      <a:ext cx="1790700" cy="581025"/>
                    </a:xfrm>
                    <a:prstGeom prst="rect">
                      <a:avLst/>
                    </a:prstGeom>
                    <a:noFill/>
                  </pic:spPr>
                </pic:pic>
              </a:graphicData>
            </a:graphic>
          </wp:anchor>
        </w:drawing>
      </w:r>
    </w:p>
    <w:p w14:paraId="1B938D0C" w14:textId="77777777" w:rsidR="00DA4BDB" w:rsidRDefault="00DA4BDB" w:rsidP="00DA4BDB">
      <w:pPr>
        <w:spacing w:line="200" w:lineRule="exact"/>
        <w:rPr>
          <w:sz w:val="20"/>
          <w:szCs w:val="20"/>
        </w:rPr>
      </w:pPr>
    </w:p>
    <w:p w14:paraId="0696CEF1" w14:textId="77777777" w:rsidR="00DA4BDB" w:rsidRDefault="00DA4BDB" w:rsidP="00DA4BDB">
      <w:pPr>
        <w:sectPr w:rsidR="00DA4BDB">
          <w:type w:val="continuous"/>
          <w:pgSz w:w="11900" w:h="16841"/>
          <w:pgMar w:top="1129" w:right="1426" w:bottom="194" w:left="1420" w:header="0" w:footer="0" w:gutter="0"/>
          <w:cols w:num="2" w:space="720" w:equalWidth="0">
            <w:col w:w="2940" w:space="540"/>
            <w:col w:w="5580"/>
          </w:cols>
        </w:sectPr>
      </w:pPr>
    </w:p>
    <w:p w14:paraId="628DB543" w14:textId="77777777" w:rsidR="00DA4BDB" w:rsidRDefault="00DA4BDB" w:rsidP="00DA4BDB">
      <w:pPr>
        <w:spacing w:line="200" w:lineRule="exact"/>
        <w:rPr>
          <w:sz w:val="20"/>
          <w:szCs w:val="20"/>
        </w:rPr>
      </w:pPr>
    </w:p>
    <w:p w14:paraId="716FB0A4" w14:textId="77777777" w:rsidR="00DA4BDB" w:rsidRDefault="00DA4BDB" w:rsidP="00DA4BDB">
      <w:pPr>
        <w:spacing w:line="200" w:lineRule="exact"/>
        <w:rPr>
          <w:sz w:val="20"/>
          <w:szCs w:val="20"/>
        </w:rPr>
      </w:pPr>
    </w:p>
    <w:p w14:paraId="64D87398" w14:textId="77777777" w:rsidR="00DA4BDB" w:rsidRDefault="00DA4BDB" w:rsidP="00DA4BDB">
      <w:pPr>
        <w:spacing w:line="200" w:lineRule="exact"/>
        <w:rPr>
          <w:sz w:val="20"/>
          <w:szCs w:val="20"/>
        </w:rPr>
      </w:pPr>
    </w:p>
    <w:p w14:paraId="5ED77D56" w14:textId="77777777" w:rsidR="00DA4BDB" w:rsidRDefault="00DA4BDB" w:rsidP="00DA4BDB">
      <w:pPr>
        <w:spacing w:line="200" w:lineRule="exact"/>
        <w:rPr>
          <w:sz w:val="20"/>
          <w:szCs w:val="20"/>
        </w:rPr>
      </w:pPr>
    </w:p>
    <w:p w14:paraId="0BF03465" w14:textId="77777777" w:rsidR="00DA4BDB" w:rsidRDefault="00DA4BDB" w:rsidP="00DA4BDB">
      <w:pPr>
        <w:spacing w:line="200" w:lineRule="exact"/>
        <w:rPr>
          <w:sz w:val="20"/>
          <w:szCs w:val="20"/>
        </w:rPr>
      </w:pPr>
    </w:p>
    <w:p w14:paraId="1916CC9A" w14:textId="77777777" w:rsidR="00DA4BDB" w:rsidRDefault="00DA4BDB" w:rsidP="00DA4BDB">
      <w:pPr>
        <w:spacing w:line="331" w:lineRule="exact"/>
        <w:rPr>
          <w:sz w:val="20"/>
          <w:szCs w:val="20"/>
        </w:rPr>
      </w:pPr>
    </w:p>
    <w:p w14:paraId="1AB3F57B" w14:textId="77777777" w:rsidR="00DA4BDB" w:rsidRDefault="00DA4BDB" w:rsidP="00DA4BDB">
      <w:pPr>
        <w:ind w:right="80"/>
        <w:jc w:val="center"/>
        <w:rPr>
          <w:sz w:val="20"/>
          <w:szCs w:val="20"/>
        </w:rPr>
      </w:pPr>
      <w:r>
        <w:rPr>
          <w:rFonts w:ascii="Arial" w:eastAsia="Arial" w:hAnsi="Arial" w:cs="Arial"/>
          <w:sz w:val="15"/>
          <w:szCs w:val="15"/>
        </w:rPr>
        <w:t>139</w:t>
      </w:r>
    </w:p>
    <w:p w14:paraId="04DD38BE" w14:textId="77777777" w:rsidR="00DA4BDB" w:rsidRDefault="00DA4BDB" w:rsidP="00DA4BDB">
      <w:pPr>
        <w:sectPr w:rsidR="00DA4BDB">
          <w:type w:val="continuous"/>
          <w:pgSz w:w="11900" w:h="16841"/>
          <w:pgMar w:top="1129" w:right="1426" w:bottom="194" w:left="1420" w:header="0" w:footer="0" w:gutter="0"/>
          <w:cols w:space="720" w:equalWidth="0">
            <w:col w:w="9060"/>
          </w:cols>
        </w:sectPr>
      </w:pPr>
    </w:p>
    <w:p w14:paraId="35D68852" w14:textId="77777777" w:rsidR="00DA4BDB" w:rsidRDefault="00DA4BDB" w:rsidP="00DA4BDB">
      <w:pPr>
        <w:rPr>
          <w:sz w:val="20"/>
          <w:szCs w:val="20"/>
        </w:rPr>
      </w:pPr>
      <w:bookmarkStart w:id="8" w:name="page140"/>
      <w:bookmarkEnd w:id="8"/>
      <w:r>
        <w:rPr>
          <w:rFonts w:eastAsia="Times New Roman"/>
          <w:b/>
          <w:bCs/>
        </w:rPr>
        <w:lastRenderedPageBreak/>
        <w:t>Prieš atliekant injekciją:</w:t>
      </w:r>
    </w:p>
    <w:p w14:paraId="02388D95" w14:textId="77777777" w:rsidR="00DA4BDB" w:rsidRDefault="00DA4BDB" w:rsidP="00DA4BDB">
      <w:pPr>
        <w:spacing w:line="265" w:lineRule="exact"/>
        <w:rPr>
          <w:sz w:val="20"/>
          <w:szCs w:val="20"/>
        </w:rPr>
      </w:pPr>
    </w:p>
    <w:p w14:paraId="4E9C2DCC" w14:textId="77777777" w:rsidR="00DA4BDB" w:rsidRDefault="00DA4BDB" w:rsidP="00DA4BDB">
      <w:pPr>
        <w:numPr>
          <w:ilvl w:val="0"/>
          <w:numId w:val="10"/>
        </w:numPr>
        <w:tabs>
          <w:tab w:val="left" w:pos="2821"/>
        </w:tabs>
        <w:spacing w:line="248" w:lineRule="auto"/>
        <w:ind w:left="2600" w:right="486" w:firstLine="3"/>
        <w:rPr>
          <w:rFonts w:eastAsia="Times New Roman"/>
          <w:b/>
          <w:bCs/>
          <w:sz w:val="21"/>
          <w:szCs w:val="21"/>
        </w:rPr>
      </w:pPr>
      <w:r>
        <w:rPr>
          <w:rFonts w:eastAsia="Times New Roman"/>
          <w:b/>
          <w:bCs/>
          <w:sz w:val="21"/>
          <w:szCs w:val="21"/>
        </w:rPr>
        <w:t xml:space="preserve">Svarbūs saugumo patikrinimai prieš atliekant injekciją: </w:t>
      </w:r>
      <w:r>
        <w:rPr>
          <w:rFonts w:eastAsia="Times New Roman"/>
          <w:sz w:val="21"/>
          <w:szCs w:val="21"/>
        </w:rPr>
        <w:t>Tirpalas turi būti skaidrus. Jis gali būti bespalvis ar šviesiai gelsvas.</w:t>
      </w:r>
    </w:p>
    <w:p w14:paraId="5895CC71" w14:textId="77777777" w:rsidR="00DA4BDB" w:rsidRDefault="00DA4BDB" w:rsidP="00DA4BDB">
      <w:pPr>
        <w:spacing w:line="202" w:lineRule="exact"/>
        <w:rPr>
          <w:sz w:val="20"/>
          <w:szCs w:val="20"/>
        </w:rPr>
      </w:pPr>
    </w:p>
    <w:p w14:paraId="05D0FA06" w14:textId="77777777" w:rsidR="00DA4BDB" w:rsidRDefault="00DA4BDB" w:rsidP="00DA4BDB">
      <w:pPr>
        <w:spacing w:line="236" w:lineRule="auto"/>
        <w:ind w:left="2600" w:right="86"/>
        <w:rPr>
          <w:sz w:val="20"/>
          <w:szCs w:val="20"/>
        </w:rPr>
      </w:pPr>
      <w:r>
        <w:rPr>
          <w:rFonts w:eastAsia="Times New Roman"/>
          <w:b/>
          <w:bCs/>
        </w:rPr>
        <w:t xml:space="preserve">Nevartokite </w:t>
      </w:r>
      <w:r>
        <w:rPr>
          <w:rFonts w:eastAsia="Times New Roman"/>
        </w:rPr>
        <w:t>vaisto, jeigu tirpale yra aiškiai matomų dalelių, tirpalas yra</w:t>
      </w:r>
      <w:r>
        <w:rPr>
          <w:rFonts w:eastAsia="Times New Roman"/>
          <w:b/>
          <w:bCs/>
        </w:rPr>
        <w:t xml:space="preserve"> </w:t>
      </w:r>
      <w:r>
        <w:rPr>
          <w:rFonts w:eastAsia="Times New Roman"/>
        </w:rPr>
        <w:t>drumstas ar aiškiai rudos spalvos. Galite pastebėti nedidelių oro burbuliukų, tai yra normalu.</w:t>
      </w:r>
    </w:p>
    <w:p w14:paraId="3D146C08" w14:textId="77777777" w:rsidR="00DA4BDB" w:rsidRDefault="00DA4BDB" w:rsidP="00DA4BDB">
      <w:pPr>
        <w:spacing w:line="20" w:lineRule="exact"/>
        <w:rPr>
          <w:sz w:val="20"/>
          <w:szCs w:val="20"/>
        </w:rPr>
      </w:pPr>
      <w:r>
        <w:rPr>
          <w:noProof/>
          <w:sz w:val="20"/>
          <w:szCs w:val="20"/>
        </w:rPr>
        <w:drawing>
          <wp:anchor distT="0" distB="0" distL="114300" distR="114300" simplePos="0" relativeHeight="251664384" behindDoc="1" locked="0" layoutInCell="0" allowOverlap="1" wp14:anchorId="3B8E61A8" wp14:editId="6045375B">
            <wp:simplePos x="0" y="0"/>
            <wp:positionH relativeFrom="column">
              <wp:posOffset>67310</wp:posOffset>
            </wp:positionH>
            <wp:positionV relativeFrom="paragraph">
              <wp:posOffset>-441325</wp:posOffset>
            </wp:positionV>
            <wp:extent cx="1597660" cy="1133475"/>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2"/>
                    <a:srcRect/>
                    <a:stretch>
                      <a:fillRect/>
                    </a:stretch>
                  </pic:blipFill>
                  <pic:spPr bwMode="auto">
                    <a:xfrm>
                      <a:off x="0" y="0"/>
                      <a:ext cx="1597660" cy="1133475"/>
                    </a:xfrm>
                    <a:prstGeom prst="rect">
                      <a:avLst/>
                    </a:prstGeom>
                    <a:noFill/>
                  </pic:spPr>
                </pic:pic>
              </a:graphicData>
            </a:graphic>
          </wp:anchor>
        </w:drawing>
      </w:r>
    </w:p>
    <w:p w14:paraId="53813D0E" w14:textId="77777777" w:rsidR="00DA4BDB" w:rsidRDefault="00DA4BDB" w:rsidP="00DA4BDB">
      <w:pPr>
        <w:ind w:left="2600"/>
        <w:rPr>
          <w:sz w:val="20"/>
          <w:szCs w:val="20"/>
        </w:rPr>
      </w:pPr>
      <w:r>
        <w:rPr>
          <w:rFonts w:eastAsia="Times New Roman"/>
          <w:b/>
          <w:bCs/>
        </w:rPr>
        <w:t xml:space="preserve">Nevartokite </w:t>
      </w:r>
      <w:r>
        <w:rPr>
          <w:rFonts w:eastAsia="Times New Roman"/>
        </w:rPr>
        <w:t>švirkštiklio, pasibaigus</w:t>
      </w:r>
      <w:r>
        <w:rPr>
          <w:rFonts w:eastAsia="Times New Roman"/>
          <w:b/>
          <w:bCs/>
        </w:rPr>
        <w:t xml:space="preserve"> tinkamumo laikui</w:t>
      </w:r>
      <w:r>
        <w:rPr>
          <w:rFonts w:eastAsia="Times New Roman"/>
        </w:rPr>
        <w:t>.</w:t>
      </w:r>
    </w:p>
    <w:p w14:paraId="20102D3C" w14:textId="77777777" w:rsidR="00DA4BDB" w:rsidRDefault="00DA4BDB" w:rsidP="00DA4BDB">
      <w:pPr>
        <w:spacing w:line="297" w:lineRule="exact"/>
        <w:rPr>
          <w:sz w:val="20"/>
          <w:szCs w:val="20"/>
        </w:rPr>
      </w:pPr>
    </w:p>
    <w:p w14:paraId="27A426E6" w14:textId="77777777" w:rsidR="00DA4BDB" w:rsidRDefault="00DA4BDB" w:rsidP="00DA4BDB">
      <w:pPr>
        <w:ind w:left="940"/>
        <w:rPr>
          <w:sz w:val="20"/>
          <w:szCs w:val="20"/>
        </w:rPr>
      </w:pPr>
      <w:r>
        <w:rPr>
          <w:noProof/>
          <w:sz w:val="1"/>
          <w:szCs w:val="1"/>
        </w:rPr>
        <w:drawing>
          <wp:inline distT="0" distB="0" distL="0" distR="0" wp14:anchorId="5A698948" wp14:editId="1DC4663A">
            <wp:extent cx="1062355" cy="6223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3"/>
                    <a:srcRect/>
                    <a:stretch>
                      <a:fillRect/>
                    </a:stretch>
                  </pic:blipFill>
                  <pic:spPr bwMode="auto">
                    <a:xfrm>
                      <a:off x="0" y="0"/>
                      <a:ext cx="1062355" cy="62230"/>
                    </a:xfrm>
                    <a:prstGeom prst="rect">
                      <a:avLst/>
                    </a:prstGeom>
                    <a:noFill/>
                    <a:ln>
                      <a:noFill/>
                    </a:ln>
                  </pic:spPr>
                </pic:pic>
              </a:graphicData>
            </a:graphic>
          </wp:inline>
        </w:drawing>
      </w:r>
      <w:r>
        <w:rPr>
          <w:rFonts w:eastAsia="Times New Roman"/>
          <w:b/>
          <w:bCs/>
        </w:rPr>
        <w:t xml:space="preserve">Nevartokite </w:t>
      </w:r>
      <w:r>
        <w:rPr>
          <w:rFonts w:eastAsia="Times New Roman"/>
        </w:rPr>
        <w:t>vaisto, jeigu buvo pažeistas</w:t>
      </w:r>
      <w:r>
        <w:rPr>
          <w:rFonts w:eastAsia="Times New Roman"/>
          <w:b/>
          <w:bCs/>
        </w:rPr>
        <w:t xml:space="preserve"> sandarus įpakavimas</w:t>
      </w:r>
      <w:r>
        <w:rPr>
          <w:rFonts w:eastAsia="Times New Roman"/>
        </w:rPr>
        <w:t>.</w:t>
      </w:r>
    </w:p>
    <w:p w14:paraId="5F74FFB3" w14:textId="77777777" w:rsidR="00DA4BDB" w:rsidRDefault="00DA4BDB" w:rsidP="00DA4BDB">
      <w:pPr>
        <w:spacing w:line="265" w:lineRule="exact"/>
        <w:rPr>
          <w:sz w:val="20"/>
          <w:szCs w:val="20"/>
        </w:rPr>
      </w:pPr>
    </w:p>
    <w:p w14:paraId="26824E12" w14:textId="77777777" w:rsidR="00DA4BDB" w:rsidRDefault="00DA4BDB" w:rsidP="00DA4BDB">
      <w:pPr>
        <w:spacing w:line="235" w:lineRule="auto"/>
        <w:ind w:left="2600" w:right="326"/>
        <w:rPr>
          <w:sz w:val="20"/>
          <w:szCs w:val="20"/>
        </w:rPr>
      </w:pPr>
      <w:r>
        <w:rPr>
          <w:rFonts w:eastAsia="Times New Roman"/>
        </w:rPr>
        <w:t>Kreipkitės į vaistininką, jeigu švirkštiklis neatitinka bent vienos iš šių sąlygų.</w:t>
      </w:r>
    </w:p>
    <w:p w14:paraId="6FF9CC6C" w14:textId="77777777" w:rsidR="00DA4BDB" w:rsidRDefault="00DA4BDB" w:rsidP="00DA4BDB">
      <w:pPr>
        <w:spacing w:line="20" w:lineRule="exact"/>
        <w:rPr>
          <w:sz w:val="20"/>
          <w:szCs w:val="20"/>
        </w:rPr>
      </w:pPr>
      <w:r>
        <w:rPr>
          <w:noProof/>
          <w:sz w:val="20"/>
          <w:szCs w:val="20"/>
        </w:rPr>
        <w:drawing>
          <wp:anchor distT="0" distB="0" distL="114300" distR="114300" simplePos="0" relativeHeight="251665408" behindDoc="1" locked="0" layoutInCell="0" allowOverlap="1" wp14:anchorId="12927519" wp14:editId="17A2F223">
            <wp:simplePos x="0" y="0"/>
            <wp:positionH relativeFrom="column">
              <wp:posOffset>67310</wp:posOffset>
            </wp:positionH>
            <wp:positionV relativeFrom="paragraph">
              <wp:posOffset>165100</wp:posOffset>
            </wp:positionV>
            <wp:extent cx="1447800" cy="141922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4"/>
                    <a:srcRect/>
                    <a:stretch>
                      <a:fillRect/>
                    </a:stretch>
                  </pic:blipFill>
                  <pic:spPr bwMode="auto">
                    <a:xfrm>
                      <a:off x="0" y="0"/>
                      <a:ext cx="1447800" cy="1419225"/>
                    </a:xfrm>
                    <a:prstGeom prst="rect">
                      <a:avLst/>
                    </a:prstGeom>
                    <a:noFill/>
                  </pic:spPr>
                </pic:pic>
              </a:graphicData>
            </a:graphic>
          </wp:anchor>
        </w:drawing>
      </w:r>
    </w:p>
    <w:p w14:paraId="5D243ACD" w14:textId="77777777" w:rsidR="00DA4BDB" w:rsidRDefault="00DA4BDB" w:rsidP="00DA4BDB">
      <w:pPr>
        <w:spacing w:line="235" w:lineRule="exact"/>
        <w:rPr>
          <w:sz w:val="20"/>
          <w:szCs w:val="20"/>
        </w:rPr>
      </w:pPr>
    </w:p>
    <w:p w14:paraId="51F0B625" w14:textId="77777777" w:rsidR="00DA4BDB" w:rsidRDefault="00DA4BDB" w:rsidP="00DA4BDB">
      <w:pPr>
        <w:ind w:left="2600"/>
        <w:rPr>
          <w:sz w:val="20"/>
          <w:szCs w:val="20"/>
        </w:rPr>
      </w:pPr>
      <w:r>
        <w:rPr>
          <w:rFonts w:eastAsia="Times New Roman"/>
          <w:b/>
          <w:bCs/>
        </w:rPr>
        <w:t>2a. Pasirinkite injekcijos sritį:</w:t>
      </w:r>
    </w:p>
    <w:p w14:paraId="1A8883F5" w14:textId="77777777" w:rsidR="00DA4BDB" w:rsidRDefault="00DA4BDB" w:rsidP="00DA4BDB">
      <w:pPr>
        <w:spacing w:line="229" w:lineRule="auto"/>
        <w:ind w:left="2600"/>
        <w:rPr>
          <w:sz w:val="20"/>
          <w:szCs w:val="20"/>
        </w:rPr>
      </w:pPr>
      <w:r>
        <w:rPr>
          <w:rFonts w:eastAsia="Times New Roman"/>
        </w:rPr>
        <w:t>Rekomenduojamos injekcijų sritys yra priekiniai šlaunų paviršiai.</w:t>
      </w:r>
    </w:p>
    <w:p w14:paraId="023B11AB" w14:textId="77777777" w:rsidR="00DA4BDB" w:rsidRDefault="00DA4BDB" w:rsidP="00DA4BDB">
      <w:pPr>
        <w:spacing w:line="37" w:lineRule="exact"/>
        <w:rPr>
          <w:sz w:val="20"/>
          <w:szCs w:val="20"/>
        </w:rPr>
      </w:pPr>
    </w:p>
    <w:p w14:paraId="2F21816C" w14:textId="77777777" w:rsidR="00DA4BDB" w:rsidRDefault="00DA4BDB" w:rsidP="00DA4BDB">
      <w:pPr>
        <w:spacing w:line="234" w:lineRule="auto"/>
        <w:ind w:left="2960" w:right="306"/>
        <w:rPr>
          <w:sz w:val="20"/>
          <w:szCs w:val="20"/>
        </w:rPr>
      </w:pPr>
      <w:r>
        <w:rPr>
          <w:rFonts w:eastAsia="Times New Roman"/>
        </w:rPr>
        <w:t xml:space="preserve">Taip pat vaisto galite suleisti į apatinę pilvo dalį, tačiau </w:t>
      </w:r>
      <w:r>
        <w:rPr>
          <w:rFonts w:eastAsia="Times New Roman"/>
          <w:b/>
          <w:bCs/>
        </w:rPr>
        <w:t>negalima</w:t>
      </w:r>
      <w:r>
        <w:rPr>
          <w:rFonts w:eastAsia="Times New Roman"/>
        </w:rPr>
        <w:t xml:space="preserve"> leisti į 5 centimetrų plotą aplink bambą.</w:t>
      </w:r>
    </w:p>
    <w:p w14:paraId="336EDDD6" w14:textId="77777777" w:rsidR="00DA4BDB" w:rsidRDefault="00DA4BDB" w:rsidP="00DA4BDB">
      <w:pPr>
        <w:spacing w:line="3" w:lineRule="exact"/>
        <w:rPr>
          <w:sz w:val="20"/>
          <w:szCs w:val="20"/>
        </w:rPr>
      </w:pPr>
    </w:p>
    <w:p w14:paraId="3F411DCE" w14:textId="77777777" w:rsidR="00DA4BDB" w:rsidRDefault="00DA4BDB" w:rsidP="00DA4BDB">
      <w:pPr>
        <w:spacing w:line="244" w:lineRule="auto"/>
        <w:ind w:left="2960" w:right="266"/>
        <w:rPr>
          <w:sz w:val="20"/>
          <w:szCs w:val="20"/>
        </w:rPr>
      </w:pPr>
      <w:r>
        <w:rPr>
          <w:rFonts w:eastAsia="Times New Roman"/>
        </w:rPr>
        <w:t>Kiekvieną kartą leisdamiesi vaisto pasirinkite vis kitą odos sritį. Neleiskite tose srityse, kurių oda skausminga, pažeista, paraudusi,</w:t>
      </w:r>
    </w:p>
    <w:p w14:paraId="4021311E" w14:textId="77777777" w:rsidR="00DA4BDB" w:rsidRDefault="00DA4BDB" w:rsidP="00DA4BDB">
      <w:pPr>
        <w:spacing w:line="32" w:lineRule="exact"/>
        <w:rPr>
          <w:sz w:val="20"/>
          <w:szCs w:val="20"/>
        </w:rPr>
      </w:pPr>
    </w:p>
    <w:p w14:paraId="54661819" w14:textId="77777777" w:rsidR="00DA4BDB" w:rsidRDefault="00DA4BDB" w:rsidP="00DA4BDB">
      <w:pPr>
        <w:spacing w:line="234" w:lineRule="auto"/>
        <w:ind w:left="2960" w:right="286"/>
        <w:rPr>
          <w:sz w:val="20"/>
          <w:szCs w:val="20"/>
        </w:rPr>
      </w:pPr>
      <w:r>
        <w:rPr>
          <w:rFonts w:eastAsia="Times New Roman"/>
        </w:rPr>
        <w:t>pleiskanojanti ar sukietėjusi. Venkite tų odos sričių, kur yra randų ar strijų.</w:t>
      </w:r>
    </w:p>
    <w:p w14:paraId="6BB76CDE" w14:textId="77777777" w:rsidR="00DA4BDB" w:rsidRDefault="00DA4BDB" w:rsidP="00DA4BDB">
      <w:pPr>
        <w:spacing w:line="20" w:lineRule="exact"/>
        <w:rPr>
          <w:sz w:val="20"/>
          <w:szCs w:val="20"/>
        </w:rPr>
      </w:pPr>
      <w:r>
        <w:rPr>
          <w:noProof/>
          <w:sz w:val="20"/>
          <w:szCs w:val="20"/>
        </w:rPr>
        <w:drawing>
          <wp:anchor distT="0" distB="0" distL="114300" distR="114300" simplePos="0" relativeHeight="251666432" behindDoc="1" locked="0" layoutInCell="0" allowOverlap="1" wp14:anchorId="612FE914" wp14:editId="060D7F3C">
            <wp:simplePos x="0" y="0"/>
            <wp:positionH relativeFrom="column">
              <wp:posOffset>67310</wp:posOffset>
            </wp:positionH>
            <wp:positionV relativeFrom="paragraph">
              <wp:posOffset>109220</wp:posOffset>
            </wp:positionV>
            <wp:extent cx="1447800" cy="139954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5"/>
                    <a:srcRect/>
                    <a:stretch>
                      <a:fillRect/>
                    </a:stretch>
                  </pic:blipFill>
                  <pic:spPr bwMode="auto">
                    <a:xfrm>
                      <a:off x="0" y="0"/>
                      <a:ext cx="1447800" cy="1399540"/>
                    </a:xfrm>
                    <a:prstGeom prst="rect">
                      <a:avLst/>
                    </a:prstGeom>
                    <a:noFill/>
                  </pic:spPr>
                </pic:pic>
              </a:graphicData>
            </a:graphic>
          </wp:anchor>
        </w:drawing>
      </w:r>
    </w:p>
    <w:p w14:paraId="76D86F2A" w14:textId="77777777" w:rsidR="00DA4BDB" w:rsidRDefault="00DA4BDB" w:rsidP="00DA4BDB">
      <w:pPr>
        <w:spacing w:line="161" w:lineRule="exact"/>
        <w:rPr>
          <w:sz w:val="20"/>
          <w:szCs w:val="20"/>
        </w:rPr>
      </w:pPr>
    </w:p>
    <w:p w14:paraId="682D9B76" w14:textId="77777777" w:rsidR="00DA4BDB" w:rsidRDefault="00DA4BDB" w:rsidP="00DA4BDB">
      <w:pPr>
        <w:spacing w:line="234" w:lineRule="auto"/>
        <w:ind w:left="2600" w:right="1246"/>
        <w:rPr>
          <w:sz w:val="20"/>
          <w:szCs w:val="20"/>
        </w:rPr>
      </w:pPr>
      <w:r>
        <w:rPr>
          <w:rFonts w:eastAsia="Times New Roman"/>
          <w:b/>
          <w:bCs/>
        </w:rPr>
        <w:t>2b. Informacija tik slaugytojams ir sveikatos priežiūros specialistams:</w:t>
      </w:r>
    </w:p>
    <w:p w14:paraId="38B1EBCA" w14:textId="77777777" w:rsidR="00DA4BDB" w:rsidRDefault="00DA4BDB" w:rsidP="00DA4BDB">
      <w:pPr>
        <w:spacing w:line="4" w:lineRule="exact"/>
        <w:rPr>
          <w:sz w:val="20"/>
          <w:szCs w:val="20"/>
        </w:rPr>
      </w:pPr>
    </w:p>
    <w:p w14:paraId="1CAF69C5" w14:textId="77777777" w:rsidR="00DA4BDB" w:rsidRDefault="00DA4BDB" w:rsidP="00DA4BDB">
      <w:pPr>
        <w:spacing w:line="235" w:lineRule="auto"/>
        <w:ind w:left="2960" w:right="446"/>
        <w:rPr>
          <w:sz w:val="20"/>
          <w:szCs w:val="20"/>
        </w:rPr>
      </w:pPr>
      <w:r>
        <w:rPr>
          <w:rFonts w:eastAsia="Times New Roman"/>
        </w:rPr>
        <w:t xml:space="preserve">Jeigu vaisto Jums suleidžia </w:t>
      </w:r>
      <w:r>
        <w:rPr>
          <w:rFonts w:eastAsia="Times New Roman"/>
          <w:b/>
          <w:bCs/>
        </w:rPr>
        <w:t>slaugytojas</w:t>
      </w:r>
      <w:r>
        <w:rPr>
          <w:rFonts w:eastAsia="Times New Roman"/>
        </w:rPr>
        <w:t xml:space="preserve"> ar </w:t>
      </w:r>
      <w:r>
        <w:rPr>
          <w:rFonts w:eastAsia="Times New Roman"/>
          <w:b/>
          <w:bCs/>
        </w:rPr>
        <w:t>sveikatos priežiūros</w:t>
      </w:r>
      <w:r>
        <w:rPr>
          <w:rFonts w:eastAsia="Times New Roman"/>
        </w:rPr>
        <w:t xml:space="preserve"> </w:t>
      </w:r>
      <w:r>
        <w:rPr>
          <w:rFonts w:eastAsia="Times New Roman"/>
          <w:b/>
          <w:bCs/>
        </w:rPr>
        <w:t>specialistas</w:t>
      </w:r>
      <w:r>
        <w:rPr>
          <w:rFonts w:eastAsia="Times New Roman"/>
        </w:rPr>
        <w:t>, injekciją taip pat galima atlikti ir išorinėse žastų</w:t>
      </w:r>
      <w:r>
        <w:rPr>
          <w:rFonts w:eastAsia="Times New Roman"/>
          <w:b/>
          <w:bCs/>
        </w:rPr>
        <w:t xml:space="preserve"> </w:t>
      </w:r>
      <w:r>
        <w:rPr>
          <w:rFonts w:eastAsia="Times New Roman"/>
        </w:rPr>
        <w:t>srityse.</w:t>
      </w:r>
    </w:p>
    <w:p w14:paraId="107965B0" w14:textId="77777777" w:rsidR="00DA4BDB" w:rsidRDefault="00DA4BDB" w:rsidP="00DA4BDB">
      <w:pPr>
        <w:spacing w:line="20" w:lineRule="exact"/>
        <w:rPr>
          <w:sz w:val="20"/>
          <w:szCs w:val="20"/>
        </w:rPr>
      </w:pPr>
      <w:r>
        <w:rPr>
          <w:noProof/>
          <w:sz w:val="20"/>
          <w:szCs w:val="20"/>
        </w:rPr>
        <w:drawing>
          <wp:anchor distT="0" distB="0" distL="114300" distR="114300" simplePos="0" relativeHeight="251667456" behindDoc="1" locked="0" layoutInCell="0" allowOverlap="1" wp14:anchorId="4ED6C18A" wp14:editId="1FCBB36F">
            <wp:simplePos x="0" y="0"/>
            <wp:positionH relativeFrom="column">
              <wp:posOffset>67310</wp:posOffset>
            </wp:positionH>
            <wp:positionV relativeFrom="paragraph">
              <wp:posOffset>767080</wp:posOffset>
            </wp:positionV>
            <wp:extent cx="1438275" cy="1447800"/>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6"/>
                    <a:srcRect/>
                    <a:stretch>
                      <a:fillRect/>
                    </a:stretch>
                  </pic:blipFill>
                  <pic:spPr bwMode="auto">
                    <a:xfrm>
                      <a:off x="0" y="0"/>
                      <a:ext cx="1438275" cy="1447800"/>
                    </a:xfrm>
                    <a:prstGeom prst="rect">
                      <a:avLst/>
                    </a:prstGeom>
                    <a:noFill/>
                  </pic:spPr>
                </pic:pic>
              </a:graphicData>
            </a:graphic>
          </wp:anchor>
        </w:drawing>
      </w:r>
    </w:p>
    <w:p w14:paraId="1C3ED07B" w14:textId="77777777" w:rsidR="00DA4BDB" w:rsidRDefault="00DA4BDB" w:rsidP="00DA4BDB">
      <w:pPr>
        <w:spacing w:line="200" w:lineRule="exact"/>
        <w:rPr>
          <w:sz w:val="20"/>
          <w:szCs w:val="20"/>
        </w:rPr>
      </w:pPr>
    </w:p>
    <w:p w14:paraId="30D0B35C" w14:textId="77777777" w:rsidR="00DA4BDB" w:rsidRDefault="00DA4BDB" w:rsidP="00DA4BDB">
      <w:pPr>
        <w:spacing w:line="200" w:lineRule="exact"/>
        <w:rPr>
          <w:sz w:val="20"/>
          <w:szCs w:val="20"/>
        </w:rPr>
      </w:pPr>
    </w:p>
    <w:p w14:paraId="517D9E7F" w14:textId="77777777" w:rsidR="00DA4BDB" w:rsidRDefault="00DA4BDB" w:rsidP="00DA4BDB">
      <w:pPr>
        <w:spacing w:line="200" w:lineRule="exact"/>
        <w:rPr>
          <w:sz w:val="20"/>
          <w:szCs w:val="20"/>
        </w:rPr>
      </w:pPr>
    </w:p>
    <w:p w14:paraId="5B365251" w14:textId="77777777" w:rsidR="00DA4BDB" w:rsidRDefault="00DA4BDB" w:rsidP="00DA4BDB">
      <w:pPr>
        <w:spacing w:line="200" w:lineRule="exact"/>
        <w:rPr>
          <w:sz w:val="20"/>
          <w:szCs w:val="20"/>
        </w:rPr>
      </w:pPr>
    </w:p>
    <w:p w14:paraId="4E00C1A5" w14:textId="77777777" w:rsidR="00DA4BDB" w:rsidRDefault="00DA4BDB" w:rsidP="00DA4BDB">
      <w:pPr>
        <w:spacing w:line="383" w:lineRule="exact"/>
        <w:rPr>
          <w:sz w:val="20"/>
          <w:szCs w:val="20"/>
        </w:rPr>
      </w:pPr>
    </w:p>
    <w:p w14:paraId="0E11B714" w14:textId="77777777" w:rsidR="00DA4BDB" w:rsidRDefault="00DA4BDB" w:rsidP="00DA4BDB">
      <w:pPr>
        <w:ind w:left="2600"/>
        <w:rPr>
          <w:sz w:val="20"/>
          <w:szCs w:val="20"/>
        </w:rPr>
      </w:pPr>
      <w:r>
        <w:rPr>
          <w:rFonts w:eastAsia="Times New Roman"/>
          <w:b/>
          <w:bCs/>
        </w:rPr>
        <w:t>3. Injekcijos vietos nuvalymas:</w:t>
      </w:r>
    </w:p>
    <w:p w14:paraId="58A92F77" w14:textId="77777777" w:rsidR="00DA4BDB" w:rsidRDefault="00DA4BDB" w:rsidP="00DA4BDB">
      <w:pPr>
        <w:spacing w:line="229" w:lineRule="auto"/>
        <w:ind w:left="2600"/>
        <w:rPr>
          <w:sz w:val="20"/>
          <w:szCs w:val="20"/>
        </w:rPr>
      </w:pPr>
      <w:r>
        <w:rPr>
          <w:rFonts w:eastAsia="Times New Roman"/>
        </w:rPr>
        <w:t>Nusiplaukite rankas muilu ir šiltu vandeniu.</w:t>
      </w:r>
    </w:p>
    <w:p w14:paraId="6D8EC0B8" w14:textId="77777777" w:rsidR="00DA4BDB" w:rsidRDefault="00DA4BDB" w:rsidP="00DA4BDB">
      <w:pPr>
        <w:spacing w:line="27" w:lineRule="exact"/>
        <w:rPr>
          <w:sz w:val="20"/>
          <w:szCs w:val="20"/>
        </w:rPr>
      </w:pPr>
    </w:p>
    <w:p w14:paraId="1884408B" w14:textId="77777777" w:rsidR="00DA4BDB" w:rsidRDefault="00DA4BDB" w:rsidP="00DA4BDB">
      <w:pPr>
        <w:spacing w:line="234" w:lineRule="auto"/>
        <w:ind w:left="2960" w:right="226"/>
        <w:rPr>
          <w:sz w:val="20"/>
          <w:szCs w:val="20"/>
        </w:rPr>
      </w:pPr>
      <w:r>
        <w:rPr>
          <w:rFonts w:eastAsia="Times New Roman"/>
        </w:rPr>
        <w:t>Sukamaisiais judesiais nuvalykite injekcijos vietą spiritu suvilgytu tamponu. Prieš atliekant injekciją leiskite odai nudžiūti.</w:t>
      </w:r>
    </w:p>
    <w:p w14:paraId="24ACC4FA" w14:textId="77777777" w:rsidR="00DA4BDB" w:rsidRDefault="00DA4BDB" w:rsidP="00DA4BDB">
      <w:pPr>
        <w:spacing w:line="26" w:lineRule="exact"/>
        <w:rPr>
          <w:sz w:val="20"/>
          <w:szCs w:val="20"/>
        </w:rPr>
      </w:pPr>
    </w:p>
    <w:p w14:paraId="130D724E" w14:textId="77777777" w:rsidR="00DA4BDB" w:rsidRDefault="00DA4BDB" w:rsidP="00DA4BDB">
      <w:pPr>
        <w:spacing w:line="232" w:lineRule="auto"/>
        <w:ind w:left="2600"/>
        <w:rPr>
          <w:sz w:val="20"/>
          <w:szCs w:val="20"/>
        </w:rPr>
      </w:pPr>
      <w:r>
        <w:rPr>
          <w:rFonts w:eastAsia="Times New Roman"/>
        </w:rPr>
        <w:t>Prieš atliekant injekciją nelieskite nuvalytos vietos.</w:t>
      </w:r>
    </w:p>
    <w:p w14:paraId="05E6D8C1" w14:textId="77777777" w:rsidR="00DA4BDB" w:rsidRDefault="00DA4BDB" w:rsidP="00DA4BDB">
      <w:pPr>
        <w:spacing w:line="200" w:lineRule="exact"/>
        <w:rPr>
          <w:sz w:val="20"/>
          <w:szCs w:val="20"/>
        </w:rPr>
      </w:pPr>
    </w:p>
    <w:p w14:paraId="0416235B" w14:textId="77777777" w:rsidR="00DA4BDB" w:rsidRDefault="00DA4BDB" w:rsidP="00DA4BDB">
      <w:pPr>
        <w:spacing w:line="200" w:lineRule="exact"/>
        <w:rPr>
          <w:sz w:val="20"/>
          <w:szCs w:val="20"/>
        </w:rPr>
      </w:pPr>
    </w:p>
    <w:p w14:paraId="60571939" w14:textId="77777777" w:rsidR="00DA4BDB" w:rsidRDefault="00DA4BDB" w:rsidP="00DA4BDB">
      <w:pPr>
        <w:spacing w:line="200" w:lineRule="exact"/>
        <w:rPr>
          <w:sz w:val="20"/>
          <w:szCs w:val="20"/>
        </w:rPr>
      </w:pPr>
    </w:p>
    <w:p w14:paraId="086F7E45" w14:textId="77777777" w:rsidR="00DA4BDB" w:rsidRDefault="00DA4BDB" w:rsidP="00DA4BDB">
      <w:pPr>
        <w:spacing w:line="200" w:lineRule="exact"/>
        <w:rPr>
          <w:sz w:val="20"/>
          <w:szCs w:val="20"/>
        </w:rPr>
      </w:pPr>
    </w:p>
    <w:p w14:paraId="384BD962" w14:textId="77777777" w:rsidR="00DA4BDB" w:rsidRDefault="00DA4BDB" w:rsidP="00DA4BDB">
      <w:pPr>
        <w:spacing w:line="200" w:lineRule="exact"/>
        <w:rPr>
          <w:sz w:val="20"/>
          <w:szCs w:val="20"/>
        </w:rPr>
      </w:pPr>
    </w:p>
    <w:p w14:paraId="50DF66E8" w14:textId="77777777" w:rsidR="00DA4BDB" w:rsidRDefault="00DA4BDB" w:rsidP="00DA4BDB">
      <w:pPr>
        <w:spacing w:line="200" w:lineRule="exact"/>
        <w:rPr>
          <w:sz w:val="20"/>
          <w:szCs w:val="20"/>
        </w:rPr>
      </w:pPr>
    </w:p>
    <w:p w14:paraId="257BB81C" w14:textId="77777777" w:rsidR="00DA4BDB" w:rsidRDefault="00DA4BDB" w:rsidP="00DA4BDB">
      <w:pPr>
        <w:spacing w:line="200" w:lineRule="exact"/>
        <w:rPr>
          <w:sz w:val="20"/>
          <w:szCs w:val="20"/>
        </w:rPr>
      </w:pPr>
    </w:p>
    <w:p w14:paraId="1652DE3F" w14:textId="77777777" w:rsidR="00DA4BDB" w:rsidRDefault="00DA4BDB" w:rsidP="00DA4BDB">
      <w:pPr>
        <w:spacing w:line="200" w:lineRule="exact"/>
        <w:rPr>
          <w:sz w:val="20"/>
          <w:szCs w:val="20"/>
        </w:rPr>
      </w:pPr>
    </w:p>
    <w:p w14:paraId="0424C2B9" w14:textId="77777777" w:rsidR="00DA4BDB" w:rsidRDefault="00DA4BDB" w:rsidP="00DA4BDB">
      <w:pPr>
        <w:spacing w:line="200" w:lineRule="exact"/>
        <w:rPr>
          <w:sz w:val="20"/>
          <w:szCs w:val="20"/>
        </w:rPr>
      </w:pPr>
    </w:p>
    <w:p w14:paraId="114EF0A7" w14:textId="77777777" w:rsidR="00DA4BDB" w:rsidRDefault="00DA4BDB" w:rsidP="00DA4BDB">
      <w:pPr>
        <w:spacing w:line="200" w:lineRule="exact"/>
        <w:rPr>
          <w:sz w:val="20"/>
          <w:szCs w:val="20"/>
        </w:rPr>
      </w:pPr>
    </w:p>
    <w:p w14:paraId="1C72E80C" w14:textId="77777777" w:rsidR="00DA4BDB" w:rsidRDefault="00DA4BDB" w:rsidP="00DA4BDB">
      <w:pPr>
        <w:spacing w:line="200" w:lineRule="exact"/>
        <w:rPr>
          <w:sz w:val="20"/>
          <w:szCs w:val="20"/>
        </w:rPr>
      </w:pPr>
    </w:p>
    <w:p w14:paraId="7F3CE2BB" w14:textId="77777777" w:rsidR="00DA4BDB" w:rsidRDefault="00DA4BDB" w:rsidP="00DA4BDB">
      <w:pPr>
        <w:spacing w:line="200" w:lineRule="exact"/>
        <w:rPr>
          <w:sz w:val="20"/>
          <w:szCs w:val="20"/>
        </w:rPr>
      </w:pPr>
    </w:p>
    <w:p w14:paraId="5DD31FFC" w14:textId="77777777" w:rsidR="00DA4BDB" w:rsidRDefault="00DA4BDB" w:rsidP="00DA4BDB">
      <w:pPr>
        <w:spacing w:line="200" w:lineRule="exact"/>
        <w:rPr>
          <w:sz w:val="20"/>
          <w:szCs w:val="20"/>
        </w:rPr>
      </w:pPr>
    </w:p>
    <w:p w14:paraId="077EF0B9" w14:textId="77777777" w:rsidR="00DA4BDB" w:rsidRDefault="00DA4BDB" w:rsidP="00DA4BDB">
      <w:pPr>
        <w:spacing w:line="200" w:lineRule="exact"/>
        <w:rPr>
          <w:sz w:val="20"/>
          <w:szCs w:val="20"/>
        </w:rPr>
      </w:pPr>
    </w:p>
    <w:p w14:paraId="2BE5AB72" w14:textId="77777777" w:rsidR="00DA4BDB" w:rsidRDefault="00DA4BDB" w:rsidP="00DA4BDB">
      <w:pPr>
        <w:spacing w:line="200" w:lineRule="exact"/>
        <w:rPr>
          <w:sz w:val="20"/>
          <w:szCs w:val="20"/>
        </w:rPr>
      </w:pPr>
    </w:p>
    <w:p w14:paraId="24EEFDC5" w14:textId="77777777" w:rsidR="00DA4BDB" w:rsidRDefault="00DA4BDB" w:rsidP="00DA4BDB">
      <w:pPr>
        <w:spacing w:line="200" w:lineRule="exact"/>
        <w:rPr>
          <w:sz w:val="20"/>
          <w:szCs w:val="20"/>
        </w:rPr>
      </w:pPr>
    </w:p>
    <w:p w14:paraId="7F8A41BC" w14:textId="77777777" w:rsidR="00DA4BDB" w:rsidRDefault="00DA4BDB" w:rsidP="00DA4BDB">
      <w:pPr>
        <w:spacing w:line="200" w:lineRule="exact"/>
        <w:rPr>
          <w:sz w:val="20"/>
          <w:szCs w:val="20"/>
        </w:rPr>
      </w:pPr>
    </w:p>
    <w:p w14:paraId="7608BAF6" w14:textId="77777777" w:rsidR="00DA4BDB" w:rsidRDefault="00DA4BDB" w:rsidP="00DA4BDB">
      <w:pPr>
        <w:spacing w:line="200" w:lineRule="exact"/>
        <w:rPr>
          <w:sz w:val="20"/>
          <w:szCs w:val="20"/>
        </w:rPr>
      </w:pPr>
    </w:p>
    <w:p w14:paraId="47F95E56" w14:textId="77777777" w:rsidR="00DA4BDB" w:rsidRDefault="00DA4BDB" w:rsidP="00DA4BDB">
      <w:pPr>
        <w:spacing w:line="200" w:lineRule="exact"/>
        <w:rPr>
          <w:sz w:val="20"/>
          <w:szCs w:val="20"/>
        </w:rPr>
      </w:pPr>
    </w:p>
    <w:p w14:paraId="44A4E388" w14:textId="77777777" w:rsidR="00DA4BDB" w:rsidRDefault="00DA4BDB" w:rsidP="00DA4BDB">
      <w:pPr>
        <w:spacing w:line="200" w:lineRule="exact"/>
        <w:rPr>
          <w:sz w:val="20"/>
          <w:szCs w:val="20"/>
        </w:rPr>
      </w:pPr>
    </w:p>
    <w:p w14:paraId="04B9AD87" w14:textId="77777777" w:rsidR="00DA4BDB" w:rsidRDefault="00DA4BDB" w:rsidP="00DA4BDB">
      <w:pPr>
        <w:spacing w:line="200" w:lineRule="exact"/>
        <w:rPr>
          <w:sz w:val="20"/>
          <w:szCs w:val="20"/>
        </w:rPr>
      </w:pPr>
    </w:p>
    <w:p w14:paraId="6242D4B4" w14:textId="77777777" w:rsidR="00DA4BDB" w:rsidRDefault="00DA4BDB" w:rsidP="00DA4BDB">
      <w:pPr>
        <w:spacing w:line="200" w:lineRule="exact"/>
        <w:rPr>
          <w:sz w:val="20"/>
          <w:szCs w:val="20"/>
        </w:rPr>
      </w:pPr>
    </w:p>
    <w:p w14:paraId="38E6F43A" w14:textId="77777777" w:rsidR="00DA4BDB" w:rsidRDefault="00DA4BDB" w:rsidP="00DA4BDB">
      <w:pPr>
        <w:spacing w:line="200" w:lineRule="exact"/>
        <w:rPr>
          <w:sz w:val="20"/>
          <w:szCs w:val="20"/>
        </w:rPr>
      </w:pPr>
    </w:p>
    <w:p w14:paraId="0F34320F" w14:textId="77777777" w:rsidR="00DA4BDB" w:rsidRDefault="00DA4BDB" w:rsidP="00DA4BDB">
      <w:pPr>
        <w:spacing w:line="397" w:lineRule="exact"/>
        <w:rPr>
          <w:sz w:val="20"/>
          <w:szCs w:val="20"/>
        </w:rPr>
      </w:pPr>
    </w:p>
    <w:p w14:paraId="60712CE2" w14:textId="77777777" w:rsidR="00DA4BDB" w:rsidRDefault="00DA4BDB" w:rsidP="00DA4BDB">
      <w:pPr>
        <w:ind w:right="66"/>
        <w:jc w:val="center"/>
        <w:rPr>
          <w:sz w:val="20"/>
          <w:szCs w:val="20"/>
        </w:rPr>
      </w:pPr>
      <w:r>
        <w:rPr>
          <w:rFonts w:ascii="Arial" w:eastAsia="Arial" w:hAnsi="Arial" w:cs="Arial"/>
          <w:sz w:val="16"/>
          <w:szCs w:val="16"/>
        </w:rPr>
        <w:t>140</w:t>
      </w:r>
    </w:p>
    <w:p w14:paraId="70D3C638" w14:textId="77777777" w:rsidR="00DA4BDB" w:rsidRDefault="00DA4BDB" w:rsidP="00DA4BDB">
      <w:pPr>
        <w:sectPr w:rsidR="00DA4BDB">
          <w:pgSz w:w="11900" w:h="16841"/>
          <w:pgMar w:top="1129" w:right="1440" w:bottom="191" w:left="1420" w:header="0" w:footer="0" w:gutter="0"/>
          <w:cols w:space="720" w:equalWidth="0">
            <w:col w:w="9046"/>
          </w:cols>
        </w:sectPr>
      </w:pPr>
    </w:p>
    <w:p w14:paraId="076856AC" w14:textId="77777777" w:rsidR="00DA4BDB" w:rsidRDefault="00DA4BDB" w:rsidP="00DA4BDB">
      <w:pPr>
        <w:rPr>
          <w:sz w:val="20"/>
          <w:szCs w:val="20"/>
        </w:rPr>
      </w:pPr>
      <w:bookmarkStart w:id="9" w:name="page141"/>
      <w:bookmarkEnd w:id="9"/>
      <w:r>
        <w:rPr>
          <w:rFonts w:eastAsia="Times New Roman"/>
          <w:b/>
          <w:bCs/>
        </w:rPr>
        <w:lastRenderedPageBreak/>
        <w:t>Injekcijos atlikimas:</w:t>
      </w:r>
    </w:p>
    <w:p w14:paraId="48D1AF91" w14:textId="77777777" w:rsidR="00DA4BDB" w:rsidRDefault="00DA4BDB" w:rsidP="00DA4BDB">
      <w:pPr>
        <w:spacing w:line="20" w:lineRule="exact"/>
        <w:rPr>
          <w:sz w:val="20"/>
          <w:szCs w:val="20"/>
        </w:rPr>
      </w:pPr>
      <w:r>
        <w:rPr>
          <w:noProof/>
          <w:sz w:val="20"/>
          <w:szCs w:val="20"/>
        </w:rPr>
        <w:drawing>
          <wp:anchor distT="0" distB="0" distL="114300" distR="114300" simplePos="0" relativeHeight="251668480" behindDoc="1" locked="0" layoutInCell="0" allowOverlap="1" wp14:anchorId="64AF7D2B" wp14:editId="3B61BE47">
            <wp:simplePos x="0" y="0"/>
            <wp:positionH relativeFrom="column">
              <wp:posOffset>67310</wp:posOffset>
            </wp:positionH>
            <wp:positionV relativeFrom="paragraph">
              <wp:posOffset>162560</wp:posOffset>
            </wp:positionV>
            <wp:extent cx="1552575" cy="1237615"/>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7"/>
                    <a:srcRect/>
                    <a:stretch>
                      <a:fillRect/>
                    </a:stretch>
                  </pic:blipFill>
                  <pic:spPr bwMode="auto">
                    <a:xfrm>
                      <a:off x="0" y="0"/>
                      <a:ext cx="1552575" cy="1237615"/>
                    </a:xfrm>
                    <a:prstGeom prst="rect">
                      <a:avLst/>
                    </a:prstGeom>
                    <a:noFill/>
                  </pic:spPr>
                </pic:pic>
              </a:graphicData>
            </a:graphic>
          </wp:anchor>
        </w:drawing>
      </w:r>
    </w:p>
    <w:p w14:paraId="2F493886" w14:textId="77777777" w:rsidR="00DA4BDB" w:rsidRDefault="00DA4BDB" w:rsidP="00DA4BDB">
      <w:pPr>
        <w:spacing w:line="230" w:lineRule="exact"/>
        <w:rPr>
          <w:sz w:val="20"/>
          <w:szCs w:val="20"/>
        </w:rPr>
      </w:pPr>
    </w:p>
    <w:p w14:paraId="270A4745" w14:textId="77777777" w:rsidR="00DA4BDB" w:rsidRDefault="00DA4BDB" w:rsidP="00DA4BDB">
      <w:pPr>
        <w:ind w:left="2760"/>
        <w:rPr>
          <w:sz w:val="20"/>
          <w:szCs w:val="20"/>
        </w:rPr>
      </w:pPr>
      <w:r>
        <w:rPr>
          <w:rFonts w:eastAsia="Times New Roman"/>
          <w:b/>
          <w:bCs/>
        </w:rPr>
        <w:t>4. Nuimkite dangtelį:</w:t>
      </w:r>
    </w:p>
    <w:p w14:paraId="505CECB2" w14:textId="77777777" w:rsidR="00DA4BDB" w:rsidRDefault="00DA4BDB" w:rsidP="00DA4BDB">
      <w:pPr>
        <w:spacing w:line="234" w:lineRule="auto"/>
        <w:ind w:left="3120" w:right="126"/>
        <w:rPr>
          <w:sz w:val="20"/>
          <w:szCs w:val="20"/>
        </w:rPr>
      </w:pPr>
      <w:r>
        <w:rPr>
          <w:rFonts w:eastAsia="Times New Roman"/>
        </w:rPr>
        <w:t>Dangtelį nuimkite tik tuomet, kai būsite pasirengę atlikti injekciją naudodamiesi švirkštikliu.</w:t>
      </w:r>
    </w:p>
    <w:p w14:paraId="17F13F36" w14:textId="77777777" w:rsidR="00DA4BDB" w:rsidRDefault="00DA4BDB" w:rsidP="00DA4BDB">
      <w:pPr>
        <w:spacing w:line="26" w:lineRule="exact"/>
        <w:rPr>
          <w:sz w:val="20"/>
          <w:szCs w:val="20"/>
        </w:rPr>
      </w:pPr>
    </w:p>
    <w:p w14:paraId="1D12A63A" w14:textId="77777777" w:rsidR="00DA4BDB" w:rsidRDefault="00DA4BDB" w:rsidP="00DA4BDB">
      <w:pPr>
        <w:spacing w:line="232" w:lineRule="auto"/>
        <w:ind w:left="2760"/>
        <w:rPr>
          <w:sz w:val="20"/>
          <w:szCs w:val="20"/>
        </w:rPr>
      </w:pPr>
      <w:r>
        <w:rPr>
          <w:rFonts w:eastAsia="Times New Roman"/>
        </w:rPr>
        <w:t>Nusukite dangtelį pavaizduotos rodyklės kryptimi.</w:t>
      </w:r>
    </w:p>
    <w:p w14:paraId="6F7FCDF8" w14:textId="77777777" w:rsidR="00DA4BDB" w:rsidRDefault="00DA4BDB" w:rsidP="00DA4BDB">
      <w:pPr>
        <w:spacing w:line="27" w:lineRule="exact"/>
        <w:rPr>
          <w:sz w:val="20"/>
          <w:szCs w:val="20"/>
        </w:rPr>
      </w:pPr>
    </w:p>
    <w:p w14:paraId="150D8733" w14:textId="77777777" w:rsidR="00DA4BDB" w:rsidRDefault="00DA4BDB" w:rsidP="00DA4BDB">
      <w:pPr>
        <w:spacing w:line="236" w:lineRule="auto"/>
        <w:ind w:left="3120" w:right="906"/>
        <w:rPr>
          <w:sz w:val="20"/>
          <w:szCs w:val="20"/>
        </w:rPr>
      </w:pPr>
      <w:r>
        <w:rPr>
          <w:rFonts w:eastAsia="Times New Roman"/>
        </w:rPr>
        <w:t xml:space="preserve">Nuimtą dangtelį išmeskite. </w:t>
      </w:r>
      <w:r>
        <w:rPr>
          <w:rFonts w:eastAsia="Times New Roman"/>
          <w:b/>
          <w:bCs/>
        </w:rPr>
        <w:t>Nebandykite vėl pritvirtinti</w:t>
      </w:r>
      <w:r>
        <w:rPr>
          <w:rFonts w:eastAsia="Times New Roman"/>
        </w:rPr>
        <w:t xml:space="preserve"> </w:t>
      </w:r>
      <w:r>
        <w:rPr>
          <w:rFonts w:eastAsia="Times New Roman"/>
          <w:b/>
          <w:bCs/>
        </w:rPr>
        <w:t>dangtelio atgal.</w:t>
      </w:r>
    </w:p>
    <w:p w14:paraId="43087CC7" w14:textId="77777777" w:rsidR="00DA4BDB" w:rsidRDefault="00DA4BDB" w:rsidP="00DA4BDB">
      <w:pPr>
        <w:spacing w:line="27" w:lineRule="exact"/>
        <w:rPr>
          <w:sz w:val="20"/>
          <w:szCs w:val="20"/>
        </w:rPr>
      </w:pPr>
    </w:p>
    <w:p w14:paraId="37A7C28C" w14:textId="77777777" w:rsidR="00DA4BDB" w:rsidRDefault="00DA4BDB" w:rsidP="00DA4BDB">
      <w:pPr>
        <w:spacing w:line="229" w:lineRule="auto"/>
        <w:ind w:left="2760"/>
        <w:rPr>
          <w:sz w:val="20"/>
          <w:szCs w:val="20"/>
        </w:rPr>
      </w:pPr>
      <w:r>
        <w:rPr>
          <w:rFonts w:eastAsia="Times New Roman"/>
        </w:rPr>
        <w:t>Nuėmus dangtelį švirkštiklį reikia vartoti per 5 minutes.</w:t>
      </w:r>
    </w:p>
    <w:p w14:paraId="39DF500C" w14:textId="77777777" w:rsidR="00DA4BDB" w:rsidRDefault="00DA4BDB" w:rsidP="00DA4BDB">
      <w:pPr>
        <w:spacing w:line="20" w:lineRule="exact"/>
        <w:rPr>
          <w:sz w:val="20"/>
          <w:szCs w:val="20"/>
        </w:rPr>
      </w:pPr>
      <w:r>
        <w:rPr>
          <w:noProof/>
          <w:sz w:val="20"/>
          <w:szCs w:val="20"/>
        </w:rPr>
        <w:drawing>
          <wp:anchor distT="0" distB="0" distL="114300" distR="114300" simplePos="0" relativeHeight="251669504" behindDoc="1" locked="0" layoutInCell="0" allowOverlap="1" wp14:anchorId="2FCD7399" wp14:editId="77D88B32">
            <wp:simplePos x="0" y="0"/>
            <wp:positionH relativeFrom="column">
              <wp:posOffset>67310</wp:posOffset>
            </wp:positionH>
            <wp:positionV relativeFrom="paragraph">
              <wp:posOffset>92075</wp:posOffset>
            </wp:positionV>
            <wp:extent cx="1543050" cy="1514475"/>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8"/>
                    <a:srcRect/>
                    <a:stretch>
                      <a:fillRect/>
                    </a:stretch>
                  </pic:blipFill>
                  <pic:spPr bwMode="auto">
                    <a:xfrm>
                      <a:off x="0" y="0"/>
                      <a:ext cx="1543050" cy="1514475"/>
                    </a:xfrm>
                    <a:prstGeom prst="rect">
                      <a:avLst/>
                    </a:prstGeom>
                    <a:noFill/>
                  </pic:spPr>
                </pic:pic>
              </a:graphicData>
            </a:graphic>
          </wp:anchor>
        </w:drawing>
      </w:r>
    </w:p>
    <w:p w14:paraId="470EB85F" w14:textId="77777777" w:rsidR="00DA4BDB" w:rsidRDefault="00DA4BDB" w:rsidP="00DA4BDB">
      <w:pPr>
        <w:spacing w:line="120" w:lineRule="exact"/>
        <w:rPr>
          <w:sz w:val="20"/>
          <w:szCs w:val="20"/>
        </w:rPr>
      </w:pPr>
    </w:p>
    <w:p w14:paraId="1AC3F074" w14:textId="77777777" w:rsidR="00DA4BDB" w:rsidRDefault="00DA4BDB" w:rsidP="00DA4BDB">
      <w:pPr>
        <w:ind w:left="2760"/>
        <w:rPr>
          <w:sz w:val="20"/>
          <w:szCs w:val="20"/>
        </w:rPr>
      </w:pPr>
      <w:r>
        <w:rPr>
          <w:rFonts w:eastAsia="Times New Roman"/>
          <w:b/>
          <w:bCs/>
        </w:rPr>
        <w:t>5. Švirkštiklio laikymas:</w:t>
      </w:r>
    </w:p>
    <w:p w14:paraId="69EC40BE" w14:textId="77777777" w:rsidR="00DA4BDB" w:rsidRDefault="00DA4BDB" w:rsidP="00DA4BDB">
      <w:pPr>
        <w:spacing w:line="229" w:lineRule="auto"/>
        <w:ind w:left="2760"/>
        <w:rPr>
          <w:sz w:val="20"/>
          <w:szCs w:val="20"/>
        </w:rPr>
      </w:pPr>
      <w:r>
        <w:rPr>
          <w:rFonts w:eastAsia="Times New Roman"/>
        </w:rPr>
        <w:t>Švirkštiklį laikykite 90° kampu ties nuvalyta injekcijos vieta.</w:t>
      </w:r>
    </w:p>
    <w:p w14:paraId="277CB87A" w14:textId="77777777" w:rsidR="00DA4BDB" w:rsidRDefault="00DA4BDB" w:rsidP="00DA4BDB">
      <w:pPr>
        <w:spacing w:line="20" w:lineRule="exact"/>
        <w:rPr>
          <w:sz w:val="20"/>
          <w:szCs w:val="20"/>
        </w:rPr>
      </w:pPr>
      <w:r>
        <w:rPr>
          <w:noProof/>
          <w:sz w:val="20"/>
          <w:szCs w:val="20"/>
        </w:rPr>
        <w:drawing>
          <wp:anchor distT="0" distB="0" distL="114300" distR="114300" simplePos="0" relativeHeight="251670528" behindDoc="1" locked="0" layoutInCell="0" allowOverlap="1" wp14:anchorId="4960FC78" wp14:editId="28C25273">
            <wp:simplePos x="0" y="0"/>
            <wp:positionH relativeFrom="column">
              <wp:posOffset>1757045</wp:posOffset>
            </wp:positionH>
            <wp:positionV relativeFrom="paragraph">
              <wp:posOffset>20320</wp:posOffset>
            </wp:positionV>
            <wp:extent cx="1724025" cy="85725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9"/>
                    <a:srcRect/>
                    <a:stretch>
                      <a:fillRect/>
                    </a:stretch>
                  </pic:blipFill>
                  <pic:spPr bwMode="auto">
                    <a:xfrm>
                      <a:off x="0" y="0"/>
                      <a:ext cx="1724025" cy="857250"/>
                    </a:xfrm>
                    <a:prstGeom prst="rect">
                      <a:avLst/>
                    </a:prstGeom>
                    <a:noFill/>
                  </pic:spPr>
                </pic:pic>
              </a:graphicData>
            </a:graphic>
          </wp:anchor>
        </w:drawing>
      </w:r>
    </w:p>
    <w:p w14:paraId="76BDF908" w14:textId="77777777" w:rsidR="00DA4BDB" w:rsidRDefault="00DA4BDB" w:rsidP="00DA4BDB">
      <w:pPr>
        <w:spacing w:line="200" w:lineRule="exact"/>
        <w:rPr>
          <w:sz w:val="20"/>
          <w:szCs w:val="20"/>
        </w:rPr>
      </w:pPr>
    </w:p>
    <w:p w14:paraId="7107AA81" w14:textId="77777777" w:rsidR="00DA4BDB" w:rsidRDefault="00DA4BDB" w:rsidP="00DA4BDB">
      <w:pPr>
        <w:spacing w:line="200" w:lineRule="exact"/>
        <w:rPr>
          <w:sz w:val="20"/>
          <w:szCs w:val="20"/>
        </w:rPr>
      </w:pPr>
    </w:p>
    <w:p w14:paraId="4E2507C8" w14:textId="77777777" w:rsidR="00DA4BDB" w:rsidRDefault="00DA4BDB" w:rsidP="00DA4BDB">
      <w:pPr>
        <w:spacing w:line="200" w:lineRule="exact"/>
        <w:rPr>
          <w:sz w:val="20"/>
          <w:szCs w:val="20"/>
        </w:rPr>
      </w:pPr>
    </w:p>
    <w:p w14:paraId="7DA8534D" w14:textId="77777777" w:rsidR="00DA4BDB" w:rsidRDefault="00DA4BDB" w:rsidP="00DA4BDB">
      <w:pPr>
        <w:spacing w:line="200" w:lineRule="exact"/>
        <w:rPr>
          <w:sz w:val="20"/>
          <w:szCs w:val="20"/>
        </w:rPr>
      </w:pPr>
    </w:p>
    <w:p w14:paraId="3D90B466" w14:textId="77777777" w:rsidR="00DA4BDB" w:rsidRDefault="00DA4BDB" w:rsidP="00DA4BDB">
      <w:pPr>
        <w:spacing w:line="200" w:lineRule="exact"/>
        <w:rPr>
          <w:sz w:val="20"/>
          <w:szCs w:val="20"/>
        </w:rPr>
      </w:pPr>
    </w:p>
    <w:p w14:paraId="7365779B" w14:textId="77777777" w:rsidR="00DA4BDB" w:rsidRDefault="00DA4BDB" w:rsidP="00DA4BDB">
      <w:pPr>
        <w:spacing w:line="360" w:lineRule="exact"/>
        <w:rPr>
          <w:sz w:val="20"/>
          <w:szCs w:val="20"/>
        </w:rPr>
      </w:pPr>
    </w:p>
    <w:p w14:paraId="16AA6B40" w14:textId="77777777" w:rsidR="00DA4BDB" w:rsidRDefault="00DA4BDB" w:rsidP="00DA4BDB">
      <w:pPr>
        <w:tabs>
          <w:tab w:val="left" w:pos="4460"/>
        </w:tabs>
        <w:ind w:left="3340"/>
        <w:rPr>
          <w:sz w:val="20"/>
          <w:szCs w:val="20"/>
        </w:rPr>
      </w:pPr>
      <w:r>
        <w:rPr>
          <w:rFonts w:eastAsia="Times New Roman"/>
          <w:b/>
          <w:bCs/>
          <w:color w:val="00B050"/>
        </w:rPr>
        <w:t>Teisingai</w:t>
      </w:r>
      <w:r>
        <w:rPr>
          <w:rFonts w:eastAsia="Times New Roman"/>
          <w:b/>
          <w:bCs/>
        </w:rPr>
        <w:tab/>
        <w:t>Neteisingai</w:t>
      </w:r>
    </w:p>
    <w:p w14:paraId="22E12622" w14:textId="77777777" w:rsidR="00DA4BDB" w:rsidRDefault="00DA4BDB" w:rsidP="00DA4BDB">
      <w:pPr>
        <w:spacing w:line="20" w:lineRule="exact"/>
        <w:rPr>
          <w:sz w:val="20"/>
          <w:szCs w:val="20"/>
        </w:rPr>
      </w:pPr>
      <w:r>
        <w:rPr>
          <w:noProof/>
          <w:sz w:val="20"/>
          <w:szCs w:val="20"/>
        </w:rPr>
        <w:drawing>
          <wp:anchor distT="0" distB="0" distL="114300" distR="114300" simplePos="0" relativeHeight="251671552" behindDoc="1" locked="0" layoutInCell="0" allowOverlap="1" wp14:anchorId="41E1CADD" wp14:editId="0E3045E6">
            <wp:simplePos x="0" y="0"/>
            <wp:positionH relativeFrom="column">
              <wp:posOffset>0</wp:posOffset>
            </wp:positionH>
            <wp:positionV relativeFrom="paragraph">
              <wp:posOffset>327660</wp:posOffset>
            </wp:positionV>
            <wp:extent cx="5868670" cy="1844040"/>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0"/>
                    <a:srcRect/>
                    <a:stretch>
                      <a:fillRect/>
                    </a:stretch>
                  </pic:blipFill>
                  <pic:spPr bwMode="auto">
                    <a:xfrm>
                      <a:off x="0" y="0"/>
                      <a:ext cx="5868670" cy="1844040"/>
                    </a:xfrm>
                    <a:prstGeom prst="rect">
                      <a:avLst/>
                    </a:prstGeom>
                    <a:noFill/>
                  </pic:spPr>
                </pic:pic>
              </a:graphicData>
            </a:graphic>
          </wp:anchor>
        </w:drawing>
      </w:r>
    </w:p>
    <w:p w14:paraId="32809C73" w14:textId="77777777" w:rsidR="00DA4BDB" w:rsidRDefault="00DA4BDB" w:rsidP="00DA4BDB">
      <w:pPr>
        <w:spacing w:line="200" w:lineRule="exact"/>
        <w:rPr>
          <w:sz w:val="20"/>
          <w:szCs w:val="20"/>
        </w:rPr>
      </w:pPr>
    </w:p>
    <w:p w14:paraId="0AFEC72A" w14:textId="77777777" w:rsidR="00DA4BDB" w:rsidRDefault="00DA4BDB" w:rsidP="00DA4BDB">
      <w:pPr>
        <w:spacing w:line="364" w:lineRule="exact"/>
        <w:rPr>
          <w:sz w:val="20"/>
          <w:szCs w:val="20"/>
        </w:rPr>
      </w:pPr>
    </w:p>
    <w:p w14:paraId="6B2B527F" w14:textId="77777777" w:rsidR="00DA4BDB" w:rsidRDefault="00DA4BDB" w:rsidP="00DA4BDB">
      <w:pPr>
        <w:spacing w:line="235" w:lineRule="auto"/>
        <w:ind w:left="2820" w:right="26"/>
        <w:rPr>
          <w:sz w:val="20"/>
          <w:szCs w:val="20"/>
        </w:rPr>
      </w:pPr>
      <w:r>
        <w:rPr>
          <w:rFonts w:eastAsia="Times New Roman"/>
          <w:b/>
          <w:bCs/>
        </w:rPr>
        <w:t>PRIEŠ ATLIKDAMI INJEKCIJĄ PRIVALOTE PERSKAITYTI ŠIĄ INFORMACIJĄ.</w:t>
      </w:r>
    </w:p>
    <w:p w14:paraId="7808D3D6" w14:textId="77777777" w:rsidR="00DA4BDB" w:rsidRDefault="00DA4BDB" w:rsidP="00DA4BDB">
      <w:pPr>
        <w:spacing w:line="249" w:lineRule="exact"/>
        <w:rPr>
          <w:sz w:val="20"/>
          <w:szCs w:val="20"/>
        </w:rPr>
      </w:pPr>
    </w:p>
    <w:p w14:paraId="05B3A2C5" w14:textId="77777777" w:rsidR="00DA4BDB" w:rsidRDefault="00DA4BDB" w:rsidP="00DA4BDB">
      <w:pPr>
        <w:ind w:left="2820"/>
        <w:rPr>
          <w:sz w:val="20"/>
          <w:szCs w:val="20"/>
        </w:rPr>
      </w:pPr>
      <w:r>
        <w:rPr>
          <w:rFonts w:eastAsia="Times New Roman"/>
        </w:rPr>
        <w:t xml:space="preserve">Injekcijos atlikimo metu Jūs išgirsite </w:t>
      </w:r>
      <w:r>
        <w:rPr>
          <w:rFonts w:eastAsia="Times New Roman"/>
          <w:b/>
          <w:bCs/>
        </w:rPr>
        <w:t>2</w:t>
      </w:r>
      <w:r>
        <w:rPr>
          <w:rFonts w:eastAsia="Times New Roman"/>
        </w:rPr>
        <w:t xml:space="preserve"> </w:t>
      </w:r>
      <w:r>
        <w:rPr>
          <w:rFonts w:eastAsia="Times New Roman"/>
          <w:b/>
          <w:bCs/>
        </w:rPr>
        <w:t>garsius spragtelėjimus</w:t>
      </w:r>
      <w:r>
        <w:rPr>
          <w:rFonts w:eastAsia="Times New Roman"/>
        </w:rPr>
        <w:t>.</w:t>
      </w:r>
    </w:p>
    <w:p w14:paraId="577813F1" w14:textId="77777777" w:rsidR="00DA4BDB" w:rsidRDefault="00DA4BDB" w:rsidP="00DA4BDB">
      <w:pPr>
        <w:spacing w:line="263" w:lineRule="exact"/>
        <w:rPr>
          <w:sz w:val="20"/>
          <w:szCs w:val="20"/>
        </w:rPr>
      </w:pPr>
    </w:p>
    <w:p w14:paraId="34A1DD1E" w14:textId="77777777" w:rsidR="00DA4BDB" w:rsidRDefault="00DA4BDB" w:rsidP="00DA4BDB">
      <w:pPr>
        <w:spacing w:line="236" w:lineRule="auto"/>
        <w:ind w:left="2820" w:right="166"/>
        <w:jc w:val="both"/>
        <w:rPr>
          <w:sz w:val="20"/>
          <w:szCs w:val="20"/>
        </w:rPr>
      </w:pPr>
      <w:r>
        <w:rPr>
          <w:rFonts w:eastAsia="Times New Roman"/>
          <w:b/>
          <w:bCs/>
        </w:rPr>
        <w:t xml:space="preserve">Pirmasis spragtelėjimas </w:t>
      </w:r>
      <w:r>
        <w:rPr>
          <w:rFonts w:eastAsia="Times New Roman"/>
        </w:rPr>
        <w:t>rodo, kad injekcija pradėta. Praėjus keletui</w:t>
      </w:r>
      <w:r>
        <w:rPr>
          <w:rFonts w:eastAsia="Times New Roman"/>
          <w:b/>
          <w:bCs/>
        </w:rPr>
        <w:t xml:space="preserve"> </w:t>
      </w:r>
      <w:r>
        <w:rPr>
          <w:rFonts w:eastAsia="Times New Roman"/>
        </w:rPr>
        <w:t xml:space="preserve">sekundžių išgirsite </w:t>
      </w:r>
      <w:r>
        <w:rPr>
          <w:rFonts w:eastAsia="Times New Roman"/>
          <w:b/>
          <w:bCs/>
        </w:rPr>
        <w:t>antrąjį spragtelėjimą</w:t>
      </w:r>
      <w:r>
        <w:rPr>
          <w:rFonts w:eastAsia="Times New Roman"/>
        </w:rPr>
        <w:t xml:space="preserve">, kuris rodys, kad injekcija </w:t>
      </w:r>
      <w:r>
        <w:rPr>
          <w:rFonts w:eastAsia="Times New Roman"/>
          <w:b/>
          <w:bCs/>
        </w:rPr>
        <w:t xml:space="preserve">beveik </w:t>
      </w:r>
      <w:r>
        <w:rPr>
          <w:rFonts w:eastAsia="Times New Roman"/>
        </w:rPr>
        <w:t>baigta.</w:t>
      </w:r>
    </w:p>
    <w:p w14:paraId="40AC9633" w14:textId="77777777" w:rsidR="00DA4BDB" w:rsidRDefault="00DA4BDB" w:rsidP="00DA4BDB">
      <w:pPr>
        <w:spacing w:line="267" w:lineRule="exact"/>
        <w:rPr>
          <w:sz w:val="20"/>
          <w:szCs w:val="20"/>
        </w:rPr>
      </w:pPr>
    </w:p>
    <w:p w14:paraId="380AF540" w14:textId="77777777" w:rsidR="00DA4BDB" w:rsidRDefault="00DA4BDB" w:rsidP="00DA4BDB">
      <w:pPr>
        <w:spacing w:line="250" w:lineRule="auto"/>
        <w:ind w:left="2820" w:right="326"/>
        <w:jc w:val="both"/>
        <w:rPr>
          <w:sz w:val="20"/>
          <w:szCs w:val="20"/>
        </w:rPr>
      </w:pPr>
      <w:r>
        <w:rPr>
          <w:rFonts w:eastAsia="Times New Roman"/>
          <w:sz w:val="21"/>
          <w:szCs w:val="21"/>
        </w:rPr>
        <w:t xml:space="preserve">Būtinai toliau tvirtai spauskite švirkštiklį prie odos, kol pamatysite, kad </w:t>
      </w:r>
      <w:r>
        <w:rPr>
          <w:rFonts w:eastAsia="Times New Roman"/>
          <w:b/>
          <w:bCs/>
          <w:sz w:val="21"/>
          <w:szCs w:val="21"/>
        </w:rPr>
        <w:t>žalias indikatorius</w:t>
      </w:r>
      <w:r>
        <w:rPr>
          <w:rFonts w:eastAsia="Times New Roman"/>
          <w:sz w:val="21"/>
          <w:szCs w:val="21"/>
        </w:rPr>
        <w:t xml:space="preserve"> užpildys apžiūros langelį ir nustos judėjęs.</w:t>
      </w:r>
    </w:p>
    <w:p w14:paraId="176F601C" w14:textId="77777777" w:rsidR="00DA4BDB" w:rsidRDefault="00DA4BDB" w:rsidP="00DA4BDB">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6CF63236" wp14:editId="3BF14185">
                <wp:simplePos x="0" y="0"/>
                <wp:positionH relativeFrom="column">
                  <wp:posOffset>-635</wp:posOffset>
                </wp:positionH>
                <wp:positionV relativeFrom="paragraph">
                  <wp:posOffset>18415</wp:posOffset>
                </wp:positionV>
                <wp:extent cx="5868035" cy="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035" cy="4763"/>
                        </a:xfrm>
                        <a:prstGeom prst="line">
                          <a:avLst/>
                        </a:prstGeom>
                        <a:solidFill>
                          <a:srgbClr val="FFFFFF"/>
                        </a:solidFill>
                        <a:ln w="38100">
                          <a:solidFill>
                            <a:srgbClr val="7F7F7F"/>
                          </a:solidFill>
                          <a:miter lim="800000"/>
                          <a:headEnd/>
                          <a:tailEnd/>
                        </a:ln>
                      </wps:spPr>
                      <wps:bodyPr/>
                    </wps:wsp>
                  </a:graphicData>
                </a:graphic>
              </wp:anchor>
            </w:drawing>
          </mc:Choice>
          <mc:Fallback>
            <w:pict>
              <v:line w14:anchorId="5E743EDC" id="Shape 39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5pt,1.45pt" to="4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bVvgEAAIQDAAAOAAAAZHJzL2Uyb0RvYy54bWysU8tu2zAQvBfoPxC815LjxFEEyzkkdS9B&#10;ayDtB6z5sIjyBZK15L/vknKcuO0pKAUQ3N3RkDNcru5Ho8lBhKic7eh8VlMiLHNc2X1Hf3zffGoo&#10;iQksB+2s6OhRRHq//vhhNfhWXLneaS4CQRIb28F3tE/Jt1UVWS8MxJnzwmJRumAgYRj2FQ8wILvR&#10;1VVdL6vBBe6DYyJGzD5ORbou/FIKlr5JGUUiuqN4tlTmUOZdnqv1Ctp9AN8rdjoGvOMUBpTFTc9U&#10;j5CA/ArqLyqjWHDRyTRjzlROSsVE0YBq5vUfap578KJoQXOiP9sU/x8t+3rYBqJ4Rxd315RYMHhJ&#10;ZV+SE2jP4GOLqAe7DVkgG+2zf3LsZ8RadVHMQfQTbJTBZDgqJGOx+3i2W4yJMEzeNMumXtxQwrB2&#10;fbtc5O0qaF/+9SGmL8IZkhcd1cpmM6CFw1NME/QFktPRacU3SusShP3uQQdyALz4TRkn9guYtmRA&#10;6c28rgv1RTG+5bjd5O9fHEYlbGGtTEebOo8MgrYXwD9bXtYJlJ7WKE/bk3GTV9m1nePHbciScoRX&#10;XXw4tWXupbdxQb0+nvVvAAAA//8DAFBLAwQUAAYACAAAACEAHrTFPtoAAAAFAQAADwAAAGRycy9k&#10;b3ducmV2LnhtbEyPwU7DMBBE70j8g7VI3FqnESAa4lQF1CNCBCTEzY23ToS9DrHTBL6ehQscRzOa&#10;eVNuZu/EEYfYBVKwWmYgkJpgOrIKXp53i2sQMWky2gVCBZ8YYVOdnpS6MGGiJzzWyQouoVhoBW1K&#10;fSFlbFr0Oi5Dj8TeIQxeJ5aDlWbQE5d7J/Msu5Jed8QLre7xrsXmvR69gntjzddB7txj/Xb58XA7&#10;2nH7Oil1fjZvb0AknNNfGH7wGR0qZtqHkUwUTsFixUEF+RoEu+v8gp/tf7WsSvmfvvoGAAD//wMA&#10;UEsBAi0AFAAGAAgAAAAhALaDOJL+AAAA4QEAABMAAAAAAAAAAAAAAAAAAAAAAFtDb250ZW50X1R5&#10;cGVzXS54bWxQSwECLQAUAAYACAAAACEAOP0h/9YAAACUAQAACwAAAAAAAAAAAAAAAAAvAQAAX3Jl&#10;bHMvLnJlbHNQSwECLQAUAAYACAAAACEAGT2G1b4BAACEAwAADgAAAAAAAAAAAAAAAAAuAgAAZHJz&#10;L2Uyb0RvYy54bWxQSwECLQAUAAYACAAAACEAHrTFPtoAAAAFAQAADwAAAAAAAAAAAAAAAAAYBAAA&#10;ZHJzL2Rvd25yZXYueG1sUEsFBgAAAAAEAAQA8wAAAB8FAAAAAA==&#10;" o:allowincell="f" filled="t" strokecolor="#7f7f7f" strokeweight="3pt">
                <v:stroke joinstyle="miter"/>
                <o:lock v:ext="edit" shapetype="f"/>
              </v:line>
            </w:pict>
          </mc:Fallback>
        </mc:AlternateContent>
      </w:r>
      <w:r>
        <w:rPr>
          <w:noProof/>
          <w:sz w:val="20"/>
          <w:szCs w:val="20"/>
        </w:rPr>
        <w:drawing>
          <wp:anchor distT="0" distB="0" distL="114300" distR="114300" simplePos="0" relativeHeight="251673600" behindDoc="1" locked="0" layoutInCell="0" allowOverlap="1" wp14:anchorId="316B678E" wp14:editId="00707D12">
            <wp:simplePos x="0" y="0"/>
            <wp:positionH relativeFrom="column">
              <wp:posOffset>67310</wp:posOffset>
            </wp:positionH>
            <wp:positionV relativeFrom="paragraph">
              <wp:posOffset>197485</wp:posOffset>
            </wp:positionV>
            <wp:extent cx="1533525" cy="154305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1"/>
                    <a:srcRect/>
                    <a:stretch>
                      <a:fillRect/>
                    </a:stretch>
                  </pic:blipFill>
                  <pic:spPr bwMode="auto">
                    <a:xfrm>
                      <a:off x="0" y="0"/>
                      <a:ext cx="1533525" cy="1543050"/>
                    </a:xfrm>
                    <a:prstGeom prst="rect">
                      <a:avLst/>
                    </a:prstGeom>
                    <a:noFill/>
                  </pic:spPr>
                </pic:pic>
              </a:graphicData>
            </a:graphic>
          </wp:anchor>
        </w:drawing>
      </w:r>
    </w:p>
    <w:p w14:paraId="26C6CD11" w14:textId="77777777" w:rsidR="00DA4BDB" w:rsidRDefault="00DA4BDB" w:rsidP="00DA4BDB">
      <w:pPr>
        <w:spacing w:line="287" w:lineRule="exact"/>
        <w:rPr>
          <w:sz w:val="20"/>
          <w:szCs w:val="20"/>
        </w:rPr>
      </w:pPr>
    </w:p>
    <w:p w14:paraId="33B5D62D" w14:textId="77777777" w:rsidR="00DA4BDB" w:rsidRDefault="00DA4BDB" w:rsidP="00DA4BDB">
      <w:pPr>
        <w:ind w:left="2760"/>
        <w:rPr>
          <w:sz w:val="20"/>
          <w:szCs w:val="20"/>
        </w:rPr>
      </w:pPr>
      <w:r>
        <w:rPr>
          <w:rFonts w:eastAsia="Times New Roman"/>
          <w:b/>
          <w:bCs/>
        </w:rPr>
        <w:t>6. Injekcijos pradžia:</w:t>
      </w:r>
    </w:p>
    <w:p w14:paraId="61E63D62" w14:textId="77777777" w:rsidR="00DA4BDB" w:rsidRDefault="00DA4BDB" w:rsidP="00DA4BDB">
      <w:pPr>
        <w:spacing w:line="244" w:lineRule="auto"/>
        <w:ind w:left="3120" w:right="466"/>
        <w:rPr>
          <w:sz w:val="20"/>
          <w:szCs w:val="20"/>
        </w:rPr>
      </w:pPr>
      <w:r>
        <w:rPr>
          <w:rFonts w:eastAsia="Times New Roman"/>
        </w:rPr>
        <w:t xml:space="preserve">Tvirtai prispauskite švirkštiklį prie odos ir pradėkite injekciją. </w:t>
      </w:r>
      <w:r>
        <w:rPr>
          <w:rFonts w:eastAsia="Times New Roman"/>
          <w:b/>
          <w:bCs/>
        </w:rPr>
        <w:t xml:space="preserve">Pirmasis spragtelėjimas </w:t>
      </w:r>
      <w:r>
        <w:rPr>
          <w:rFonts w:eastAsia="Times New Roman"/>
        </w:rPr>
        <w:t>rodo, kad injekcija pradėta.</w:t>
      </w:r>
    </w:p>
    <w:p w14:paraId="58CDCBEA" w14:textId="77777777" w:rsidR="00DA4BDB" w:rsidRDefault="00DA4BDB" w:rsidP="00DA4BDB">
      <w:pPr>
        <w:spacing w:line="22" w:lineRule="exact"/>
        <w:rPr>
          <w:sz w:val="20"/>
          <w:szCs w:val="20"/>
        </w:rPr>
      </w:pPr>
    </w:p>
    <w:p w14:paraId="6A14BEC0" w14:textId="77777777" w:rsidR="00DA4BDB" w:rsidRDefault="00DA4BDB" w:rsidP="00DA4BDB">
      <w:pPr>
        <w:spacing w:line="229" w:lineRule="auto"/>
        <w:ind w:left="2760"/>
        <w:rPr>
          <w:sz w:val="20"/>
          <w:szCs w:val="20"/>
        </w:rPr>
      </w:pPr>
      <w:r>
        <w:rPr>
          <w:rFonts w:eastAsia="Times New Roman"/>
          <w:b/>
          <w:bCs/>
        </w:rPr>
        <w:t xml:space="preserve">Toliau tvirtai spauskite </w:t>
      </w:r>
      <w:r>
        <w:rPr>
          <w:rFonts w:eastAsia="Times New Roman"/>
        </w:rPr>
        <w:t>švirkštiklį prie odos.</w:t>
      </w:r>
    </w:p>
    <w:p w14:paraId="38E6B76C" w14:textId="77777777" w:rsidR="00DA4BDB" w:rsidRDefault="00DA4BDB" w:rsidP="00DA4BDB">
      <w:pPr>
        <w:spacing w:line="27" w:lineRule="exact"/>
        <w:rPr>
          <w:sz w:val="20"/>
          <w:szCs w:val="20"/>
        </w:rPr>
      </w:pPr>
    </w:p>
    <w:p w14:paraId="061784C0" w14:textId="77777777" w:rsidR="00DA4BDB" w:rsidRDefault="00DA4BDB" w:rsidP="00DA4BDB">
      <w:pPr>
        <w:spacing w:line="229" w:lineRule="auto"/>
        <w:ind w:left="2760"/>
        <w:rPr>
          <w:sz w:val="20"/>
          <w:szCs w:val="20"/>
        </w:rPr>
      </w:pPr>
      <w:r>
        <w:rPr>
          <w:rFonts w:eastAsia="Times New Roman"/>
          <w:b/>
          <w:bCs/>
        </w:rPr>
        <w:t xml:space="preserve">Žalias indikatorius </w:t>
      </w:r>
      <w:r>
        <w:rPr>
          <w:rFonts w:eastAsia="Times New Roman"/>
        </w:rPr>
        <w:t>rodys injekcijos eigą.</w:t>
      </w:r>
    </w:p>
    <w:p w14:paraId="4F4C7D69" w14:textId="77777777" w:rsidR="00DA4BDB" w:rsidRDefault="00DA4BDB" w:rsidP="00DA4BDB">
      <w:pPr>
        <w:spacing w:line="20" w:lineRule="exact"/>
        <w:rPr>
          <w:sz w:val="20"/>
          <w:szCs w:val="20"/>
        </w:rPr>
      </w:pPr>
      <w:r>
        <w:rPr>
          <w:noProof/>
          <w:sz w:val="20"/>
          <w:szCs w:val="20"/>
        </w:rPr>
        <w:drawing>
          <wp:anchor distT="0" distB="0" distL="114300" distR="114300" simplePos="0" relativeHeight="251674624" behindDoc="1" locked="0" layoutInCell="0" allowOverlap="1" wp14:anchorId="767ABDC7" wp14:editId="5DCF7BDF">
            <wp:simplePos x="0" y="0"/>
            <wp:positionH relativeFrom="column">
              <wp:posOffset>67310</wp:posOffset>
            </wp:positionH>
            <wp:positionV relativeFrom="paragraph">
              <wp:posOffset>720090</wp:posOffset>
            </wp:positionV>
            <wp:extent cx="1552575" cy="1542415"/>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2"/>
                    <a:srcRect/>
                    <a:stretch>
                      <a:fillRect/>
                    </a:stretch>
                  </pic:blipFill>
                  <pic:spPr bwMode="auto">
                    <a:xfrm>
                      <a:off x="0" y="0"/>
                      <a:ext cx="1552575" cy="1542415"/>
                    </a:xfrm>
                    <a:prstGeom prst="rect">
                      <a:avLst/>
                    </a:prstGeom>
                    <a:noFill/>
                  </pic:spPr>
                </pic:pic>
              </a:graphicData>
            </a:graphic>
          </wp:anchor>
        </w:drawing>
      </w:r>
    </w:p>
    <w:p w14:paraId="4473FFCF" w14:textId="77777777" w:rsidR="00DA4BDB" w:rsidRDefault="00DA4BDB" w:rsidP="00DA4BDB">
      <w:pPr>
        <w:spacing w:line="200" w:lineRule="exact"/>
        <w:rPr>
          <w:sz w:val="20"/>
          <w:szCs w:val="20"/>
        </w:rPr>
      </w:pPr>
    </w:p>
    <w:p w14:paraId="312979CC" w14:textId="77777777" w:rsidR="00DA4BDB" w:rsidRDefault="00DA4BDB" w:rsidP="00DA4BDB">
      <w:pPr>
        <w:spacing w:line="200" w:lineRule="exact"/>
        <w:rPr>
          <w:sz w:val="20"/>
          <w:szCs w:val="20"/>
        </w:rPr>
      </w:pPr>
    </w:p>
    <w:p w14:paraId="1F325988" w14:textId="77777777" w:rsidR="00DA4BDB" w:rsidRDefault="00DA4BDB" w:rsidP="00DA4BDB">
      <w:pPr>
        <w:spacing w:line="200" w:lineRule="exact"/>
        <w:rPr>
          <w:sz w:val="20"/>
          <w:szCs w:val="20"/>
        </w:rPr>
      </w:pPr>
    </w:p>
    <w:p w14:paraId="69A188C0" w14:textId="77777777" w:rsidR="00DA4BDB" w:rsidRDefault="00DA4BDB" w:rsidP="00DA4BDB">
      <w:pPr>
        <w:spacing w:line="200" w:lineRule="exact"/>
        <w:rPr>
          <w:sz w:val="20"/>
          <w:szCs w:val="20"/>
        </w:rPr>
      </w:pPr>
    </w:p>
    <w:p w14:paraId="75081F7D" w14:textId="77777777" w:rsidR="00DA4BDB" w:rsidRDefault="00DA4BDB" w:rsidP="00DA4BDB">
      <w:pPr>
        <w:spacing w:line="310" w:lineRule="exact"/>
        <w:rPr>
          <w:sz w:val="20"/>
          <w:szCs w:val="20"/>
        </w:rPr>
      </w:pPr>
    </w:p>
    <w:p w14:paraId="53ACF446" w14:textId="77777777" w:rsidR="00DA4BDB" w:rsidRDefault="00DA4BDB" w:rsidP="00DA4BDB">
      <w:pPr>
        <w:ind w:left="2760"/>
        <w:rPr>
          <w:sz w:val="20"/>
          <w:szCs w:val="20"/>
        </w:rPr>
      </w:pPr>
      <w:r>
        <w:rPr>
          <w:rFonts w:eastAsia="Times New Roman"/>
          <w:b/>
          <w:bCs/>
        </w:rPr>
        <w:t>7. Injekcijos pabaiga:</w:t>
      </w:r>
    </w:p>
    <w:p w14:paraId="2D23F0A1" w14:textId="77777777" w:rsidR="00DA4BDB" w:rsidRDefault="00DA4BDB" w:rsidP="00DA4BDB">
      <w:pPr>
        <w:spacing w:line="234" w:lineRule="auto"/>
        <w:ind w:left="3120" w:right="266"/>
        <w:rPr>
          <w:sz w:val="20"/>
          <w:szCs w:val="20"/>
        </w:rPr>
      </w:pPr>
      <w:r>
        <w:rPr>
          <w:rFonts w:eastAsia="Times New Roman"/>
        </w:rPr>
        <w:t xml:space="preserve">Klausykite, kol išgirsite </w:t>
      </w:r>
      <w:r>
        <w:rPr>
          <w:rFonts w:eastAsia="Times New Roman"/>
          <w:b/>
          <w:bCs/>
        </w:rPr>
        <w:t>antrąjį spragtelėjimą</w:t>
      </w:r>
      <w:r>
        <w:rPr>
          <w:rFonts w:eastAsia="Times New Roman"/>
        </w:rPr>
        <w:t xml:space="preserve">. Jis parodys, kad injekcija </w:t>
      </w:r>
      <w:r>
        <w:rPr>
          <w:rFonts w:eastAsia="Times New Roman"/>
          <w:b/>
          <w:bCs/>
        </w:rPr>
        <w:t>beveik</w:t>
      </w:r>
      <w:r>
        <w:rPr>
          <w:rFonts w:eastAsia="Times New Roman"/>
        </w:rPr>
        <w:t xml:space="preserve"> baigta.</w:t>
      </w:r>
    </w:p>
    <w:p w14:paraId="56D32A1A" w14:textId="77777777" w:rsidR="00DA4BDB" w:rsidRDefault="00DA4BDB" w:rsidP="00DA4BDB">
      <w:pPr>
        <w:spacing w:line="29" w:lineRule="exact"/>
        <w:rPr>
          <w:sz w:val="20"/>
          <w:szCs w:val="20"/>
        </w:rPr>
      </w:pPr>
    </w:p>
    <w:p w14:paraId="7E030A92" w14:textId="77777777" w:rsidR="00DA4BDB" w:rsidRDefault="00DA4BDB" w:rsidP="00DA4BDB">
      <w:pPr>
        <w:spacing w:line="234" w:lineRule="auto"/>
        <w:ind w:left="3120" w:right="486"/>
        <w:rPr>
          <w:sz w:val="20"/>
          <w:szCs w:val="20"/>
        </w:rPr>
      </w:pPr>
      <w:r>
        <w:rPr>
          <w:rFonts w:eastAsia="Times New Roman"/>
        </w:rPr>
        <w:t xml:space="preserve">Patikrinkite, ar </w:t>
      </w:r>
      <w:r>
        <w:rPr>
          <w:rFonts w:eastAsia="Times New Roman"/>
          <w:b/>
          <w:bCs/>
        </w:rPr>
        <w:t>žalias indikatorius</w:t>
      </w:r>
      <w:r>
        <w:rPr>
          <w:rFonts w:eastAsia="Times New Roman"/>
        </w:rPr>
        <w:t xml:space="preserve"> užpildė apžiūros langelį ir nustojo judėjęs.</w:t>
      </w:r>
    </w:p>
    <w:p w14:paraId="55B98F27" w14:textId="77777777" w:rsidR="00DA4BDB" w:rsidRDefault="00DA4BDB" w:rsidP="00DA4BDB">
      <w:pPr>
        <w:spacing w:line="26" w:lineRule="exact"/>
        <w:rPr>
          <w:sz w:val="20"/>
          <w:szCs w:val="20"/>
        </w:rPr>
      </w:pPr>
    </w:p>
    <w:p w14:paraId="4AB5BEC8" w14:textId="77777777" w:rsidR="00DA4BDB" w:rsidRDefault="00DA4BDB" w:rsidP="00DA4BDB">
      <w:pPr>
        <w:spacing w:line="234" w:lineRule="auto"/>
        <w:ind w:left="2760"/>
        <w:rPr>
          <w:sz w:val="20"/>
          <w:szCs w:val="20"/>
        </w:rPr>
      </w:pPr>
      <w:r>
        <w:rPr>
          <w:rFonts w:eastAsia="Times New Roman"/>
        </w:rPr>
        <w:t>Dabar švirkštiklį galima atitraukti.</w:t>
      </w:r>
    </w:p>
    <w:p w14:paraId="3964E2E9" w14:textId="77777777" w:rsidR="00DA4BDB" w:rsidRDefault="00DA4BDB" w:rsidP="00DA4BDB">
      <w:pPr>
        <w:spacing w:line="200" w:lineRule="exact"/>
        <w:rPr>
          <w:sz w:val="20"/>
          <w:szCs w:val="20"/>
        </w:rPr>
      </w:pPr>
    </w:p>
    <w:p w14:paraId="6E61DFD4" w14:textId="77777777" w:rsidR="00DA4BDB" w:rsidRDefault="00DA4BDB" w:rsidP="00DA4BDB">
      <w:pPr>
        <w:spacing w:line="200" w:lineRule="exact"/>
        <w:rPr>
          <w:sz w:val="20"/>
          <w:szCs w:val="20"/>
        </w:rPr>
      </w:pPr>
    </w:p>
    <w:p w14:paraId="3BD4CA64" w14:textId="77777777" w:rsidR="00DA4BDB" w:rsidRDefault="00DA4BDB" w:rsidP="00DA4BDB">
      <w:pPr>
        <w:spacing w:line="200" w:lineRule="exact"/>
        <w:rPr>
          <w:sz w:val="20"/>
          <w:szCs w:val="20"/>
        </w:rPr>
      </w:pPr>
    </w:p>
    <w:p w14:paraId="6D653A43" w14:textId="77777777" w:rsidR="00DA4BDB" w:rsidRDefault="00DA4BDB" w:rsidP="00DA4BDB">
      <w:pPr>
        <w:spacing w:line="200" w:lineRule="exact"/>
        <w:rPr>
          <w:sz w:val="20"/>
          <w:szCs w:val="20"/>
        </w:rPr>
      </w:pPr>
    </w:p>
    <w:p w14:paraId="5F7917AC" w14:textId="77777777" w:rsidR="00DA4BDB" w:rsidRDefault="00DA4BDB" w:rsidP="00DA4BDB">
      <w:pPr>
        <w:spacing w:line="200" w:lineRule="exact"/>
        <w:rPr>
          <w:sz w:val="20"/>
          <w:szCs w:val="20"/>
        </w:rPr>
      </w:pPr>
    </w:p>
    <w:p w14:paraId="438DFAB9" w14:textId="77777777" w:rsidR="00DA4BDB" w:rsidRDefault="00DA4BDB" w:rsidP="00DA4BDB">
      <w:pPr>
        <w:spacing w:line="200" w:lineRule="exact"/>
        <w:rPr>
          <w:sz w:val="20"/>
          <w:szCs w:val="20"/>
        </w:rPr>
      </w:pPr>
    </w:p>
    <w:p w14:paraId="38D871DC" w14:textId="77777777" w:rsidR="00DA4BDB" w:rsidRDefault="00DA4BDB" w:rsidP="00DA4BDB">
      <w:pPr>
        <w:spacing w:line="200" w:lineRule="exact"/>
        <w:rPr>
          <w:sz w:val="20"/>
          <w:szCs w:val="20"/>
        </w:rPr>
      </w:pPr>
    </w:p>
    <w:p w14:paraId="6294D8EA" w14:textId="77777777" w:rsidR="00DA4BDB" w:rsidRDefault="00DA4BDB" w:rsidP="00DA4BDB">
      <w:pPr>
        <w:spacing w:line="200" w:lineRule="exact"/>
        <w:rPr>
          <w:sz w:val="20"/>
          <w:szCs w:val="20"/>
        </w:rPr>
      </w:pPr>
    </w:p>
    <w:p w14:paraId="03527A9A" w14:textId="77777777" w:rsidR="00DA4BDB" w:rsidRDefault="00DA4BDB" w:rsidP="00DA4BDB">
      <w:pPr>
        <w:spacing w:line="200" w:lineRule="exact"/>
        <w:rPr>
          <w:sz w:val="20"/>
          <w:szCs w:val="20"/>
        </w:rPr>
      </w:pPr>
    </w:p>
    <w:p w14:paraId="0E362783" w14:textId="77777777" w:rsidR="00DA4BDB" w:rsidRDefault="00DA4BDB" w:rsidP="00DA4BDB">
      <w:pPr>
        <w:spacing w:line="200" w:lineRule="exact"/>
        <w:rPr>
          <w:sz w:val="20"/>
          <w:szCs w:val="20"/>
        </w:rPr>
      </w:pPr>
    </w:p>
    <w:p w14:paraId="4E967D98" w14:textId="77777777" w:rsidR="00DA4BDB" w:rsidRDefault="00DA4BDB" w:rsidP="00DA4BDB">
      <w:pPr>
        <w:spacing w:line="297" w:lineRule="exact"/>
        <w:rPr>
          <w:sz w:val="20"/>
          <w:szCs w:val="20"/>
        </w:rPr>
      </w:pPr>
    </w:p>
    <w:p w14:paraId="7E5D191D" w14:textId="77777777" w:rsidR="00DA4BDB" w:rsidRDefault="00DA4BDB" w:rsidP="00DA4BDB">
      <w:pPr>
        <w:ind w:right="66"/>
        <w:jc w:val="center"/>
        <w:rPr>
          <w:sz w:val="20"/>
          <w:szCs w:val="20"/>
        </w:rPr>
      </w:pPr>
      <w:r>
        <w:rPr>
          <w:rFonts w:ascii="Arial" w:eastAsia="Arial" w:hAnsi="Arial" w:cs="Arial"/>
          <w:sz w:val="16"/>
          <w:szCs w:val="16"/>
        </w:rPr>
        <w:t>141</w:t>
      </w:r>
    </w:p>
    <w:p w14:paraId="54997920" w14:textId="77777777" w:rsidR="00DA4BDB" w:rsidRDefault="00DA4BDB" w:rsidP="00DA4BDB">
      <w:pPr>
        <w:sectPr w:rsidR="00DA4BDB">
          <w:pgSz w:w="11900" w:h="16841"/>
          <w:pgMar w:top="1384" w:right="1440" w:bottom="191" w:left="1420" w:header="0" w:footer="0" w:gutter="0"/>
          <w:cols w:space="720" w:equalWidth="0">
            <w:col w:w="9046"/>
          </w:cols>
        </w:sectPr>
      </w:pPr>
    </w:p>
    <w:p w14:paraId="1EC8A9C0" w14:textId="77777777" w:rsidR="00DA4BDB" w:rsidRDefault="00DA4BDB" w:rsidP="00DA4BDB">
      <w:pPr>
        <w:rPr>
          <w:sz w:val="20"/>
          <w:szCs w:val="20"/>
        </w:rPr>
      </w:pPr>
      <w:bookmarkStart w:id="10" w:name="page142"/>
      <w:bookmarkEnd w:id="10"/>
      <w:r>
        <w:rPr>
          <w:rFonts w:eastAsia="Times New Roman"/>
          <w:b/>
          <w:bCs/>
        </w:rPr>
        <w:lastRenderedPageBreak/>
        <w:t>Po injekcijos:</w:t>
      </w:r>
    </w:p>
    <w:p w14:paraId="1324FE86" w14:textId="77777777" w:rsidR="00DA4BDB" w:rsidRDefault="00DA4BDB" w:rsidP="00DA4BDB">
      <w:pPr>
        <w:spacing w:line="20" w:lineRule="exact"/>
        <w:rPr>
          <w:sz w:val="20"/>
          <w:szCs w:val="20"/>
        </w:rPr>
      </w:pPr>
      <w:r>
        <w:rPr>
          <w:noProof/>
          <w:sz w:val="20"/>
          <w:szCs w:val="20"/>
        </w:rPr>
        <w:drawing>
          <wp:anchor distT="0" distB="0" distL="114300" distR="114300" simplePos="0" relativeHeight="251675648" behindDoc="1" locked="0" layoutInCell="0" allowOverlap="1" wp14:anchorId="7BCFF3B3" wp14:editId="73C5041F">
            <wp:simplePos x="0" y="0"/>
            <wp:positionH relativeFrom="column">
              <wp:posOffset>67310</wp:posOffset>
            </wp:positionH>
            <wp:positionV relativeFrom="paragraph">
              <wp:posOffset>177800</wp:posOffset>
            </wp:positionV>
            <wp:extent cx="1543050" cy="1257300"/>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3"/>
                    <a:srcRect/>
                    <a:stretch>
                      <a:fillRect/>
                    </a:stretch>
                  </pic:blipFill>
                  <pic:spPr bwMode="auto">
                    <a:xfrm>
                      <a:off x="0" y="0"/>
                      <a:ext cx="1543050" cy="1257300"/>
                    </a:xfrm>
                    <a:prstGeom prst="rect">
                      <a:avLst/>
                    </a:prstGeom>
                    <a:noFill/>
                  </pic:spPr>
                </pic:pic>
              </a:graphicData>
            </a:graphic>
          </wp:anchor>
        </w:drawing>
      </w:r>
    </w:p>
    <w:p w14:paraId="0D451102" w14:textId="77777777" w:rsidR="00DA4BDB" w:rsidRDefault="00DA4BDB" w:rsidP="00DA4BDB">
      <w:pPr>
        <w:spacing w:line="258" w:lineRule="exact"/>
        <w:rPr>
          <w:sz w:val="20"/>
          <w:szCs w:val="20"/>
        </w:rPr>
      </w:pPr>
    </w:p>
    <w:p w14:paraId="2DAA214A" w14:textId="77777777" w:rsidR="00DA4BDB" w:rsidRDefault="00DA4BDB" w:rsidP="00DA4BDB">
      <w:pPr>
        <w:numPr>
          <w:ilvl w:val="0"/>
          <w:numId w:val="11"/>
        </w:numPr>
        <w:tabs>
          <w:tab w:val="left" w:pos="3020"/>
        </w:tabs>
        <w:ind w:left="3020" w:hanging="222"/>
        <w:rPr>
          <w:rFonts w:eastAsia="Times New Roman"/>
          <w:b/>
          <w:bCs/>
        </w:rPr>
      </w:pPr>
      <w:r>
        <w:rPr>
          <w:rFonts w:eastAsia="Times New Roman"/>
          <w:b/>
          <w:bCs/>
        </w:rPr>
        <w:t>Patikrinkite, ar žalias indikatorius užpildė apžiūros langelį:</w:t>
      </w:r>
    </w:p>
    <w:p w14:paraId="72CBEA1F" w14:textId="77777777" w:rsidR="00DA4BDB" w:rsidRDefault="00DA4BDB" w:rsidP="00DA4BDB">
      <w:pPr>
        <w:spacing w:line="234" w:lineRule="auto"/>
        <w:ind w:left="3160" w:right="666"/>
        <w:rPr>
          <w:rFonts w:eastAsia="Times New Roman"/>
          <w:b/>
          <w:bCs/>
        </w:rPr>
      </w:pPr>
      <w:r>
        <w:rPr>
          <w:rFonts w:eastAsia="Times New Roman"/>
        </w:rPr>
        <w:t>Tai reiškia, kad vaistas buvo suleistas. Jeigu nematote žalio indikatoriaus, kreipkitės į gydytoją.</w:t>
      </w:r>
    </w:p>
    <w:p w14:paraId="13E1AA17" w14:textId="77777777" w:rsidR="00DA4BDB" w:rsidRDefault="00DA4BDB" w:rsidP="00DA4BDB">
      <w:pPr>
        <w:spacing w:line="26" w:lineRule="exact"/>
        <w:rPr>
          <w:sz w:val="20"/>
          <w:szCs w:val="20"/>
        </w:rPr>
      </w:pPr>
    </w:p>
    <w:p w14:paraId="5346ED86" w14:textId="77777777" w:rsidR="00DA4BDB" w:rsidRDefault="00DA4BDB" w:rsidP="00DA4BDB">
      <w:pPr>
        <w:spacing w:line="234" w:lineRule="auto"/>
        <w:ind w:left="3160" w:right="166"/>
        <w:rPr>
          <w:sz w:val="20"/>
          <w:szCs w:val="20"/>
        </w:rPr>
      </w:pPr>
      <w:r>
        <w:rPr>
          <w:rFonts w:eastAsia="Times New Roman"/>
        </w:rPr>
        <w:t>Injekcijos vietoje gali likti šiek tiek kraujo. Injekcijos vietą galite prispausti medvilnės ar marlės gniužulėliu ir palaikyti</w:t>
      </w:r>
    </w:p>
    <w:p w14:paraId="63131E38" w14:textId="77777777" w:rsidR="00DA4BDB" w:rsidRDefault="00DA4BDB" w:rsidP="00DA4BDB">
      <w:pPr>
        <w:spacing w:line="56" w:lineRule="exact"/>
        <w:rPr>
          <w:sz w:val="20"/>
          <w:szCs w:val="20"/>
        </w:rPr>
      </w:pPr>
    </w:p>
    <w:p w14:paraId="6F7B43CD" w14:textId="77777777" w:rsidR="00DA4BDB" w:rsidRDefault="00DA4BDB" w:rsidP="00DA4BDB">
      <w:pPr>
        <w:spacing w:line="235" w:lineRule="auto"/>
        <w:ind w:left="3160" w:right="446"/>
        <w:rPr>
          <w:sz w:val="20"/>
          <w:szCs w:val="20"/>
        </w:rPr>
      </w:pPr>
      <w:r>
        <w:rPr>
          <w:rFonts w:eastAsia="Times New Roman"/>
        </w:rPr>
        <w:t>10 sekundžių. Injekcijos vietos netrinkite. Prireikus injekcijos vietą galite pridengti nedideliu pleistru.</w:t>
      </w:r>
    </w:p>
    <w:p w14:paraId="66E4FA2B" w14:textId="77777777" w:rsidR="00DA4BDB" w:rsidRDefault="00DA4BDB" w:rsidP="00DA4BDB">
      <w:pPr>
        <w:spacing w:line="20" w:lineRule="exact"/>
        <w:rPr>
          <w:sz w:val="20"/>
          <w:szCs w:val="20"/>
        </w:rPr>
      </w:pPr>
      <w:r>
        <w:rPr>
          <w:noProof/>
          <w:sz w:val="20"/>
          <w:szCs w:val="20"/>
        </w:rPr>
        <w:drawing>
          <wp:anchor distT="0" distB="0" distL="114300" distR="114300" simplePos="0" relativeHeight="251676672" behindDoc="1" locked="0" layoutInCell="0" allowOverlap="1" wp14:anchorId="683C2141" wp14:editId="65D4AE86">
            <wp:simplePos x="0" y="0"/>
            <wp:positionH relativeFrom="column">
              <wp:posOffset>67310</wp:posOffset>
            </wp:positionH>
            <wp:positionV relativeFrom="paragraph">
              <wp:posOffset>104775</wp:posOffset>
            </wp:positionV>
            <wp:extent cx="1571625" cy="1524000"/>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4"/>
                    <a:srcRect/>
                    <a:stretch>
                      <a:fillRect/>
                    </a:stretch>
                  </pic:blipFill>
                  <pic:spPr bwMode="auto">
                    <a:xfrm>
                      <a:off x="0" y="0"/>
                      <a:ext cx="1571625" cy="1524000"/>
                    </a:xfrm>
                    <a:prstGeom prst="rect">
                      <a:avLst/>
                    </a:prstGeom>
                    <a:noFill/>
                  </pic:spPr>
                </pic:pic>
              </a:graphicData>
            </a:graphic>
          </wp:anchor>
        </w:drawing>
      </w:r>
    </w:p>
    <w:p w14:paraId="795E36A2" w14:textId="77777777" w:rsidR="00DA4BDB" w:rsidRDefault="00DA4BDB" w:rsidP="00DA4BDB">
      <w:pPr>
        <w:spacing w:line="139" w:lineRule="exact"/>
        <w:rPr>
          <w:sz w:val="20"/>
          <w:szCs w:val="20"/>
        </w:rPr>
      </w:pPr>
    </w:p>
    <w:p w14:paraId="2E62DE16" w14:textId="77777777" w:rsidR="00DA4BDB" w:rsidRDefault="00DA4BDB" w:rsidP="00DA4BDB">
      <w:pPr>
        <w:ind w:left="2800"/>
        <w:rPr>
          <w:sz w:val="20"/>
          <w:szCs w:val="20"/>
        </w:rPr>
      </w:pPr>
      <w:r>
        <w:rPr>
          <w:rFonts w:eastAsia="Times New Roman"/>
          <w:b/>
          <w:bCs/>
        </w:rPr>
        <w:t>9. Išmeskite Cosentyx SensoReady švirkštiklį:</w:t>
      </w:r>
    </w:p>
    <w:p w14:paraId="21EEC7F0" w14:textId="77777777" w:rsidR="00DA4BDB" w:rsidRDefault="00DA4BDB" w:rsidP="00DA4BDB">
      <w:pPr>
        <w:spacing w:line="234" w:lineRule="auto"/>
        <w:ind w:left="3160" w:right="226"/>
        <w:rPr>
          <w:sz w:val="20"/>
          <w:szCs w:val="20"/>
        </w:rPr>
      </w:pPr>
      <w:r>
        <w:rPr>
          <w:rFonts w:eastAsia="Times New Roman"/>
        </w:rPr>
        <w:t>Panaudotą švirkštiklį išmeskite į aštriems daiktams laikyti skirtą talpyklę (t. y., nepraduriamą uždarą ar panašią talpyklę).</w:t>
      </w:r>
    </w:p>
    <w:p w14:paraId="607902C6" w14:textId="77777777" w:rsidR="00DA4BDB" w:rsidRDefault="00DA4BDB" w:rsidP="00DA4BDB">
      <w:pPr>
        <w:spacing w:line="26" w:lineRule="exact"/>
        <w:rPr>
          <w:sz w:val="20"/>
          <w:szCs w:val="20"/>
        </w:rPr>
      </w:pPr>
    </w:p>
    <w:p w14:paraId="1D6C55CD" w14:textId="77777777" w:rsidR="00DA4BDB" w:rsidRDefault="00DA4BDB" w:rsidP="00DA4BDB">
      <w:pPr>
        <w:spacing w:line="232" w:lineRule="auto"/>
        <w:ind w:left="2800"/>
        <w:rPr>
          <w:sz w:val="20"/>
          <w:szCs w:val="20"/>
        </w:rPr>
      </w:pPr>
      <w:r>
        <w:rPr>
          <w:rFonts w:eastAsia="Times New Roman"/>
        </w:rPr>
        <w:t>Niekada nebandykite švirkštiklio naudoti pakartotinai.</w:t>
      </w:r>
    </w:p>
    <w:p w14:paraId="60245437" w14:textId="77777777" w:rsidR="00DA4BDB" w:rsidRDefault="00DA4BDB" w:rsidP="00DA4BDB">
      <w:pPr>
        <w:spacing w:line="200" w:lineRule="exact"/>
        <w:rPr>
          <w:sz w:val="20"/>
          <w:szCs w:val="20"/>
        </w:rPr>
      </w:pPr>
    </w:p>
    <w:p w14:paraId="6CBFAB67" w14:textId="77777777" w:rsidR="00DA4BDB" w:rsidRDefault="00DA4BDB" w:rsidP="00DA4BDB">
      <w:pPr>
        <w:spacing w:line="200" w:lineRule="exact"/>
        <w:rPr>
          <w:sz w:val="20"/>
          <w:szCs w:val="20"/>
        </w:rPr>
      </w:pPr>
    </w:p>
    <w:p w14:paraId="101F7E10" w14:textId="77777777" w:rsidR="00DA4BDB" w:rsidRDefault="00DA4BDB" w:rsidP="00DA4BDB">
      <w:pPr>
        <w:spacing w:line="200" w:lineRule="exact"/>
        <w:rPr>
          <w:sz w:val="20"/>
          <w:szCs w:val="20"/>
        </w:rPr>
      </w:pPr>
    </w:p>
    <w:p w14:paraId="2333F82B" w14:textId="77777777" w:rsidR="00DA4BDB" w:rsidRDefault="00DA4BDB" w:rsidP="00DA4BDB">
      <w:pPr>
        <w:spacing w:line="200" w:lineRule="exact"/>
        <w:rPr>
          <w:sz w:val="20"/>
          <w:szCs w:val="20"/>
        </w:rPr>
      </w:pPr>
    </w:p>
    <w:p w14:paraId="1BC4409F" w14:textId="77777777" w:rsidR="00DA4BDB" w:rsidRDefault="00DA4BDB" w:rsidP="00DA4BDB">
      <w:pPr>
        <w:spacing w:line="200" w:lineRule="exact"/>
        <w:rPr>
          <w:sz w:val="20"/>
          <w:szCs w:val="20"/>
        </w:rPr>
      </w:pPr>
    </w:p>
    <w:p w14:paraId="52EFD3AD" w14:textId="77777777" w:rsidR="00DA4BDB" w:rsidRDefault="00DA4BDB" w:rsidP="00DA4BDB">
      <w:pPr>
        <w:spacing w:line="200" w:lineRule="exact"/>
        <w:rPr>
          <w:sz w:val="20"/>
          <w:szCs w:val="20"/>
        </w:rPr>
      </w:pPr>
    </w:p>
    <w:p w14:paraId="55986B5D" w14:textId="77777777" w:rsidR="00DA4BDB" w:rsidRDefault="00DA4BDB" w:rsidP="00DA4BDB">
      <w:pPr>
        <w:spacing w:line="200" w:lineRule="exact"/>
        <w:rPr>
          <w:sz w:val="20"/>
          <w:szCs w:val="20"/>
        </w:rPr>
      </w:pPr>
    </w:p>
    <w:p w14:paraId="535BAE9E" w14:textId="77777777" w:rsidR="00DA4BDB" w:rsidRDefault="00DA4BDB" w:rsidP="00DA4BDB">
      <w:pPr>
        <w:spacing w:line="200" w:lineRule="exact"/>
        <w:rPr>
          <w:sz w:val="20"/>
          <w:szCs w:val="20"/>
        </w:rPr>
      </w:pPr>
    </w:p>
    <w:p w14:paraId="0752D132" w14:textId="77777777" w:rsidR="006F48BB" w:rsidRDefault="006F48BB"/>
    <w:sectPr w:rsidR="006F48B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0D9C"/>
    <w:multiLevelType w:val="hybridMultilevel"/>
    <w:tmpl w:val="45FC6AA8"/>
    <w:lvl w:ilvl="0" w:tplc="3A706BE0">
      <w:start w:val="8"/>
      <w:numFmt w:val="decimal"/>
      <w:lvlText w:val="%1."/>
      <w:lvlJc w:val="left"/>
    </w:lvl>
    <w:lvl w:ilvl="1" w:tplc="09E4F26A">
      <w:numFmt w:val="decimal"/>
      <w:lvlText w:val=""/>
      <w:lvlJc w:val="left"/>
    </w:lvl>
    <w:lvl w:ilvl="2" w:tplc="60BA2F52">
      <w:numFmt w:val="decimal"/>
      <w:lvlText w:val=""/>
      <w:lvlJc w:val="left"/>
    </w:lvl>
    <w:lvl w:ilvl="3" w:tplc="C2DE3AE0">
      <w:numFmt w:val="decimal"/>
      <w:lvlText w:val=""/>
      <w:lvlJc w:val="left"/>
    </w:lvl>
    <w:lvl w:ilvl="4" w:tplc="189EE130">
      <w:numFmt w:val="decimal"/>
      <w:lvlText w:val=""/>
      <w:lvlJc w:val="left"/>
    </w:lvl>
    <w:lvl w:ilvl="5" w:tplc="91EEEF46">
      <w:numFmt w:val="decimal"/>
      <w:lvlText w:val=""/>
      <w:lvlJc w:val="left"/>
    </w:lvl>
    <w:lvl w:ilvl="6" w:tplc="056AFBA4">
      <w:numFmt w:val="decimal"/>
      <w:lvlText w:val=""/>
      <w:lvlJc w:val="left"/>
    </w:lvl>
    <w:lvl w:ilvl="7" w:tplc="675EDF92">
      <w:numFmt w:val="decimal"/>
      <w:lvlText w:val=""/>
      <w:lvlJc w:val="left"/>
    </w:lvl>
    <w:lvl w:ilvl="8" w:tplc="8EB095D8">
      <w:numFmt w:val="decimal"/>
      <w:lvlText w:val=""/>
      <w:lvlJc w:val="left"/>
    </w:lvl>
  </w:abstractNum>
  <w:abstractNum w:abstractNumId="1" w15:restartNumberingAfterBreak="0">
    <w:nsid w:val="1F578454"/>
    <w:multiLevelType w:val="hybridMultilevel"/>
    <w:tmpl w:val="AEB28720"/>
    <w:lvl w:ilvl="0" w:tplc="4E020796">
      <w:start w:val="1"/>
      <w:numFmt w:val="bullet"/>
      <w:lvlText w:val="-"/>
      <w:lvlJc w:val="left"/>
    </w:lvl>
    <w:lvl w:ilvl="1" w:tplc="46A6C9FE">
      <w:numFmt w:val="decimal"/>
      <w:lvlText w:val=""/>
      <w:lvlJc w:val="left"/>
    </w:lvl>
    <w:lvl w:ilvl="2" w:tplc="BF86F57C">
      <w:numFmt w:val="decimal"/>
      <w:lvlText w:val=""/>
      <w:lvlJc w:val="left"/>
    </w:lvl>
    <w:lvl w:ilvl="3" w:tplc="22A45240">
      <w:numFmt w:val="decimal"/>
      <w:lvlText w:val=""/>
      <w:lvlJc w:val="left"/>
    </w:lvl>
    <w:lvl w:ilvl="4" w:tplc="FCB67582">
      <w:numFmt w:val="decimal"/>
      <w:lvlText w:val=""/>
      <w:lvlJc w:val="left"/>
    </w:lvl>
    <w:lvl w:ilvl="5" w:tplc="5616DBBA">
      <w:numFmt w:val="decimal"/>
      <w:lvlText w:val=""/>
      <w:lvlJc w:val="left"/>
    </w:lvl>
    <w:lvl w:ilvl="6" w:tplc="F9DE60F8">
      <w:numFmt w:val="decimal"/>
      <w:lvlText w:val=""/>
      <w:lvlJc w:val="left"/>
    </w:lvl>
    <w:lvl w:ilvl="7" w:tplc="806C489E">
      <w:numFmt w:val="decimal"/>
      <w:lvlText w:val=""/>
      <w:lvlJc w:val="left"/>
    </w:lvl>
    <w:lvl w:ilvl="8" w:tplc="42E24B12">
      <w:numFmt w:val="decimal"/>
      <w:lvlText w:val=""/>
      <w:lvlJc w:val="left"/>
    </w:lvl>
  </w:abstractNum>
  <w:abstractNum w:abstractNumId="2" w15:restartNumberingAfterBreak="0">
    <w:nsid w:val="237BBCA0"/>
    <w:multiLevelType w:val="hybridMultilevel"/>
    <w:tmpl w:val="C7E07186"/>
    <w:lvl w:ilvl="0" w:tplc="821A9E90">
      <w:start w:val="5"/>
      <w:numFmt w:val="decimal"/>
      <w:lvlText w:val="%1."/>
      <w:lvlJc w:val="left"/>
    </w:lvl>
    <w:lvl w:ilvl="1" w:tplc="60A4ECDA">
      <w:numFmt w:val="decimal"/>
      <w:lvlText w:val=""/>
      <w:lvlJc w:val="left"/>
    </w:lvl>
    <w:lvl w:ilvl="2" w:tplc="1C765596">
      <w:numFmt w:val="decimal"/>
      <w:lvlText w:val=""/>
      <w:lvlJc w:val="left"/>
    </w:lvl>
    <w:lvl w:ilvl="3" w:tplc="D80CF60C">
      <w:numFmt w:val="decimal"/>
      <w:lvlText w:val=""/>
      <w:lvlJc w:val="left"/>
    </w:lvl>
    <w:lvl w:ilvl="4" w:tplc="CE4E25B4">
      <w:numFmt w:val="decimal"/>
      <w:lvlText w:val=""/>
      <w:lvlJc w:val="left"/>
    </w:lvl>
    <w:lvl w:ilvl="5" w:tplc="ED464554">
      <w:numFmt w:val="decimal"/>
      <w:lvlText w:val=""/>
      <w:lvlJc w:val="left"/>
    </w:lvl>
    <w:lvl w:ilvl="6" w:tplc="38CA0AEA">
      <w:numFmt w:val="decimal"/>
      <w:lvlText w:val=""/>
      <w:lvlJc w:val="left"/>
    </w:lvl>
    <w:lvl w:ilvl="7" w:tplc="35DEE7CE">
      <w:numFmt w:val="decimal"/>
      <w:lvlText w:val=""/>
      <w:lvlJc w:val="left"/>
    </w:lvl>
    <w:lvl w:ilvl="8" w:tplc="708ABFBE">
      <w:numFmt w:val="decimal"/>
      <w:lvlText w:val=""/>
      <w:lvlJc w:val="left"/>
    </w:lvl>
  </w:abstractNum>
  <w:abstractNum w:abstractNumId="3" w15:restartNumberingAfterBreak="0">
    <w:nsid w:val="4E3D26AB"/>
    <w:multiLevelType w:val="hybridMultilevel"/>
    <w:tmpl w:val="629C61B2"/>
    <w:lvl w:ilvl="0" w:tplc="49164A44">
      <w:start w:val="1"/>
      <w:numFmt w:val="decimal"/>
      <w:lvlText w:val="%1."/>
      <w:lvlJc w:val="left"/>
    </w:lvl>
    <w:lvl w:ilvl="1" w:tplc="8722B7A8">
      <w:numFmt w:val="decimal"/>
      <w:lvlText w:val=""/>
      <w:lvlJc w:val="left"/>
    </w:lvl>
    <w:lvl w:ilvl="2" w:tplc="17E85FDE">
      <w:numFmt w:val="decimal"/>
      <w:lvlText w:val=""/>
      <w:lvlJc w:val="left"/>
    </w:lvl>
    <w:lvl w:ilvl="3" w:tplc="2EF85702">
      <w:numFmt w:val="decimal"/>
      <w:lvlText w:val=""/>
      <w:lvlJc w:val="left"/>
    </w:lvl>
    <w:lvl w:ilvl="4" w:tplc="74D81292">
      <w:numFmt w:val="decimal"/>
      <w:lvlText w:val=""/>
      <w:lvlJc w:val="left"/>
    </w:lvl>
    <w:lvl w:ilvl="5" w:tplc="EA323330">
      <w:numFmt w:val="decimal"/>
      <w:lvlText w:val=""/>
      <w:lvlJc w:val="left"/>
    </w:lvl>
    <w:lvl w:ilvl="6" w:tplc="034A7F4A">
      <w:numFmt w:val="decimal"/>
      <w:lvlText w:val=""/>
      <w:lvlJc w:val="left"/>
    </w:lvl>
    <w:lvl w:ilvl="7" w:tplc="A9E68BF8">
      <w:numFmt w:val="decimal"/>
      <w:lvlText w:val=""/>
      <w:lvlJc w:val="left"/>
    </w:lvl>
    <w:lvl w:ilvl="8" w:tplc="2258143A">
      <w:numFmt w:val="decimal"/>
      <w:lvlText w:val=""/>
      <w:lvlJc w:val="left"/>
    </w:lvl>
  </w:abstractNum>
  <w:abstractNum w:abstractNumId="4" w15:restartNumberingAfterBreak="0">
    <w:nsid w:val="5B0DAD2A"/>
    <w:multiLevelType w:val="hybridMultilevel"/>
    <w:tmpl w:val="80D63B0E"/>
    <w:lvl w:ilvl="0" w:tplc="EAE027CE">
      <w:start w:val="1"/>
      <w:numFmt w:val="decimal"/>
      <w:lvlText w:val="%1."/>
      <w:lvlJc w:val="left"/>
    </w:lvl>
    <w:lvl w:ilvl="1" w:tplc="7D20C65C">
      <w:numFmt w:val="decimal"/>
      <w:lvlText w:val=""/>
      <w:lvlJc w:val="left"/>
    </w:lvl>
    <w:lvl w:ilvl="2" w:tplc="3E8CEDE4">
      <w:numFmt w:val="decimal"/>
      <w:lvlText w:val=""/>
      <w:lvlJc w:val="left"/>
    </w:lvl>
    <w:lvl w:ilvl="3" w:tplc="DFEE6786">
      <w:numFmt w:val="decimal"/>
      <w:lvlText w:val=""/>
      <w:lvlJc w:val="left"/>
    </w:lvl>
    <w:lvl w:ilvl="4" w:tplc="065088A4">
      <w:numFmt w:val="decimal"/>
      <w:lvlText w:val=""/>
      <w:lvlJc w:val="left"/>
    </w:lvl>
    <w:lvl w:ilvl="5" w:tplc="8B0E097C">
      <w:numFmt w:val="decimal"/>
      <w:lvlText w:val=""/>
      <w:lvlJc w:val="left"/>
    </w:lvl>
    <w:lvl w:ilvl="6" w:tplc="485444C0">
      <w:numFmt w:val="decimal"/>
      <w:lvlText w:val=""/>
      <w:lvlJc w:val="left"/>
    </w:lvl>
    <w:lvl w:ilvl="7" w:tplc="ED708684">
      <w:numFmt w:val="decimal"/>
      <w:lvlText w:val=""/>
      <w:lvlJc w:val="left"/>
    </w:lvl>
    <w:lvl w:ilvl="8" w:tplc="1D468BE6">
      <w:numFmt w:val="decimal"/>
      <w:lvlText w:val=""/>
      <w:lvlJc w:val="left"/>
    </w:lvl>
  </w:abstractNum>
  <w:abstractNum w:abstractNumId="5" w15:restartNumberingAfterBreak="0">
    <w:nsid w:val="6163ED0D"/>
    <w:multiLevelType w:val="hybridMultilevel"/>
    <w:tmpl w:val="C71AAB72"/>
    <w:lvl w:ilvl="0" w:tplc="B248192A">
      <w:start w:val="1"/>
      <w:numFmt w:val="bullet"/>
      <w:lvlText w:val="-"/>
      <w:lvlJc w:val="left"/>
    </w:lvl>
    <w:lvl w:ilvl="1" w:tplc="CFE4D44C">
      <w:numFmt w:val="decimal"/>
      <w:lvlText w:val=""/>
      <w:lvlJc w:val="left"/>
    </w:lvl>
    <w:lvl w:ilvl="2" w:tplc="023C0AC0">
      <w:numFmt w:val="decimal"/>
      <w:lvlText w:val=""/>
      <w:lvlJc w:val="left"/>
    </w:lvl>
    <w:lvl w:ilvl="3" w:tplc="D416FC64">
      <w:numFmt w:val="decimal"/>
      <w:lvlText w:val=""/>
      <w:lvlJc w:val="left"/>
    </w:lvl>
    <w:lvl w:ilvl="4" w:tplc="0C128FAC">
      <w:numFmt w:val="decimal"/>
      <w:lvlText w:val=""/>
      <w:lvlJc w:val="left"/>
    </w:lvl>
    <w:lvl w:ilvl="5" w:tplc="31724C16">
      <w:numFmt w:val="decimal"/>
      <w:lvlText w:val=""/>
      <w:lvlJc w:val="left"/>
    </w:lvl>
    <w:lvl w:ilvl="6" w:tplc="65FE19EC">
      <w:numFmt w:val="decimal"/>
      <w:lvlText w:val=""/>
      <w:lvlJc w:val="left"/>
    </w:lvl>
    <w:lvl w:ilvl="7" w:tplc="EC04EB76">
      <w:numFmt w:val="decimal"/>
      <w:lvlText w:val=""/>
      <w:lvlJc w:val="left"/>
    </w:lvl>
    <w:lvl w:ilvl="8" w:tplc="C9F44128">
      <w:numFmt w:val="decimal"/>
      <w:lvlText w:val=""/>
      <w:lvlJc w:val="left"/>
    </w:lvl>
  </w:abstractNum>
  <w:abstractNum w:abstractNumId="6" w15:restartNumberingAfterBreak="0">
    <w:nsid w:val="6385489E"/>
    <w:multiLevelType w:val="hybridMultilevel"/>
    <w:tmpl w:val="3E0CA00E"/>
    <w:lvl w:ilvl="0" w:tplc="C700CE50">
      <w:start w:val="3"/>
      <w:numFmt w:val="decimal"/>
      <w:lvlText w:val="%1."/>
      <w:lvlJc w:val="left"/>
    </w:lvl>
    <w:lvl w:ilvl="1" w:tplc="8AB2696E">
      <w:numFmt w:val="decimal"/>
      <w:lvlText w:val=""/>
      <w:lvlJc w:val="left"/>
    </w:lvl>
    <w:lvl w:ilvl="2" w:tplc="2B246BCC">
      <w:numFmt w:val="decimal"/>
      <w:lvlText w:val=""/>
      <w:lvlJc w:val="left"/>
    </w:lvl>
    <w:lvl w:ilvl="3" w:tplc="E744C4EC">
      <w:numFmt w:val="decimal"/>
      <w:lvlText w:val=""/>
      <w:lvlJc w:val="left"/>
    </w:lvl>
    <w:lvl w:ilvl="4" w:tplc="0818DD46">
      <w:numFmt w:val="decimal"/>
      <w:lvlText w:val=""/>
      <w:lvlJc w:val="left"/>
    </w:lvl>
    <w:lvl w:ilvl="5" w:tplc="6AB66A68">
      <w:numFmt w:val="decimal"/>
      <w:lvlText w:val=""/>
      <w:lvlJc w:val="left"/>
    </w:lvl>
    <w:lvl w:ilvl="6" w:tplc="AB462CF6">
      <w:numFmt w:val="decimal"/>
      <w:lvlText w:val=""/>
      <w:lvlJc w:val="left"/>
    </w:lvl>
    <w:lvl w:ilvl="7" w:tplc="54F0E37A">
      <w:numFmt w:val="decimal"/>
      <w:lvlText w:val=""/>
      <w:lvlJc w:val="left"/>
    </w:lvl>
    <w:lvl w:ilvl="8" w:tplc="6CFA2C64">
      <w:numFmt w:val="decimal"/>
      <w:lvlText w:val=""/>
      <w:lvlJc w:val="left"/>
    </w:lvl>
  </w:abstractNum>
  <w:abstractNum w:abstractNumId="7" w15:restartNumberingAfterBreak="0">
    <w:nsid w:val="64D17722"/>
    <w:multiLevelType w:val="hybridMultilevel"/>
    <w:tmpl w:val="E14A665E"/>
    <w:lvl w:ilvl="0" w:tplc="C1A66E42">
      <w:start w:val="4"/>
      <w:numFmt w:val="decimal"/>
      <w:lvlText w:val="%1."/>
      <w:lvlJc w:val="left"/>
    </w:lvl>
    <w:lvl w:ilvl="1" w:tplc="6F463A36">
      <w:numFmt w:val="decimal"/>
      <w:lvlText w:val=""/>
      <w:lvlJc w:val="left"/>
    </w:lvl>
    <w:lvl w:ilvl="2" w:tplc="8208036E">
      <w:numFmt w:val="decimal"/>
      <w:lvlText w:val=""/>
      <w:lvlJc w:val="left"/>
    </w:lvl>
    <w:lvl w:ilvl="3" w:tplc="0BFC1EDE">
      <w:numFmt w:val="decimal"/>
      <w:lvlText w:val=""/>
      <w:lvlJc w:val="left"/>
    </w:lvl>
    <w:lvl w:ilvl="4" w:tplc="90DCEB70">
      <w:numFmt w:val="decimal"/>
      <w:lvlText w:val=""/>
      <w:lvlJc w:val="left"/>
    </w:lvl>
    <w:lvl w:ilvl="5" w:tplc="BCC2E8EA">
      <w:numFmt w:val="decimal"/>
      <w:lvlText w:val=""/>
      <w:lvlJc w:val="left"/>
    </w:lvl>
    <w:lvl w:ilvl="6" w:tplc="E6BAF218">
      <w:numFmt w:val="decimal"/>
      <w:lvlText w:val=""/>
      <w:lvlJc w:val="left"/>
    </w:lvl>
    <w:lvl w:ilvl="7" w:tplc="4D66B024">
      <w:numFmt w:val="decimal"/>
      <w:lvlText w:val=""/>
      <w:lvlJc w:val="left"/>
    </w:lvl>
    <w:lvl w:ilvl="8" w:tplc="CE48529A">
      <w:numFmt w:val="decimal"/>
      <w:lvlText w:val=""/>
      <w:lvlJc w:val="left"/>
    </w:lvl>
  </w:abstractNum>
  <w:abstractNum w:abstractNumId="8" w15:restartNumberingAfterBreak="0">
    <w:nsid w:val="6C31E7CD"/>
    <w:multiLevelType w:val="hybridMultilevel"/>
    <w:tmpl w:val="CCEC021A"/>
    <w:lvl w:ilvl="0" w:tplc="F6E2EF6A">
      <w:start w:val="1"/>
      <w:numFmt w:val="decimal"/>
      <w:lvlText w:val="%1."/>
      <w:lvlJc w:val="left"/>
    </w:lvl>
    <w:lvl w:ilvl="1" w:tplc="3FEEE8B8">
      <w:numFmt w:val="decimal"/>
      <w:lvlText w:val=""/>
      <w:lvlJc w:val="left"/>
    </w:lvl>
    <w:lvl w:ilvl="2" w:tplc="8C702796">
      <w:numFmt w:val="decimal"/>
      <w:lvlText w:val=""/>
      <w:lvlJc w:val="left"/>
    </w:lvl>
    <w:lvl w:ilvl="3" w:tplc="11844720">
      <w:numFmt w:val="decimal"/>
      <w:lvlText w:val=""/>
      <w:lvlJc w:val="left"/>
    </w:lvl>
    <w:lvl w:ilvl="4" w:tplc="E2B62574">
      <w:numFmt w:val="decimal"/>
      <w:lvlText w:val=""/>
      <w:lvlJc w:val="left"/>
    </w:lvl>
    <w:lvl w:ilvl="5" w:tplc="2166AFAC">
      <w:numFmt w:val="decimal"/>
      <w:lvlText w:val=""/>
      <w:lvlJc w:val="left"/>
    </w:lvl>
    <w:lvl w:ilvl="6" w:tplc="E9D412C8">
      <w:numFmt w:val="decimal"/>
      <w:lvlText w:val=""/>
      <w:lvlJc w:val="left"/>
    </w:lvl>
    <w:lvl w:ilvl="7" w:tplc="D0A61ACA">
      <w:numFmt w:val="decimal"/>
      <w:lvlText w:val=""/>
      <w:lvlJc w:val="left"/>
    </w:lvl>
    <w:lvl w:ilvl="8" w:tplc="329CE978">
      <w:numFmt w:val="decimal"/>
      <w:lvlText w:val=""/>
      <w:lvlJc w:val="left"/>
    </w:lvl>
  </w:abstractNum>
  <w:abstractNum w:abstractNumId="9" w15:restartNumberingAfterBreak="0">
    <w:nsid w:val="78070222"/>
    <w:multiLevelType w:val="hybridMultilevel"/>
    <w:tmpl w:val="8AB272A0"/>
    <w:lvl w:ilvl="0" w:tplc="DD5A714C">
      <w:start w:val="6"/>
      <w:numFmt w:val="decimal"/>
      <w:lvlText w:val="%1."/>
      <w:lvlJc w:val="left"/>
    </w:lvl>
    <w:lvl w:ilvl="1" w:tplc="DDC6A06A">
      <w:numFmt w:val="decimal"/>
      <w:lvlText w:val=""/>
      <w:lvlJc w:val="left"/>
    </w:lvl>
    <w:lvl w:ilvl="2" w:tplc="9162EBD2">
      <w:numFmt w:val="decimal"/>
      <w:lvlText w:val=""/>
      <w:lvlJc w:val="left"/>
    </w:lvl>
    <w:lvl w:ilvl="3" w:tplc="89EA7FCC">
      <w:numFmt w:val="decimal"/>
      <w:lvlText w:val=""/>
      <w:lvlJc w:val="left"/>
    </w:lvl>
    <w:lvl w:ilvl="4" w:tplc="1AE07328">
      <w:numFmt w:val="decimal"/>
      <w:lvlText w:val=""/>
      <w:lvlJc w:val="left"/>
    </w:lvl>
    <w:lvl w:ilvl="5" w:tplc="667C0DC2">
      <w:numFmt w:val="decimal"/>
      <w:lvlText w:val=""/>
      <w:lvlJc w:val="left"/>
    </w:lvl>
    <w:lvl w:ilvl="6" w:tplc="0A82916C">
      <w:numFmt w:val="decimal"/>
      <w:lvlText w:val=""/>
      <w:lvlJc w:val="left"/>
    </w:lvl>
    <w:lvl w:ilvl="7" w:tplc="7466FEE8">
      <w:numFmt w:val="decimal"/>
      <w:lvlText w:val=""/>
      <w:lvlJc w:val="left"/>
    </w:lvl>
    <w:lvl w:ilvl="8" w:tplc="B1F8E452">
      <w:numFmt w:val="decimal"/>
      <w:lvlText w:val=""/>
      <w:lvlJc w:val="left"/>
    </w:lvl>
  </w:abstractNum>
  <w:abstractNum w:abstractNumId="10" w15:restartNumberingAfterBreak="0">
    <w:nsid w:val="7B14914E"/>
    <w:multiLevelType w:val="hybridMultilevel"/>
    <w:tmpl w:val="AF54C056"/>
    <w:lvl w:ilvl="0" w:tplc="4B5C7FCE">
      <w:start w:val="2"/>
      <w:numFmt w:val="decimal"/>
      <w:lvlText w:val="%1."/>
      <w:lvlJc w:val="left"/>
    </w:lvl>
    <w:lvl w:ilvl="1" w:tplc="6F105502">
      <w:numFmt w:val="decimal"/>
      <w:lvlText w:val=""/>
      <w:lvlJc w:val="left"/>
    </w:lvl>
    <w:lvl w:ilvl="2" w:tplc="BF5CCBC4">
      <w:numFmt w:val="decimal"/>
      <w:lvlText w:val=""/>
      <w:lvlJc w:val="left"/>
    </w:lvl>
    <w:lvl w:ilvl="3" w:tplc="D9566A08">
      <w:numFmt w:val="decimal"/>
      <w:lvlText w:val=""/>
      <w:lvlJc w:val="left"/>
    </w:lvl>
    <w:lvl w:ilvl="4" w:tplc="17AC6CBE">
      <w:numFmt w:val="decimal"/>
      <w:lvlText w:val=""/>
      <w:lvlJc w:val="left"/>
    </w:lvl>
    <w:lvl w:ilvl="5" w:tplc="412CA8FA">
      <w:numFmt w:val="decimal"/>
      <w:lvlText w:val=""/>
      <w:lvlJc w:val="left"/>
    </w:lvl>
    <w:lvl w:ilvl="6" w:tplc="1D1C2F5A">
      <w:numFmt w:val="decimal"/>
      <w:lvlText w:val=""/>
      <w:lvlJc w:val="left"/>
    </w:lvl>
    <w:lvl w:ilvl="7" w:tplc="E01872E6">
      <w:numFmt w:val="decimal"/>
      <w:lvlText w:val=""/>
      <w:lvlJc w:val="left"/>
    </w:lvl>
    <w:lvl w:ilvl="8" w:tplc="6E6EDEBA">
      <w:numFmt w:val="decimal"/>
      <w:lvlText w:val=""/>
      <w:lvlJc w:val="left"/>
    </w:lvl>
  </w:abstractNum>
  <w:num w:numId="1">
    <w:abstractNumId w:val="1"/>
  </w:num>
  <w:num w:numId="2">
    <w:abstractNumId w:val="4"/>
  </w:num>
  <w:num w:numId="3">
    <w:abstractNumId w:val="3"/>
  </w:num>
  <w:num w:numId="4">
    <w:abstractNumId w:val="10"/>
  </w:num>
  <w:num w:numId="5">
    <w:abstractNumId w:val="6"/>
  </w:num>
  <w:num w:numId="6">
    <w:abstractNumId w:val="7"/>
  </w:num>
  <w:num w:numId="7">
    <w:abstractNumId w:val="2"/>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BB"/>
    <w:rsid w:val="006F48BB"/>
    <w:rsid w:val="00CA3393"/>
    <w:rsid w:val="00DA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73B6"/>
  <w15:chartTrackingRefBased/>
  <w15:docId w15:val="{72C4BB89-D9C7-46F6-83AA-600C52F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BD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ema.europa.eu/"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hyperlink" Target="http://www.ema.europa.eu/" TargetMode="Externa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3636</Words>
  <Characters>20731</Characters>
  <Application>Microsoft Office Word</Application>
  <DocSecurity>0</DocSecurity>
  <Lines>172</Lines>
  <Paragraphs>48</Paragraphs>
  <ScaleCrop>false</ScaleCrop>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2021-02-23T07:34:00Z</dcterms:created>
  <dcterms:modified xsi:type="dcterms:W3CDTF">2021-02-23T07:37:00Z</dcterms:modified>
</cp:coreProperties>
</file>