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42B04" w14:textId="77777777" w:rsidR="008F24A6" w:rsidRDefault="008F24A6" w:rsidP="008F24A6">
      <w:pPr>
        <w:ind w:right="5"/>
        <w:jc w:val="center"/>
        <w:rPr>
          <w:sz w:val="20"/>
          <w:szCs w:val="20"/>
        </w:rPr>
      </w:pPr>
      <w:r>
        <w:rPr>
          <w:rFonts w:eastAsia="Times New Roman"/>
          <w:b/>
          <w:bCs/>
          <w:sz w:val="21"/>
          <w:szCs w:val="21"/>
        </w:rPr>
        <w:t>B. PAKUOTĖS LAPELIS</w:t>
      </w:r>
    </w:p>
    <w:p w14:paraId="17A2FD17" w14:textId="77777777" w:rsidR="008F24A6" w:rsidRDefault="008F24A6" w:rsidP="008F24A6">
      <w:pPr>
        <w:sectPr w:rsidR="008F24A6">
          <w:pgSz w:w="11900" w:h="16838"/>
          <w:pgMar w:top="1440" w:right="1440" w:bottom="215" w:left="1440" w:header="0" w:footer="0" w:gutter="0"/>
          <w:cols w:space="720" w:equalWidth="0">
            <w:col w:w="9025"/>
          </w:cols>
        </w:sectPr>
      </w:pPr>
    </w:p>
    <w:p w14:paraId="62D41D84" w14:textId="77777777" w:rsidR="008F24A6" w:rsidRDefault="008F24A6" w:rsidP="008F24A6">
      <w:pPr>
        <w:spacing w:line="200" w:lineRule="exact"/>
        <w:rPr>
          <w:sz w:val="20"/>
          <w:szCs w:val="20"/>
        </w:rPr>
      </w:pPr>
    </w:p>
    <w:p w14:paraId="7E7D39B3" w14:textId="77777777" w:rsidR="008F24A6" w:rsidRDefault="008F24A6" w:rsidP="008F24A6">
      <w:pPr>
        <w:spacing w:line="200" w:lineRule="exact"/>
        <w:rPr>
          <w:sz w:val="20"/>
          <w:szCs w:val="20"/>
        </w:rPr>
      </w:pPr>
    </w:p>
    <w:p w14:paraId="251B85AF" w14:textId="77777777" w:rsidR="008F24A6" w:rsidRDefault="008F24A6" w:rsidP="008F24A6">
      <w:pPr>
        <w:spacing w:line="200" w:lineRule="exact"/>
        <w:rPr>
          <w:sz w:val="20"/>
          <w:szCs w:val="20"/>
        </w:rPr>
      </w:pPr>
    </w:p>
    <w:p w14:paraId="2BE45594" w14:textId="77777777" w:rsidR="008F24A6" w:rsidRDefault="008F24A6" w:rsidP="008F24A6">
      <w:pPr>
        <w:spacing w:line="200" w:lineRule="exact"/>
        <w:rPr>
          <w:sz w:val="20"/>
          <w:szCs w:val="20"/>
        </w:rPr>
      </w:pPr>
    </w:p>
    <w:p w14:paraId="71B3E1C9" w14:textId="77777777" w:rsidR="008F24A6" w:rsidRDefault="008F24A6" w:rsidP="008F24A6">
      <w:pPr>
        <w:spacing w:line="200" w:lineRule="exact"/>
        <w:rPr>
          <w:sz w:val="20"/>
          <w:szCs w:val="20"/>
        </w:rPr>
      </w:pPr>
    </w:p>
    <w:p w14:paraId="1CE9BFC0" w14:textId="77777777" w:rsidR="008F24A6" w:rsidRDefault="008F24A6" w:rsidP="008F24A6">
      <w:pPr>
        <w:spacing w:line="200" w:lineRule="exact"/>
        <w:rPr>
          <w:sz w:val="20"/>
          <w:szCs w:val="20"/>
        </w:rPr>
      </w:pPr>
    </w:p>
    <w:p w14:paraId="4E6DF999" w14:textId="77777777" w:rsidR="008F24A6" w:rsidRDefault="008F24A6" w:rsidP="008F24A6">
      <w:pPr>
        <w:spacing w:line="200" w:lineRule="exact"/>
        <w:rPr>
          <w:sz w:val="20"/>
          <w:szCs w:val="20"/>
        </w:rPr>
      </w:pPr>
    </w:p>
    <w:p w14:paraId="6C0D3C0B" w14:textId="77777777" w:rsidR="008F24A6" w:rsidRDefault="008F24A6" w:rsidP="008F24A6">
      <w:pPr>
        <w:spacing w:line="200" w:lineRule="exact"/>
        <w:rPr>
          <w:sz w:val="20"/>
          <w:szCs w:val="20"/>
        </w:rPr>
      </w:pPr>
    </w:p>
    <w:p w14:paraId="52C56D8D" w14:textId="77777777" w:rsidR="008F24A6" w:rsidRDefault="008F24A6" w:rsidP="008F24A6">
      <w:pPr>
        <w:spacing w:line="200" w:lineRule="exact"/>
        <w:rPr>
          <w:sz w:val="20"/>
          <w:szCs w:val="20"/>
        </w:rPr>
      </w:pPr>
    </w:p>
    <w:p w14:paraId="7B08A84A" w14:textId="77777777" w:rsidR="008F24A6" w:rsidRDefault="008F24A6" w:rsidP="008F24A6">
      <w:pPr>
        <w:spacing w:line="200" w:lineRule="exact"/>
        <w:rPr>
          <w:sz w:val="20"/>
          <w:szCs w:val="20"/>
        </w:rPr>
      </w:pPr>
    </w:p>
    <w:p w14:paraId="162D1892" w14:textId="77777777" w:rsidR="008F24A6" w:rsidRDefault="008F24A6" w:rsidP="008F24A6">
      <w:pPr>
        <w:spacing w:line="200" w:lineRule="exact"/>
        <w:rPr>
          <w:sz w:val="20"/>
          <w:szCs w:val="20"/>
        </w:rPr>
      </w:pPr>
    </w:p>
    <w:p w14:paraId="5B144BEA" w14:textId="77777777" w:rsidR="008F24A6" w:rsidRDefault="008F24A6" w:rsidP="008F24A6">
      <w:pPr>
        <w:spacing w:line="200" w:lineRule="exact"/>
        <w:rPr>
          <w:sz w:val="20"/>
          <w:szCs w:val="20"/>
        </w:rPr>
      </w:pPr>
    </w:p>
    <w:p w14:paraId="34B136A9" w14:textId="77777777" w:rsidR="008F24A6" w:rsidRDefault="008F24A6" w:rsidP="008F24A6">
      <w:pPr>
        <w:spacing w:line="200" w:lineRule="exact"/>
        <w:rPr>
          <w:sz w:val="20"/>
          <w:szCs w:val="20"/>
        </w:rPr>
      </w:pPr>
    </w:p>
    <w:p w14:paraId="0D8AC564" w14:textId="77777777" w:rsidR="008F24A6" w:rsidRDefault="008F24A6" w:rsidP="008F24A6">
      <w:pPr>
        <w:spacing w:line="200" w:lineRule="exact"/>
        <w:rPr>
          <w:sz w:val="20"/>
          <w:szCs w:val="20"/>
        </w:rPr>
      </w:pPr>
    </w:p>
    <w:p w14:paraId="1FC3588F" w14:textId="77777777" w:rsidR="008F24A6" w:rsidRDefault="008F24A6" w:rsidP="008F24A6">
      <w:pPr>
        <w:spacing w:line="200" w:lineRule="exact"/>
        <w:rPr>
          <w:sz w:val="20"/>
          <w:szCs w:val="20"/>
        </w:rPr>
      </w:pPr>
    </w:p>
    <w:p w14:paraId="24292783" w14:textId="77777777" w:rsidR="008F24A6" w:rsidRDefault="008F24A6" w:rsidP="008F24A6">
      <w:pPr>
        <w:spacing w:line="200" w:lineRule="exact"/>
        <w:rPr>
          <w:sz w:val="20"/>
          <w:szCs w:val="20"/>
        </w:rPr>
      </w:pPr>
    </w:p>
    <w:p w14:paraId="59DDA3F4" w14:textId="77777777" w:rsidR="008F24A6" w:rsidRDefault="008F24A6" w:rsidP="008F24A6">
      <w:pPr>
        <w:spacing w:line="200" w:lineRule="exact"/>
        <w:rPr>
          <w:sz w:val="20"/>
          <w:szCs w:val="20"/>
        </w:rPr>
      </w:pPr>
    </w:p>
    <w:p w14:paraId="26E7BFE7" w14:textId="77777777" w:rsidR="008F24A6" w:rsidRDefault="008F24A6" w:rsidP="008F24A6">
      <w:pPr>
        <w:spacing w:line="200" w:lineRule="exact"/>
        <w:rPr>
          <w:sz w:val="20"/>
          <w:szCs w:val="20"/>
        </w:rPr>
      </w:pPr>
    </w:p>
    <w:p w14:paraId="23B9C8DA" w14:textId="77777777" w:rsidR="008F24A6" w:rsidRDefault="008F24A6" w:rsidP="008F24A6">
      <w:pPr>
        <w:spacing w:line="200" w:lineRule="exact"/>
        <w:rPr>
          <w:sz w:val="20"/>
          <w:szCs w:val="20"/>
        </w:rPr>
      </w:pPr>
    </w:p>
    <w:p w14:paraId="295B150F" w14:textId="77777777" w:rsidR="008F24A6" w:rsidRDefault="008F24A6" w:rsidP="008F24A6">
      <w:pPr>
        <w:spacing w:line="200" w:lineRule="exact"/>
        <w:rPr>
          <w:sz w:val="20"/>
          <w:szCs w:val="20"/>
        </w:rPr>
      </w:pPr>
    </w:p>
    <w:p w14:paraId="2643AD54" w14:textId="77777777" w:rsidR="008F24A6" w:rsidRDefault="008F24A6" w:rsidP="008F24A6">
      <w:pPr>
        <w:spacing w:line="200" w:lineRule="exact"/>
        <w:rPr>
          <w:sz w:val="20"/>
          <w:szCs w:val="20"/>
        </w:rPr>
      </w:pPr>
    </w:p>
    <w:p w14:paraId="0D5D30EE" w14:textId="77777777" w:rsidR="008F24A6" w:rsidRDefault="008F24A6" w:rsidP="008F24A6">
      <w:pPr>
        <w:spacing w:line="200" w:lineRule="exact"/>
        <w:rPr>
          <w:sz w:val="20"/>
          <w:szCs w:val="20"/>
        </w:rPr>
      </w:pPr>
    </w:p>
    <w:p w14:paraId="4B2AE3E4" w14:textId="77777777" w:rsidR="008F24A6" w:rsidRDefault="008F24A6" w:rsidP="008F24A6">
      <w:pPr>
        <w:spacing w:line="200" w:lineRule="exact"/>
        <w:rPr>
          <w:sz w:val="20"/>
          <w:szCs w:val="20"/>
        </w:rPr>
      </w:pPr>
    </w:p>
    <w:p w14:paraId="47757BF7" w14:textId="77777777" w:rsidR="008F24A6" w:rsidRDefault="008F24A6" w:rsidP="008F24A6">
      <w:pPr>
        <w:spacing w:line="200" w:lineRule="exact"/>
        <w:rPr>
          <w:sz w:val="20"/>
          <w:szCs w:val="20"/>
        </w:rPr>
      </w:pPr>
    </w:p>
    <w:p w14:paraId="0121A048" w14:textId="77777777" w:rsidR="008F24A6" w:rsidRDefault="008F24A6" w:rsidP="008F24A6">
      <w:pPr>
        <w:spacing w:line="200" w:lineRule="exact"/>
        <w:rPr>
          <w:sz w:val="20"/>
          <w:szCs w:val="20"/>
        </w:rPr>
      </w:pPr>
    </w:p>
    <w:p w14:paraId="020E8CB4" w14:textId="77777777" w:rsidR="008F24A6" w:rsidRDefault="008F24A6" w:rsidP="008F24A6">
      <w:pPr>
        <w:spacing w:line="200" w:lineRule="exact"/>
        <w:rPr>
          <w:sz w:val="20"/>
          <w:szCs w:val="20"/>
        </w:rPr>
      </w:pPr>
    </w:p>
    <w:p w14:paraId="03387EC2" w14:textId="77777777" w:rsidR="008F24A6" w:rsidRDefault="008F24A6" w:rsidP="008F24A6">
      <w:pPr>
        <w:spacing w:line="200" w:lineRule="exact"/>
        <w:rPr>
          <w:sz w:val="20"/>
          <w:szCs w:val="20"/>
        </w:rPr>
      </w:pPr>
    </w:p>
    <w:p w14:paraId="29637B48" w14:textId="77777777" w:rsidR="008F24A6" w:rsidRDefault="008F24A6" w:rsidP="008F24A6">
      <w:pPr>
        <w:spacing w:line="200" w:lineRule="exact"/>
        <w:rPr>
          <w:sz w:val="20"/>
          <w:szCs w:val="20"/>
        </w:rPr>
      </w:pPr>
    </w:p>
    <w:p w14:paraId="687D3717" w14:textId="77777777" w:rsidR="008F24A6" w:rsidRDefault="008F24A6" w:rsidP="008F24A6">
      <w:pPr>
        <w:spacing w:line="200" w:lineRule="exact"/>
        <w:rPr>
          <w:sz w:val="20"/>
          <w:szCs w:val="20"/>
        </w:rPr>
      </w:pPr>
    </w:p>
    <w:p w14:paraId="26B76E75" w14:textId="77777777" w:rsidR="008F24A6" w:rsidRDefault="008F24A6" w:rsidP="008F24A6">
      <w:pPr>
        <w:spacing w:line="200" w:lineRule="exact"/>
        <w:rPr>
          <w:sz w:val="20"/>
          <w:szCs w:val="20"/>
        </w:rPr>
      </w:pPr>
    </w:p>
    <w:p w14:paraId="66155711" w14:textId="77777777" w:rsidR="008F24A6" w:rsidRDefault="008F24A6" w:rsidP="008F24A6">
      <w:pPr>
        <w:spacing w:line="200" w:lineRule="exact"/>
        <w:rPr>
          <w:sz w:val="20"/>
          <w:szCs w:val="20"/>
        </w:rPr>
      </w:pPr>
    </w:p>
    <w:p w14:paraId="5BBA1BD6" w14:textId="77777777" w:rsidR="008F24A6" w:rsidRDefault="008F24A6" w:rsidP="008F24A6">
      <w:pPr>
        <w:spacing w:line="200" w:lineRule="exact"/>
        <w:rPr>
          <w:sz w:val="20"/>
          <w:szCs w:val="20"/>
        </w:rPr>
      </w:pPr>
    </w:p>
    <w:p w14:paraId="0DCAD9D4" w14:textId="77777777" w:rsidR="008F24A6" w:rsidRDefault="008F24A6" w:rsidP="008F24A6">
      <w:pPr>
        <w:spacing w:line="200" w:lineRule="exact"/>
        <w:rPr>
          <w:sz w:val="20"/>
          <w:szCs w:val="20"/>
        </w:rPr>
      </w:pPr>
    </w:p>
    <w:p w14:paraId="3A1361DF" w14:textId="77777777" w:rsidR="008F24A6" w:rsidRDefault="008F24A6" w:rsidP="008F24A6">
      <w:pPr>
        <w:spacing w:line="200" w:lineRule="exact"/>
        <w:rPr>
          <w:sz w:val="20"/>
          <w:szCs w:val="20"/>
        </w:rPr>
      </w:pPr>
    </w:p>
    <w:p w14:paraId="149E8946" w14:textId="77777777" w:rsidR="008F24A6" w:rsidRDefault="008F24A6" w:rsidP="008F24A6">
      <w:pPr>
        <w:spacing w:line="200" w:lineRule="exact"/>
        <w:rPr>
          <w:sz w:val="20"/>
          <w:szCs w:val="20"/>
        </w:rPr>
      </w:pPr>
    </w:p>
    <w:p w14:paraId="2104ED11" w14:textId="77777777" w:rsidR="008F24A6" w:rsidRDefault="008F24A6" w:rsidP="008F24A6">
      <w:pPr>
        <w:spacing w:line="200" w:lineRule="exact"/>
        <w:rPr>
          <w:sz w:val="20"/>
          <w:szCs w:val="20"/>
        </w:rPr>
      </w:pPr>
    </w:p>
    <w:p w14:paraId="55076636" w14:textId="77777777" w:rsidR="008F24A6" w:rsidRDefault="008F24A6" w:rsidP="008F24A6">
      <w:pPr>
        <w:spacing w:line="200" w:lineRule="exact"/>
        <w:rPr>
          <w:sz w:val="20"/>
          <w:szCs w:val="20"/>
        </w:rPr>
      </w:pPr>
    </w:p>
    <w:p w14:paraId="17E918EF" w14:textId="77777777" w:rsidR="008F24A6" w:rsidRDefault="008F24A6" w:rsidP="008F24A6">
      <w:pPr>
        <w:spacing w:line="200" w:lineRule="exact"/>
        <w:rPr>
          <w:sz w:val="20"/>
          <w:szCs w:val="20"/>
        </w:rPr>
      </w:pPr>
    </w:p>
    <w:p w14:paraId="646E5134" w14:textId="77777777" w:rsidR="008F24A6" w:rsidRDefault="008F24A6" w:rsidP="008F24A6">
      <w:pPr>
        <w:spacing w:line="200" w:lineRule="exact"/>
        <w:rPr>
          <w:sz w:val="20"/>
          <w:szCs w:val="20"/>
        </w:rPr>
      </w:pPr>
    </w:p>
    <w:p w14:paraId="772E238F" w14:textId="77777777" w:rsidR="008F24A6" w:rsidRDefault="008F24A6" w:rsidP="008F24A6">
      <w:pPr>
        <w:spacing w:line="200" w:lineRule="exact"/>
        <w:rPr>
          <w:sz w:val="20"/>
          <w:szCs w:val="20"/>
        </w:rPr>
      </w:pPr>
    </w:p>
    <w:p w14:paraId="401725D4" w14:textId="77777777" w:rsidR="008F24A6" w:rsidRDefault="008F24A6" w:rsidP="008F24A6">
      <w:pPr>
        <w:spacing w:line="200" w:lineRule="exact"/>
        <w:rPr>
          <w:sz w:val="20"/>
          <w:szCs w:val="20"/>
        </w:rPr>
      </w:pPr>
    </w:p>
    <w:p w14:paraId="5312F9AD" w14:textId="77777777" w:rsidR="008F24A6" w:rsidRDefault="008F24A6" w:rsidP="008F24A6">
      <w:pPr>
        <w:spacing w:line="200" w:lineRule="exact"/>
        <w:rPr>
          <w:sz w:val="20"/>
          <w:szCs w:val="20"/>
        </w:rPr>
      </w:pPr>
    </w:p>
    <w:p w14:paraId="1A013C83" w14:textId="77777777" w:rsidR="008F24A6" w:rsidRDefault="008F24A6" w:rsidP="008F24A6">
      <w:pPr>
        <w:spacing w:line="200" w:lineRule="exact"/>
        <w:rPr>
          <w:sz w:val="20"/>
          <w:szCs w:val="20"/>
        </w:rPr>
      </w:pPr>
    </w:p>
    <w:p w14:paraId="3C7B3F30" w14:textId="77777777" w:rsidR="008F24A6" w:rsidRDefault="008F24A6" w:rsidP="008F24A6">
      <w:pPr>
        <w:spacing w:line="381" w:lineRule="exact"/>
        <w:rPr>
          <w:sz w:val="20"/>
          <w:szCs w:val="20"/>
        </w:rPr>
      </w:pPr>
    </w:p>
    <w:p w14:paraId="5F33E6DB" w14:textId="77777777" w:rsidR="008F24A6" w:rsidRDefault="008F24A6" w:rsidP="008F24A6">
      <w:pPr>
        <w:ind w:right="105"/>
        <w:jc w:val="center"/>
        <w:rPr>
          <w:sz w:val="20"/>
          <w:szCs w:val="20"/>
        </w:rPr>
      </w:pPr>
      <w:r>
        <w:rPr>
          <w:rFonts w:ascii="Arial" w:eastAsia="Arial" w:hAnsi="Arial" w:cs="Arial"/>
          <w:sz w:val="14"/>
          <w:szCs w:val="14"/>
        </w:rPr>
        <w:t>32</w:t>
      </w:r>
    </w:p>
    <w:p w14:paraId="652C5844" w14:textId="77777777" w:rsidR="008F24A6" w:rsidRDefault="008F24A6" w:rsidP="008F24A6">
      <w:pPr>
        <w:sectPr w:rsidR="008F24A6">
          <w:type w:val="continuous"/>
          <w:pgSz w:w="11900" w:h="16838"/>
          <w:pgMar w:top="1440" w:right="1440" w:bottom="215" w:left="1440" w:header="0" w:footer="0" w:gutter="0"/>
          <w:cols w:space="720" w:equalWidth="0">
            <w:col w:w="9025"/>
          </w:cols>
        </w:sectPr>
      </w:pPr>
    </w:p>
    <w:p w14:paraId="71431A71" w14:textId="77777777" w:rsidR="008F24A6" w:rsidRDefault="008F24A6" w:rsidP="008F24A6">
      <w:pPr>
        <w:ind w:right="-42"/>
        <w:jc w:val="center"/>
        <w:rPr>
          <w:sz w:val="20"/>
          <w:szCs w:val="20"/>
        </w:rPr>
      </w:pPr>
      <w:bookmarkStart w:id="0" w:name="page33"/>
      <w:bookmarkEnd w:id="0"/>
      <w:r>
        <w:rPr>
          <w:rFonts w:eastAsia="Times New Roman"/>
          <w:b/>
          <w:bCs/>
        </w:rPr>
        <w:lastRenderedPageBreak/>
        <w:t>Pakuotės lapelis: informacija pacientui</w:t>
      </w:r>
    </w:p>
    <w:p w14:paraId="365A56EA" w14:textId="77777777" w:rsidR="008F24A6" w:rsidRDefault="008F24A6" w:rsidP="008F24A6">
      <w:pPr>
        <w:spacing w:line="251" w:lineRule="exact"/>
        <w:rPr>
          <w:sz w:val="20"/>
          <w:szCs w:val="20"/>
        </w:rPr>
      </w:pPr>
    </w:p>
    <w:p w14:paraId="42C51E35" w14:textId="77777777" w:rsidR="008F24A6" w:rsidRDefault="008F24A6" w:rsidP="008F24A6">
      <w:pPr>
        <w:ind w:right="-22"/>
        <w:jc w:val="center"/>
        <w:rPr>
          <w:sz w:val="20"/>
          <w:szCs w:val="20"/>
        </w:rPr>
      </w:pPr>
      <w:r>
        <w:rPr>
          <w:rFonts w:eastAsia="Times New Roman"/>
          <w:b/>
          <w:bCs/>
        </w:rPr>
        <w:t>Calquence 100 mg kietosios kapsulės</w:t>
      </w:r>
    </w:p>
    <w:p w14:paraId="1F24B0DF" w14:textId="77777777" w:rsidR="008F24A6" w:rsidRDefault="008F24A6" w:rsidP="008F24A6">
      <w:pPr>
        <w:spacing w:line="33" w:lineRule="exact"/>
        <w:rPr>
          <w:sz w:val="20"/>
          <w:szCs w:val="20"/>
        </w:rPr>
      </w:pPr>
    </w:p>
    <w:p w14:paraId="5DA217C7" w14:textId="77777777" w:rsidR="008F24A6" w:rsidRDefault="008F24A6" w:rsidP="008F24A6">
      <w:pPr>
        <w:ind w:right="-22"/>
        <w:jc w:val="center"/>
        <w:rPr>
          <w:sz w:val="20"/>
          <w:szCs w:val="20"/>
        </w:rPr>
      </w:pPr>
      <w:r>
        <w:rPr>
          <w:rFonts w:eastAsia="Times New Roman"/>
        </w:rPr>
        <w:t xml:space="preserve">akalabrutinibas </w:t>
      </w:r>
      <w:r>
        <w:rPr>
          <w:rFonts w:eastAsia="Times New Roman"/>
          <w:i/>
          <w:iCs/>
        </w:rPr>
        <w:t>(acalabrutinibum)</w:t>
      </w:r>
    </w:p>
    <w:p w14:paraId="2E77130C" w14:textId="77777777" w:rsidR="008F24A6" w:rsidRDefault="008F24A6" w:rsidP="008F24A6">
      <w:pPr>
        <w:spacing w:line="246" w:lineRule="exact"/>
        <w:rPr>
          <w:sz w:val="20"/>
          <w:szCs w:val="20"/>
        </w:rPr>
      </w:pPr>
    </w:p>
    <w:p w14:paraId="29228076" w14:textId="77777777" w:rsidR="008F24A6" w:rsidRDefault="008F24A6" w:rsidP="008F24A6">
      <w:pPr>
        <w:spacing w:line="243" w:lineRule="auto"/>
        <w:ind w:left="9" w:right="205" w:hanging="4"/>
        <w:rPr>
          <w:sz w:val="20"/>
          <w:szCs w:val="20"/>
        </w:rPr>
      </w:pPr>
      <w:r>
        <w:rPr>
          <w:noProof/>
          <w:sz w:val="1"/>
          <w:szCs w:val="1"/>
        </w:rPr>
        <w:drawing>
          <wp:inline distT="0" distB="0" distL="0" distR="0" wp14:anchorId="0704F2DB" wp14:editId="63E56824">
            <wp:extent cx="204470" cy="16446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
                    <a:srcRect/>
                    <a:stretch>
                      <a:fillRect/>
                    </a:stretch>
                  </pic:blipFill>
                  <pic:spPr bwMode="auto">
                    <a:xfrm>
                      <a:off x="0" y="0"/>
                      <a:ext cx="204470" cy="164465"/>
                    </a:xfrm>
                    <a:prstGeom prst="rect">
                      <a:avLst/>
                    </a:prstGeom>
                    <a:noFill/>
                    <a:ln>
                      <a:noFill/>
                    </a:ln>
                  </pic:spPr>
                </pic:pic>
              </a:graphicData>
            </a:graphic>
          </wp:inline>
        </w:drawing>
      </w:r>
      <w:r>
        <w:rPr>
          <w:rFonts w:eastAsia="Times New Roman"/>
        </w:rPr>
        <w:t>Vykdoma papildoma šio vaisto stebėsena. Tai padės greitai nustatyti naują saugumo informaciją. Mums galite padėti pranešdami apie bet kokį Jums pasireiškiantį šalutinį poveikį. Apie tai, kaip pranešti apie šalutinį poveikį, žr. 4 skyriaus pabaigoje.</w:t>
      </w:r>
    </w:p>
    <w:p w14:paraId="2BA70530" w14:textId="77777777" w:rsidR="008F24A6" w:rsidRDefault="008F24A6" w:rsidP="008F24A6">
      <w:pPr>
        <w:spacing w:line="212" w:lineRule="exact"/>
        <w:rPr>
          <w:sz w:val="20"/>
          <w:szCs w:val="20"/>
        </w:rPr>
      </w:pPr>
    </w:p>
    <w:p w14:paraId="417EBF81" w14:textId="77777777" w:rsidR="008F24A6" w:rsidRDefault="008F24A6" w:rsidP="008F24A6">
      <w:pPr>
        <w:spacing w:line="253" w:lineRule="auto"/>
        <w:ind w:left="149" w:right="285" w:hanging="143"/>
        <w:rPr>
          <w:sz w:val="20"/>
          <w:szCs w:val="20"/>
        </w:rPr>
      </w:pPr>
      <w:r>
        <w:rPr>
          <w:rFonts w:eastAsia="Times New Roman"/>
          <w:b/>
          <w:bCs/>
        </w:rPr>
        <w:t>Atidžiai perskaitykite visą šį lapelį, prieš pradėdami vartoti vaistą, nes jame pateikiama Jums svarbi informacija.</w:t>
      </w:r>
    </w:p>
    <w:p w14:paraId="36859320" w14:textId="77777777" w:rsidR="008F24A6" w:rsidRDefault="008F24A6" w:rsidP="008F24A6">
      <w:pPr>
        <w:spacing w:line="2" w:lineRule="exact"/>
        <w:rPr>
          <w:sz w:val="20"/>
          <w:szCs w:val="20"/>
        </w:rPr>
      </w:pPr>
    </w:p>
    <w:p w14:paraId="3D6A159B" w14:textId="77777777" w:rsidR="008F24A6" w:rsidRDefault="008F24A6" w:rsidP="008F24A6">
      <w:pPr>
        <w:numPr>
          <w:ilvl w:val="0"/>
          <w:numId w:val="1"/>
        </w:numPr>
        <w:tabs>
          <w:tab w:val="left" w:pos="569"/>
        </w:tabs>
        <w:ind w:left="569" w:hanging="564"/>
        <w:rPr>
          <w:rFonts w:eastAsia="Times New Roman"/>
        </w:rPr>
      </w:pPr>
      <w:r>
        <w:rPr>
          <w:rFonts w:eastAsia="Times New Roman"/>
        </w:rPr>
        <w:t>Neišmeskite šio lapelio, nes vėl gali prireikti jį perskaityti.</w:t>
      </w:r>
    </w:p>
    <w:p w14:paraId="29CBB320" w14:textId="77777777" w:rsidR="008F24A6" w:rsidRDefault="008F24A6" w:rsidP="008F24A6">
      <w:pPr>
        <w:spacing w:line="1" w:lineRule="exact"/>
        <w:rPr>
          <w:rFonts w:eastAsia="Times New Roman"/>
        </w:rPr>
      </w:pPr>
    </w:p>
    <w:p w14:paraId="06A3A7F9" w14:textId="77777777" w:rsidR="008F24A6" w:rsidRDefault="008F24A6" w:rsidP="008F24A6">
      <w:pPr>
        <w:numPr>
          <w:ilvl w:val="0"/>
          <w:numId w:val="1"/>
        </w:numPr>
        <w:tabs>
          <w:tab w:val="left" w:pos="569"/>
        </w:tabs>
        <w:spacing w:line="236" w:lineRule="auto"/>
        <w:ind w:left="569" w:hanging="564"/>
        <w:rPr>
          <w:rFonts w:eastAsia="Times New Roman"/>
        </w:rPr>
      </w:pPr>
      <w:r>
        <w:rPr>
          <w:rFonts w:eastAsia="Times New Roman"/>
        </w:rPr>
        <w:t>Jeigu kiltų daugiau klausimų, kreipkitės į gydytoją, vaistininką arba slaugytoją.</w:t>
      </w:r>
    </w:p>
    <w:p w14:paraId="4F6FAAA9" w14:textId="77777777" w:rsidR="008F24A6" w:rsidRDefault="008F24A6" w:rsidP="008F24A6">
      <w:pPr>
        <w:numPr>
          <w:ilvl w:val="0"/>
          <w:numId w:val="1"/>
        </w:numPr>
        <w:tabs>
          <w:tab w:val="left" w:pos="569"/>
        </w:tabs>
        <w:spacing w:line="241" w:lineRule="auto"/>
        <w:ind w:left="569" w:right="725" w:hanging="564"/>
        <w:rPr>
          <w:rFonts w:eastAsia="Times New Roman"/>
        </w:rPr>
      </w:pPr>
      <w:r>
        <w:rPr>
          <w:rFonts w:eastAsia="Times New Roman"/>
        </w:rPr>
        <w:t>Šis vaistas skirtas tik Jums, todėl kitiems žmonėms jo duoti negalima. Vaistas gali jiems pakenkti (net tiems, kurių ligos požymiai yra tokie patys kaip Jūsų).</w:t>
      </w:r>
    </w:p>
    <w:p w14:paraId="09F2FFDF" w14:textId="77777777" w:rsidR="008F24A6" w:rsidRDefault="008F24A6" w:rsidP="008F24A6">
      <w:pPr>
        <w:numPr>
          <w:ilvl w:val="0"/>
          <w:numId w:val="1"/>
        </w:numPr>
        <w:tabs>
          <w:tab w:val="left" w:pos="569"/>
        </w:tabs>
        <w:spacing w:line="250" w:lineRule="auto"/>
        <w:ind w:left="569" w:right="725" w:hanging="564"/>
        <w:rPr>
          <w:rFonts w:eastAsia="Times New Roman"/>
        </w:rPr>
      </w:pPr>
      <w:r>
        <w:rPr>
          <w:rFonts w:eastAsia="Times New Roman"/>
        </w:rPr>
        <w:t>Jeigu pasireiškė šalutinis poveikis (net jeigu jis šiame lapelyje nenurodytas), kreipkitės į gydytoją, vaistininką arba slaugytoją. Žr. 4 skyrių.</w:t>
      </w:r>
    </w:p>
    <w:p w14:paraId="4A4EC5C2" w14:textId="77777777" w:rsidR="008F24A6" w:rsidRDefault="008F24A6" w:rsidP="008F24A6">
      <w:pPr>
        <w:spacing w:line="200" w:lineRule="exact"/>
        <w:rPr>
          <w:sz w:val="20"/>
          <w:szCs w:val="20"/>
        </w:rPr>
      </w:pPr>
    </w:p>
    <w:p w14:paraId="4B0582B6" w14:textId="77777777" w:rsidR="008F24A6" w:rsidRDefault="008F24A6" w:rsidP="008F24A6">
      <w:pPr>
        <w:ind w:left="9"/>
        <w:rPr>
          <w:sz w:val="20"/>
          <w:szCs w:val="20"/>
        </w:rPr>
      </w:pPr>
      <w:r>
        <w:rPr>
          <w:rFonts w:eastAsia="Times New Roman"/>
          <w:b/>
          <w:bCs/>
        </w:rPr>
        <w:t>Apie ką rašoma šiame lapelyje?</w:t>
      </w:r>
    </w:p>
    <w:p w14:paraId="2D7454CA" w14:textId="77777777" w:rsidR="008F24A6" w:rsidRDefault="008F24A6" w:rsidP="008F24A6">
      <w:pPr>
        <w:spacing w:line="250" w:lineRule="exact"/>
        <w:rPr>
          <w:sz w:val="20"/>
          <w:szCs w:val="20"/>
        </w:rPr>
      </w:pPr>
    </w:p>
    <w:p w14:paraId="62E58699" w14:textId="77777777" w:rsidR="008F24A6" w:rsidRDefault="008F24A6" w:rsidP="008F24A6">
      <w:pPr>
        <w:numPr>
          <w:ilvl w:val="0"/>
          <w:numId w:val="2"/>
        </w:numPr>
        <w:tabs>
          <w:tab w:val="left" w:pos="429"/>
        </w:tabs>
        <w:ind w:left="429" w:hanging="419"/>
        <w:rPr>
          <w:rFonts w:eastAsia="Times New Roman"/>
        </w:rPr>
      </w:pPr>
      <w:r>
        <w:rPr>
          <w:rFonts w:eastAsia="Times New Roman"/>
        </w:rPr>
        <w:t>Kas yra Calquence ir kam jis vartojamas</w:t>
      </w:r>
    </w:p>
    <w:p w14:paraId="1A6984C9" w14:textId="77777777" w:rsidR="008F24A6" w:rsidRDefault="008F24A6" w:rsidP="008F24A6">
      <w:pPr>
        <w:spacing w:line="33" w:lineRule="exact"/>
        <w:rPr>
          <w:rFonts w:eastAsia="Times New Roman"/>
        </w:rPr>
      </w:pPr>
    </w:p>
    <w:p w14:paraId="5D17C765" w14:textId="77777777" w:rsidR="008F24A6" w:rsidRDefault="008F24A6" w:rsidP="008F24A6">
      <w:pPr>
        <w:numPr>
          <w:ilvl w:val="0"/>
          <w:numId w:val="2"/>
        </w:numPr>
        <w:tabs>
          <w:tab w:val="left" w:pos="429"/>
        </w:tabs>
        <w:ind w:left="429" w:hanging="419"/>
        <w:rPr>
          <w:rFonts w:eastAsia="Times New Roman"/>
        </w:rPr>
      </w:pPr>
      <w:r>
        <w:rPr>
          <w:rFonts w:eastAsia="Times New Roman"/>
        </w:rPr>
        <w:t>Kas žinotina prieš vartojant Calquence</w:t>
      </w:r>
    </w:p>
    <w:p w14:paraId="74494641" w14:textId="77777777" w:rsidR="008F24A6" w:rsidRDefault="008F24A6" w:rsidP="008F24A6">
      <w:pPr>
        <w:spacing w:line="1" w:lineRule="exact"/>
        <w:rPr>
          <w:rFonts w:eastAsia="Times New Roman"/>
        </w:rPr>
      </w:pPr>
    </w:p>
    <w:p w14:paraId="3A192047" w14:textId="77777777" w:rsidR="008F24A6" w:rsidRDefault="008F24A6" w:rsidP="008F24A6">
      <w:pPr>
        <w:numPr>
          <w:ilvl w:val="0"/>
          <w:numId w:val="2"/>
        </w:numPr>
        <w:tabs>
          <w:tab w:val="left" w:pos="429"/>
        </w:tabs>
        <w:spacing w:line="236" w:lineRule="auto"/>
        <w:ind w:left="429" w:hanging="419"/>
        <w:rPr>
          <w:rFonts w:eastAsia="Times New Roman"/>
        </w:rPr>
      </w:pPr>
      <w:r>
        <w:rPr>
          <w:rFonts w:eastAsia="Times New Roman"/>
        </w:rPr>
        <w:t>Kaip vartoti Calquence</w:t>
      </w:r>
    </w:p>
    <w:p w14:paraId="70F81696" w14:textId="77777777" w:rsidR="008F24A6" w:rsidRDefault="008F24A6" w:rsidP="008F24A6">
      <w:pPr>
        <w:numPr>
          <w:ilvl w:val="0"/>
          <w:numId w:val="2"/>
        </w:numPr>
        <w:tabs>
          <w:tab w:val="left" w:pos="429"/>
        </w:tabs>
        <w:ind w:left="429" w:hanging="419"/>
        <w:rPr>
          <w:rFonts w:eastAsia="Times New Roman"/>
        </w:rPr>
      </w:pPr>
      <w:r>
        <w:rPr>
          <w:rFonts w:eastAsia="Times New Roman"/>
        </w:rPr>
        <w:t>Galimas šalutinis poveikis</w:t>
      </w:r>
    </w:p>
    <w:p w14:paraId="78876DAD" w14:textId="77777777" w:rsidR="008F24A6" w:rsidRDefault="008F24A6" w:rsidP="008F24A6">
      <w:pPr>
        <w:spacing w:line="1" w:lineRule="exact"/>
        <w:rPr>
          <w:rFonts w:eastAsia="Times New Roman"/>
        </w:rPr>
      </w:pPr>
    </w:p>
    <w:p w14:paraId="7E878958" w14:textId="77777777" w:rsidR="008F24A6" w:rsidRDefault="008F24A6" w:rsidP="008F24A6">
      <w:pPr>
        <w:numPr>
          <w:ilvl w:val="0"/>
          <w:numId w:val="2"/>
        </w:numPr>
        <w:tabs>
          <w:tab w:val="left" w:pos="429"/>
        </w:tabs>
        <w:ind w:left="429" w:hanging="419"/>
        <w:rPr>
          <w:rFonts w:eastAsia="Times New Roman"/>
        </w:rPr>
      </w:pPr>
      <w:r>
        <w:rPr>
          <w:rFonts w:eastAsia="Times New Roman"/>
        </w:rPr>
        <w:t>Kaip laikyti Calquence</w:t>
      </w:r>
    </w:p>
    <w:p w14:paraId="30ACECC8" w14:textId="77777777" w:rsidR="008F24A6" w:rsidRDefault="008F24A6" w:rsidP="008F24A6">
      <w:pPr>
        <w:spacing w:line="1" w:lineRule="exact"/>
        <w:rPr>
          <w:rFonts w:eastAsia="Times New Roman"/>
        </w:rPr>
      </w:pPr>
    </w:p>
    <w:p w14:paraId="75047936" w14:textId="77777777" w:rsidR="008F24A6" w:rsidRDefault="008F24A6" w:rsidP="008F24A6">
      <w:pPr>
        <w:numPr>
          <w:ilvl w:val="0"/>
          <w:numId w:val="2"/>
        </w:numPr>
        <w:tabs>
          <w:tab w:val="left" w:pos="429"/>
        </w:tabs>
        <w:ind w:left="429" w:hanging="419"/>
        <w:rPr>
          <w:rFonts w:eastAsia="Times New Roman"/>
        </w:rPr>
      </w:pPr>
      <w:r>
        <w:rPr>
          <w:rFonts w:eastAsia="Times New Roman"/>
        </w:rPr>
        <w:t>Pakuotės turinys ir kita informacija</w:t>
      </w:r>
    </w:p>
    <w:p w14:paraId="47AB1489" w14:textId="77777777" w:rsidR="008F24A6" w:rsidRDefault="008F24A6" w:rsidP="008F24A6">
      <w:pPr>
        <w:spacing w:line="200" w:lineRule="exact"/>
        <w:rPr>
          <w:rFonts w:eastAsia="Times New Roman"/>
        </w:rPr>
      </w:pPr>
    </w:p>
    <w:p w14:paraId="093FB8CB" w14:textId="77777777" w:rsidR="008F24A6" w:rsidRDefault="008F24A6" w:rsidP="008F24A6">
      <w:pPr>
        <w:spacing w:line="274" w:lineRule="exact"/>
        <w:rPr>
          <w:rFonts w:eastAsia="Times New Roman"/>
        </w:rPr>
      </w:pPr>
    </w:p>
    <w:p w14:paraId="6CA1023C" w14:textId="77777777" w:rsidR="008F24A6" w:rsidRDefault="008F24A6" w:rsidP="008F24A6">
      <w:pPr>
        <w:numPr>
          <w:ilvl w:val="0"/>
          <w:numId w:val="3"/>
        </w:numPr>
        <w:tabs>
          <w:tab w:val="left" w:pos="569"/>
        </w:tabs>
        <w:ind w:left="569" w:hanging="569"/>
        <w:rPr>
          <w:rFonts w:eastAsia="Times New Roman"/>
          <w:b/>
          <w:bCs/>
        </w:rPr>
      </w:pPr>
      <w:r>
        <w:rPr>
          <w:rFonts w:eastAsia="Times New Roman"/>
          <w:b/>
          <w:bCs/>
        </w:rPr>
        <w:t>Kas yra Calquence ir kam jis vartojamas</w:t>
      </w:r>
    </w:p>
    <w:p w14:paraId="77DFA45D" w14:textId="77777777" w:rsidR="008F24A6" w:rsidRDefault="008F24A6" w:rsidP="008F24A6">
      <w:pPr>
        <w:spacing w:line="251" w:lineRule="exact"/>
        <w:rPr>
          <w:sz w:val="20"/>
          <w:szCs w:val="20"/>
        </w:rPr>
      </w:pPr>
    </w:p>
    <w:p w14:paraId="59B18BA1" w14:textId="77777777" w:rsidR="008F24A6" w:rsidRDefault="008F24A6" w:rsidP="008F24A6">
      <w:pPr>
        <w:ind w:left="9"/>
        <w:rPr>
          <w:sz w:val="20"/>
          <w:szCs w:val="20"/>
        </w:rPr>
      </w:pPr>
      <w:r>
        <w:rPr>
          <w:rFonts w:eastAsia="Times New Roman"/>
          <w:b/>
          <w:bCs/>
        </w:rPr>
        <w:t>Kas yra Calquence?</w:t>
      </w:r>
    </w:p>
    <w:p w14:paraId="0B468578" w14:textId="77777777" w:rsidR="008F24A6" w:rsidRDefault="008F24A6" w:rsidP="008F24A6">
      <w:pPr>
        <w:spacing w:line="33" w:lineRule="exact"/>
        <w:rPr>
          <w:sz w:val="20"/>
          <w:szCs w:val="20"/>
        </w:rPr>
      </w:pPr>
    </w:p>
    <w:p w14:paraId="2B7B083D" w14:textId="77777777" w:rsidR="008F24A6" w:rsidRDefault="008F24A6" w:rsidP="008F24A6">
      <w:pPr>
        <w:ind w:left="9"/>
        <w:rPr>
          <w:sz w:val="20"/>
          <w:szCs w:val="20"/>
        </w:rPr>
      </w:pPr>
      <w:r>
        <w:rPr>
          <w:rFonts w:eastAsia="Times New Roman"/>
        </w:rPr>
        <w:t>Calquence yra vaistas vėžiui gydyti.</w:t>
      </w:r>
    </w:p>
    <w:p w14:paraId="29F7D61E" w14:textId="77777777" w:rsidR="008F24A6" w:rsidRDefault="008F24A6" w:rsidP="008F24A6">
      <w:pPr>
        <w:numPr>
          <w:ilvl w:val="0"/>
          <w:numId w:val="4"/>
        </w:numPr>
        <w:tabs>
          <w:tab w:val="left" w:pos="569"/>
        </w:tabs>
        <w:ind w:left="569" w:hanging="564"/>
        <w:rPr>
          <w:rFonts w:ascii="Symbol" w:eastAsia="Symbol" w:hAnsi="Symbol" w:cs="Symbol"/>
        </w:rPr>
      </w:pPr>
      <w:r>
        <w:rPr>
          <w:rFonts w:eastAsia="Times New Roman"/>
        </w:rPr>
        <w:t>Calquence veiklioji medžiaga yra akalabrutinibas.</w:t>
      </w:r>
    </w:p>
    <w:p w14:paraId="23DDFB17" w14:textId="77777777" w:rsidR="008F24A6" w:rsidRDefault="008F24A6" w:rsidP="008F24A6">
      <w:pPr>
        <w:spacing w:line="18" w:lineRule="exact"/>
        <w:rPr>
          <w:rFonts w:ascii="Symbol" w:eastAsia="Symbol" w:hAnsi="Symbol" w:cs="Symbol"/>
        </w:rPr>
      </w:pPr>
    </w:p>
    <w:p w14:paraId="15F6720E" w14:textId="77777777" w:rsidR="008F24A6" w:rsidRDefault="008F24A6" w:rsidP="008F24A6">
      <w:pPr>
        <w:numPr>
          <w:ilvl w:val="0"/>
          <w:numId w:val="4"/>
        </w:numPr>
        <w:tabs>
          <w:tab w:val="left" w:pos="569"/>
        </w:tabs>
        <w:ind w:left="569" w:hanging="564"/>
        <w:rPr>
          <w:rFonts w:ascii="Symbol" w:eastAsia="Symbol" w:hAnsi="Symbol" w:cs="Symbol"/>
        </w:rPr>
      </w:pPr>
      <w:r>
        <w:rPr>
          <w:rFonts w:eastAsia="Times New Roman"/>
        </w:rPr>
        <w:t>Jis priklauso vaistų, vadinamų Brutono tirozinkinazės (BTK) inhibitoriais, grupei.</w:t>
      </w:r>
    </w:p>
    <w:p w14:paraId="2A824E9E" w14:textId="77777777" w:rsidR="008F24A6" w:rsidRDefault="008F24A6" w:rsidP="008F24A6">
      <w:pPr>
        <w:spacing w:line="209" w:lineRule="exact"/>
        <w:rPr>
          <w:sz w:val="20"/>
          <w:szCs w:val="20"/>
        </w:rPr>
      </w:pPr>
    </w:p>
    <w:p w14:paraId="640EBA78" w14:textId="77777777" w:rsidR="008F24A6" w:rsidRDefault="008F24A6" w:rsidP="008F24A6">
      <w:pPr>
        <w:ind w:left="9"/>
        <w:rPr>
          <w:sz w:val="20"/>
          <w:szCs w:val="20"/>
        </w:rPr>
      </w:pPr>
      <w:r>
        <w:rPr>
          <w:rFonts w:eastAsia="Times New Roman"/>
          <w:b/>
          <w:bCs/>
        </w:rPr>
        <w:t>Kam vartojama Calquence?</w:t>
      </w:r>
    </w:p>
    <w:p w14:paraId="24147AD7" w14:textId="77777777" w:rsidR="008F24A6" w:rsidRDefault="008F24A6" w:rsidP="008F24A6">
      <w:pPr>
        <w:spacing w:line="42" w:lineRule="exact"/>
        <w:rPr>
          <w:sz w:val="20"/>
          <w:szCs w:val="20"/>
        </w:rPr>
      </w:pPr>
    </w:p>
    <w:p w14:paraId="40B95D80" w14:textId="77777777" w:rsidR="008F24A6" w:rsidRDefault="008F24A6" w:rsidP="008F24A6">
      <w:pPr>
        <w:ind w:left="9"/>
        <w:rPr>
          <w:sz w:val="20"/>
          <w:szCs w:val="20"/>
        </w:rPr>
      </w:pPr>
      <w:r>
        <w:rPr>
          <w:rFonts w:eastAsia="Times New Roman"/>
        </w:rPr>
        <w:t>Calquence vartojama suaugusiesiems, sergantiems lėtine limfocitine leukemija (LLL), gydyti.</w:t>
      </w:r>
    </w:p>
    <w:p w14:paraId="2244D7B6" w14:textId="77777777" w:rsidR="008F24A6" w:rsidRDefault="008F24A6" w:rsidP="008F24A6">
      <w:pPr>
        <w:spacing w:line="233" w:lineRule="exact"/>
        <w:rPr>
          <w:sz w:val="20"/>
          <w:szCs w:val="20"/>
        </w:rPr>
      </w:pPr>
    </w:p>
    <w:p w14:paraId="46141D49" w14:textId="77777777" w:rsidR="008F24A6" w:rsidRDefault="008F24A6" w:rsidP="008F24A6">
      <w:pPr>
        <w:numPr>
          <w:ilvl w:val="0"/>
          <w:numId w:val="5"/>
        </w:numPr>
        <w:tabs>
          <w:tab w:val="left" w:pos="470"/>
        </w:tabs>
        <w:spacing w:line="285" w:lineRule="auto"/>
        <w:ind w:left="9" w:right="185" w:hanging="4"/>
        <w:rPr>
          <w:rFonts w:eastAsia="Times New Roman"/>
        </w:rPr>
      </w:pPr>
      <w:r>
        <w:rPr>
          <w:rFonts w:eastAsia="Times New Roman"/>
        </w:rPr>
        <w:t>yra baltųjų kraujo kūnelių, vadinamų B limfocitais (B ląstelėmis), vėžys. Šios ląstelės priklauso organizmo imuninei (apsauginei) sistemai.</w:t>
      </w:r>
    </w:p>
    <w:p w14:paraId="0CB44DE4" w14:textId="77777777" w:rsidR="008F24A6" w:rsidRDefault="008F24A6" w:rsidP="008F24A6">
      <w:pPr>
        <w:spacing w:line="163" w:lineRule="exact"/>
        <w:rPr>
          <w:sz w:val="20"/>
          <w:szCs w:val="20"/>
        </w:rPr>
      </w:pPr>
    </w:p>
    <w:p w14:paraId="7C1CEB88" w14:textId="77777777" w:rsidR="008F24A6" w:rsidRDefault="008F24A6" w:rsidP="008F24A6">
      <w:pPr>
        <w:ind w:left="9"/>
        <w:rPr>
          <w:sz w:val="20"/>
          <w:szCs w:val="20"/>
        </w:rPr>
      </w:pPr>
      <w:r>
        <w:rPr>
          <w:rFonts w:eastAsia="Times New Roman"/>
          <w:b/>
          <w:bCs/>
        </w:rPr>
        <w:t>Kaip veikia Calquence?</w:t>
      </w:r>
    </w:p>
    <w:p w14:paraId="7C84BA16" w14:textId="77777777" w:rsidR="008F24A6" w:rsidRDefault="008F24A6" w:rsidP="008F24A6">
      <w:pPr>
        <w:spacing w:line="33" w:lineRule="exact"/>
        <w:rPr>
          <w:sz w:val="20"/>
          <w:szCs w:val="20"/>
        </w:rPr>
      </w:pPr>
    </w:p>
    <w:p w14:paraId="0AE3DD99" w14:textId="77777777" w:rsidR="008F24A6" w:rsidRDefault="008F24A6" w:rsidP="008F24A6">
      <w:pPr>
        <w:spacing w:line="243" w:lineRule="auto"/>
        <w:ind w:left="9" w:right="245"/>
        <w:rPr>
          <w:sz w:val="20"/>
          <w:szCs w:val="20"/>
        </w:rPr>
      </w:pPr>
      <w:r>
        <w:rPr>
          <w:rFonts w:eastAsia="Times New Roman"/>
        </w:rPr>
        <w:t>Calquence blokuoja BTK – organizmo baltymą, kuris padeda vėžio ląstelėms augti ir išgyventi. Blokuodama BTK, Calquence padeda sunaikinti vėžines ląsteles ir gali sumažinti jų kiekį, todėl gali sulėtinti ligos progresavimą.</w:t>
      </w:r>
    </w:p>
    <w:p w14:paraId="62B8F6F2" w14:textId="77777777" w:rsidR="008F24A6" w:rsidRDefault="008F24A6" w:rsidP="008F24A6">
      <w:pPr>
        <w:spacing w:line="212" w:lineRule="exact"/>
        <w:rPr>
          <w:sz w:val="20"/>
          <w:szCs w:val="20"/>
        </w:rPr>
      </w:pPr>
    </w:p>
    <w:p w14:paraId="6CE67CE0" w14:textId="77777777" w:rsidR="008F24A6" w:rsidRDefault="008F24A6" w:rsidP="008F24A6">
      <w:pPr>
        <w:spacing w:line="276" w:lineRule="auto"/>
        <w:ind w:left="9" w:right="725"/>
        <w:rPr>
          <w:sz w:val="20"/>
          <w:szCs w:val="20"/>
        </w:rPr>
      </w:pPr>
      <w:r>
        <w:rPr>
          <w:rFonts w:eastAsia="Times New Roman"/>
        </w:rPr>
        <w:t>Jeigu Jums kiltų klausimų dėl Calquence veikimo arba kodėl Jums skirtas šis vaistas, klauskite gydytojo, vaistininko arba slaugytojo.</w:t>
      </w:r>
    </w:p>
    <w:p w14:paraId="61518AD8" w14:textId="77777777" w:rsidR="008F24A6" w:rsidRDefault="008F24A6" w:rsidP="008F24A6">
      <w:pPr>
        <w:spacing w:line="200" w:lineRule="exact"/>
        <w:rPr>
          <w:sz w:val="20"/>
          <w:szCs w:val="20"/>
        </w:rPr>
      </w:pPr>
    </w:p>
    <w:p w14:paraId="104868D9" w14:textId="77777777" w:rsidR="008F24A6" w:rsidRDefault="008F24A6" w:rsidP="008F24A6">
      <w:pPr>
        <w:spacing w:line="227" w:lineRule="exact"/>
        <w:rPr>
          <w:sz w:val="20"/>
          <w:szCs w:val="20"/>
        </w:rPr>
      </w:pPr>
    </w:p>
    <w:p w14:paraId="44EB0148" w14:textId="77777777" w:rsidR="008F24A6" w:rsidRDefault="008F24A6" w:rsidP="008F24A6">
      <w:pPr>
        <w:numPr>
          <w:ilvl w:val="0"/>
          <w:numId w:val="6"/>
        </w:numPr>
        <w:tabs>
          <w:tab w:val="left" w:pos="569"/>
        </w:tabs>
        <w:ind w:left="569" w:hanging="569"/>
        <w:rPr>
          <w:rFonts w:eastAsia="Times New Roman"/>
          <w:b/>
          <w:bCs/>
        </w:rPr>
      </w:pPr>
      <w:r>
        <w:rPr>
          <w:rFonts w:eastAsia="Times New Roman"/>
          <w:b/>
          <w:bCs/>
        </w:rPr>
        <w:t>Kas žinotina prieš vartojant Calquence</w:t>
      </w:r>
    </w:p>
    <w:p w14:paraId="069D06B2" w14:textId="77777777" w:rsidR="008F24A6" w:rsidRDefault="008F24A6" w:rsidP="008F24A6">
      <w:pPr>
        <w:spacing w:line="256" w:lineRule="exact"/>
        <w:rPr>
          <w:sz w:val="20"/>
          <w:szCs w:val="20"/>
        </w:rPr>
      </w:pPr>
    </w:p>
    <w:p w14:paraId="51167E7B" w14:textId="77777777" w:rsidR="008F24A6" w:rsidRDefault="008F24A6" w:rsidP="008F24A6">
      <w:pPr>
        <w:ind w:left="9"/>
        <w:rPr>
          <w:sz w:val="20"/>
          <w:szCs w:val="20"/>
        </w:rPr>
      </w:pPr>
      <w:r>
        <w:rPr>
          <w:rFonts w:eastAsia="Times New Roman"/>
          <w:b/>
          <w:bCs/>
        </w:rPr>
        <w:t>Calquence vartoti negalima</w:t>
      </w:r>
    </w:p>
    <w:p w14:paraId="66FF07C7" w14:textId="77777777" w:rsidR="008F24A6" w:rsidRDefault="008F24A6" w:rsidP="008F24A6">
      <w:pPr>
        <w:spacing w:line="42" w:lineRule="exact"/>
        <w:rPr>
          <w:sz w:val="20"/>
          <w:szCs w:val="20"/>
        </w:rPr>
      </w:pPr>
    </w:p>
    <w:p w14:paraId="60DA47FD" w14:textId="77777777" w:rsidR="008F24A6" w:rsidRDefault="008F24A6" w:rsidP="008F24A6">
      <w:pPr>
        <w:numPr>
          <w:ilvl w:val="0"/>
          <w:numId w:val="7"/>
        </w:numPr>
        <w:tabs>
          <w:tab w:val="left" w:pos="369"/>
        </w:tabs>
        <w:spacing w:line="255" w:lineRule="auto"/>
        <w:ind w:left="369" w:right="145" w:hanging="364"/>
        <w:rPr>
          <w:rFonts w:eastAsia="Times New Roman"/>
        </w:rPr>
      </w:pPr>
      <w:r>
        <w:rPr>
          <w:rFonts w:eastAsia="Times New Roman"/>
        </w:rPr>
        <w:t>jeigu yra alergija akalabrutinibui arba bet kuriai pagalbinei šio vaisto medžiagai (jos išvardytos 6 skyriuje).</w:t>
      </w:r>
    </w:p>
    <w:p w14:paraId="3108A7ED" w14:textId="77777777" w:rsidR="008F24A6" w:rsidRDefault="008F24A6" w:rsidP="008F24A6">
      <w:pPr>
        <w:sectPr w:rsidR="008F24A6">
          <w:pgSz w:w="11900" w:h="16838"/>
          <w:pgMar w:top="1110" w:right="1440" w:bottom="215" w:left="1411" w:header="0" w:footer="0" w:gutter="0"/>
          <w:cols w:space="720" w:equalWidth="0">
            <w:col w:w="9054"/>
          </w:cols>
        </w:sectPr>
      </w:pPr>
    </w:p>
    <w:p w14:paraId="341F01F8" w14:textId="77777777" w:rsidR="008F24A6" w:rsidRDefault="008F24A6" w:rsidP="008F24A6">
      <w:pPr>
        <w:spacing w:line="200" w:lineRule="exact"/>
        <w:rPr>
          <w:sz w:val="20"/>
          <w:szCs w:val="20"/>
        </w:rPr>
      </w:pPr>
    </w:p>
    <w:p w14:paraId="249B5CE3" w14:textId="77777777" w:rsidR="008F24A6" w:rsidRDefault="008F24A6" w:rsidP="008F24A6">
      <w:pPr>
        <w:spacing w:line="200" w:lineRule="exact"/>
        <w:rPr>
          <w:sz w:val="20"/>
          <w:szCs w:val="20"/>
        </w:rPr>
      </w:pPr>
    </w:p>
    <w:p w14:paraId="7747497A" w14:textId="77777777" w:rsidR="008F24A6" w:rsidRDefault="008F24A6" w:rsidP="008F24A6">
      <w:pPr>
        <w:spacing w:line="286" w:lineRule="exact"/>
        <w:rPr>
          <w:sz w:val="20"/>
          <w:szCs w:val="20"/>
        </w:rPr>
      </w:pPr>
    </w:p>
    <w:p w14:paraId="04DAC56F" w14:textId="77777777" w:rsidR="008F24A6" w:rsidRDefault="008F24A6" w:rsidP="008F24A6">
      <w:pPr>
        <w:ind w:right="77"/>
        <w:jc w:val="center"/>
        <w:rPr>
          <w:sz w:val="20"/>
          <w:szCs w:val="20"/>
        </w:rPr>
      </w:pPr>
      <w:r>
        <w:rPr>
          <w:rFonts w:ascii="Arial" w:eastAsia="Arial" w:hAnsi="Arial" w:cs="Arial"/>
          <w:sz w:val="14"/>
          <w:szCs w:val="14"/>
        </w:rPr>
        <w:t>33</w:t>
      </w:r>
    </w:p>
    <w:p w14:paraId="57D4ED64" w14:textId="77777777" w:rsidR="008F24A6" w:rsidRDefault="008F24A6" w:rsidP="008F24A6">
      <w:pPr>
        <w:sectPr w:rsidR="008F24A6">
          <w:type w:val="continuous"/>
          <w:pgSz w:w="11900" w:h="16838"/>
          <w:pgMar w:top="1110" w:right="1440" w:bottom="215" w:left="1411" w:header="0" w:footer="0" w:gutter="0"/>
          <w:cols w:space="720" w:equalWidth="0">
            <w:col w:w="9054"/>
          </w:cols>
        </w:sectPr>
      </w:pPr>
    </w:p>
    <w:p w14:paraId="1EA40CC4" w14:textId="77777777" w:rsidR="008F24A6" w:rsidRDefault="008F24A6" w:rsidP="008F24A6">
      <w:pPr>
        <w:spacing w:line="280" w:lineRule="auto"/>
        <w:ind w:left="4" w:right="65"/>
        <w:rPr>
          <w:sz w:val="20"/>
          <w:szCs w:val="20"/>
        </w:rPr>
      </w:pPr>
      <w:bookmarkStart w:id="1" w:name="page34"/>
      <w:bookmarkEnd w:id="1"/>
      <w:r>
        <w:rPr>
          <w:rFonts w:eastAsia="Times New Roman"/>
        </w:rPr>
        <w:lastRenderedPageBreak/>
        <w:t>Jeigu abejojate, tai pasikonsultuokite su gydytoju, vaistininku arba slaugytoju, prieš pradėdami vartoti Calquence.</w:t>
      </w:r>
    </w:p>
    <w:p w14:paraId="168A8336" w14:textId="77777777" w:rsidR="008F24A6" w:rsidRDefault="008F24A6" w:rsidP="008F24A6">
      <w:pPr>
        <w:spacing w:line="169" w:lineRule="exact"/>
        <w:rPr>
          <w:sz w:val="20"/>
          <w:szCs w:val="20"/>
        </w:rPr>
      </w:pPr>
    </w:p>
    <w:p w14:paraId="5AD87772" w14:textId="77777777" w:rsidR="008F24A6" w:rsidRDefault="008F24A6" w:rsidP="008F24A6">
      <w:pPr>
        <w:ind w:left="4"/>
        <w:rPr>
          <w:sz w:val="20"/>
          <w:szCs w:val="20"/>
        </w:rPr>
      </w:pPr>
      <w:r>
        <w:rPr>
          <w:rFonts w:eastAsia="Times New Roman"/>
          <w:b/>
          <w:bCs/>
        </w:rPr>
        <w:t>Įspėjimai ir atsargumo priemonės</w:t>
      </w:r>
    </w:p>
    <w:p w14:paraId="3D6B3F88" w14:textId="77777777" w:rsidR="008F24A6" w:rsidRDefault="008F24A6" w:rsidP="008F24A6">
      <w:pPr>
        <w:spacing w:line="23" w:lineRule="exact"/>
        <w:rPr>
          <w:sz w:val="20"/>
          <w:szCs w:val="20"/>
        </w:rPr>
      </w:pPr>
    </w:p>
    <w:p w14:paraId="56712C8E" w14:textId="77777777" w:rsidR="008F24A6" w:rsidRDefault="008F24A6" w:rsidP="008F24A6">
      <w:pPr>
        <w:ind w:left="4"/>
        <w:rPr>
          <w:sz w:val="20"/>
          <w:szCs w:val="20"/>
        </w:rPr>
      </w:pPr>
      <w:r>
        <w:rPr>
          <w:rFonts w:eastAsia="Times New Roman"/>
        </w:rPr>
        <w:t>Pasitarkite su gydytoju, vaistininku arba slaugytoju, prieš pradėdami vartoti Calquence, jeigu:</w:t>
      </w:r>
    </w:p>
    <w:p w14:paraId="4EC72FDB" w14:textId="77777777" w:rsidR="008F24A6" w:rsidRDefault="008F24A6" w:rsidP="008F24A6">
      <w:pPr>
        <w:numPr>
          <w:ilvl w:val="0"/>
          <w:numId w:val="8"/>
        </w:numPr>
        <w:tabs>
          <w:tab w:val="left" w:pos="564"/>
        </w:tabs>
        <w:spacing w:line="246" w:lineRule="auto"/>
        <w:ind w:left="564" w:right="445" w:hanging="564"/>
        <w:rPr>
          <w:rFonts w:ascii="Symbol" w:eastAsia="Symbol" w:hAnsi="Symbol" w:cs="Symbol"/>
        </w:rPr>
      </w:pPr>
      <w:r>
        <w:rPr>
          <w:rFonts w:eastAsia="Times New Roman"/>
        </w:rPr>
        <w:t>Jūs kada nors turėjote neįprastų kraujosruvų ar kraujavimų arba vartojate vaistų, didinančių kraujavimo riziką (žr. 4 skyrių „Galimas šalutinis poveikis“);</w:t>
      </w:r>
    </w:p>
    <w:p w14:paraId="4A83D074" w14:textId="77777777" w:rsidR="008F24A6" w:rsidRDefault="008F24A6" w:rsidP="008F24A6">
      <w:pPr>
        <w:spacing w:line="1" w:lineRule="exact"/>
        <w:rPr>
          <w:rFonts w:ascii="Symbol" w:eastAsia="Symbol" w:hAnsi="Symbol" w:cs="Symbol"/>
        </w:rPr>
      </w:pPr>
    </w:p>
    <w:p w14:paraId="3DE0E18F" w14:textId="77777777" w:rsidR="008F24A6" w:rsidRDefault="008F24A6" w:rsidP="008F24A6">
      <w:pPr>
        <w:numPr>
          <w:ilvl w:val="0"/>
          <w:numId w:val="8"/>
        </w:numPr>
        <w:tabs>
          <w:tab w:val="left" w:pos="564"/>
        </w:tabs>
        <w:ind w:left="564" w:hanging="564"/>
        <w:rPr>
          <w:rFonts w:ascii="Symbol" w:eastAsia="Symbol" w:hAnsi="Symbol" w:cs="Symbol"/>
        </w:rPr>
      </w:pPr>
      <w:r>
        <w:rPr>
          <w:rFonts w:eastAsia="Times New Roman"/>
        </w:rPr>
        <w:t>Jūs sergate infekcine liga (žr. 4 skyrių „Galimas šalutinis poveikis“);</w:t>
      </w:r>
    </w:p>
    <w:p w14:paraId="773A089B" w14:textId="77777777" w:rsidR="008F24A6" w:rsidRDefault="008F24A6" w:rsidP="008F24A6">
      <w:pPr>
        <w:numPr>
          <w:ilvl w:val="0"/>
          <w:numId w:val="8"/>
        </w:numPr>
        <w:tabs>
          <w:tab w:val="left" w:pos="564"/>
        </w:tabs>
        <w:ind w:left="564" w:right="705" w:hanging="564"/>
        <w:rPr>
          <w:rFonts w:ascii="Symbol" w:eastAsia="Symbol" w:hAnsi="Symbol" w:cs="Symbol"/>
        </w:rPr>
      </w:pPr>
      <w:r>
        <w:rPr>
          <w:rFonts w:eastAsia="Times New Roman"/>
        </w:rPr>
        <w:t>Jums neseniai atlikta operacija arba ketinama ją atlikti. Gydytojas gali nutraukti gydymą Calquence prieš medicininę, chirurginę ar dantų procedūrą arba po jos;</w:t>
      </w:r>
    </w:p>
    <w:p w14:paraId="08692476" w14:textId="77777777" w:rsidR="008F24A6" w:rsidRDefault="008F24A6" w:rsidP="008F24A6">
      <w:pPr>
        <w:numPr>
          <w:ilvl w:val="0"/>
          <w:numId w:val="8"/>
        </w:numPr>
        <w:tabs>
          <w:tab w:val="left" w:pos="564"/>
        </w:tabs>
        <w:ind w:left="564" w:right="285" w:hanging="564"/>
        <w:rPr>
          <w:rFonts w:ascii="Symbol" w:eastAsia="Symbol" w:hAnsi="Symbol" w:cs="Symbol"/>
        </w:rPr>
      </w:pPr>
      <w:r>
        <w:rPr>
          <w:rFonts w:eastAsia="Times New Roman"/>
        </w:rPr>
        <w:t>Jūs kada nors sirgote hepatitu B (kepenų infekcija) – vartojant Calquence hepatitas B gali vėl suaktyvėti, todėl gydytojas stebės, ar vėl neatsinaujino šios infekcijos požymiai (žr. 4 skyrių „Galimas šalutinis poveikis“);</w:t>
      </w:r>
    </w:p>
    <w:p w14:paraId="44A889F9" w14:textId="77777777" w:rsidR="008F24A6" w:rsidRDefault="008F24A6" w:rsidP="008F24A6">
      <w:pPr>
        <w:spacing w:line="2" w:lineRule="exact"/>
        <w:rPr>
          <w:rFonts w:ascii="Symbol" w:eastAsia="Symbol" w:hAnsi="Symbol" w:cs="Symbol"/>
        </w:rPr>
      </w:pPr>
    </w:p>
    <w:p w14:paraId="10C1FDC3" w14:textId="77777777" w:rsidR="008F24A6" w:rsidRDefault="008F24A6" w:rsidP="008F24A6">
      <w:pPr>
        <w:numPr>
          <w:ilvl w:val="0"/>
          <w:numId w:val="8"/>
        </w:numPr>
        <w:tabs>
          <w:tab w:val="left" w:pos="564"/>
        </w:tabs>
        <w:ind w:left="564" w:hanging="564"/>
        <w:rPr>
          <w:rFonts w:ascii="Symbol" w:eastAsia="Symbol" w:hAnsi="Symbol" w:cs="Symbol"/>
        </w:rPr>
      </w:pPr>
      <w:r>
        <w:rPr>
          <w:rFonts w:eastAsia="Times New Roman"/>
        </w:rPr>
        <w:t>Jūsų širdies ritmas yra arba buvo sutrikęs (žr. 4 skyrių „Galimas šalutinis poveikis“).</w:t>
      </w:r>
    </w:p>
    <w:p w14:paraId="7D30CF51" w14:textId="77777777" w:rsidR="008F24A6" w:rsidRDefault="008F24A6" w:rsidP="008F24A6">
      <w:pPr>
        <w:spacing w:line="209" w:lineRule="exact"/>
        <w:rPr>
          <w:sz w:val="20"/>
          <w:szCs w:val="20"/>
        </w:rPr>
      </w:pPr>
    </w:p>
    <w:p w14:paraId="548E6071" w14:textId="77777777" w:rsidR="008F24A6" w:rsidRDefault="008F24A6" w:rsidP="008F24A6">
      <w:pPr>
        <w:spacing w:line="258" w:lineRule="auto"/>
        <w:ind w:left="4" w:right="885"/>
        <w:rPr>
          <w:sz w:val="20"/>
          <w:szCs w:val="20"/>
        </w:rPr>
      </w:pPr>
      <w:r>
        <w:rPr>
          <w:rFonts w:eastAsia="Times New Roman"/>
        </w:rPr>
        <w:t>Jeigu atsirastų naujas odos pažeidimas arba kaip nors pakistų kokio nors odos ploto išvaizda, pasikonsultuokite su gydytoju, kadangi yra didelė odos vėžio rizika, žr. 4 skyrių. Naudokite apsaugines priemones nuo saulės ir reguliariai tikrinkitės odą.</w:t>
      </w:r>
    </w:p>
    <w:p w14:paraId="7516BF5E" w14:textId="77777777" w:rsidR="008F24A6" w:rsidRDefault="008F24A6" w:rsidP="008F24A6">
      <w:pPr>
        <w:spacing w:line="197" w:lineRule="exact"/>
        <w:rPr>
          <w:sz w:val="20"/>
          <w:szCs w:val="20"/>
        </w:rPr>
      </w:pPr>
    </w:p>
    <w:p w14:paraId="04B85DB5" w14:textId="77777777" w:rsidR="008F24A6" w:rsidRDefault="008F24A6" w:rsidP="008F24A6">
      <w:pPr>
        <w:ind w:left="4"/>
        <w:rPr>
          <w:sz w:val="20"/>
          <w:szCs w:val="20"/>
        </w:rPr>
      </w:pPr>
      <w:r>
        <w:rPr>
          <w:rFonts w:eastAsia="Times New Roman"/>
        </w:rPr>
        <w:t>Esant reikalui, gydymo metu gydytojas tikrins kraujo kūnelių kiekį.</w:t>
      </w:r>
    </w:p>
    <w:p w14:paraId="2FEF933D" w14:textId="77777777" w:rsidR="008F24A6" w:rsidRDefault="008F24A6" w:rsidP="008F24A6">
      <w:pPr>
        <w:spacing w:line="252" w:lineRule="exact"/>
        <w:rPr>
          <w:sz w:val="20"/>
          <w:szCs w:val="20"/>
        </w:rPr>
      </w:pPr>
    </w:p>
    <w:p w14:paraId="14F064A1" w14:textId="77777777" w:rsidR="008F24A6" w:rsidRDefault="008F24A6" w:rsidP="008F24A6">
      <w:pPr>
        <w:ind w:left="4"/>
        <w:rPr>
          <w:sz w:val="20"/>
          <w:szCs w:val="20"/>
        </w:rPr>
      </w:pPr>
      <w:r>
        <w:rPr>
          <w:rFonts w:eastAsia="Times New Roman"/>
          <w:b/>
          <w:bCs/>
        </w:rPr>
        <w:t>Vaikams ir paaugliams</w:t>
      </w:r>
    </w:p>
    <w:p w14:paraId="65512351" w14:textId="77777777" w:rsidR="008F24A6" w:rsidRDefault="008F24A6" w:rsidP="008F24A6">
      <w:pPr>
        <w:spacing w:line="33" w:lineRule="exact"/>
        <w:rPr>
          <w:sz w:val="20"/>
          <w:szCs w:val="20"/>
        </w:rPr>
      </w:pPr>
    </w:p>
    <w:p w14:paraId="74C4C86B" w14:textId="77777777" w:rsidR="008F24A6" w:rsidRDefault="008F24A6" w:rsidP="008F24A6">
      <w:pPr>
        <w:spacing w:line="250" w:lineRule="auto"/>
        <w:ind w:left="4" w:right="585"/>
        <w:rPr>
          <w:sz w:val="20"/>
          <w:szCs w:val="20"/>
        </w:rPr>
      </w:pPr>
      <w:r>
        <w:rPr>
          <w:rFonts w:eastAsia="Times New Roman"/>
        </w:rPr>
        <w:t>Šio vaisto negalima duoti vaikams ir paaugliams, jaunesniems kaip 18 metų, nes jo poveikis šiai amžiaus grupei netirtas.</w:t>
      </w:r>
    </w:p>
    <w:p w14:paraId="3C49A396" w14:textId="77777777" w:rsidR="008F24A6" w:rsidRDefault="008F24A6" w:rsidP="008F24A6">
      <w:pPr>
        <w:spacing w:line="200" w:lineRule="exact"/>
        <w:rPr>
          <w:sz w:val="20"/>
          <w:szCs w:val="20"/>
        </w:rPr>
      </w:pPr>
    </w:p>
    <w:p w14:paraId="70158EED" w14:textId="77777777" w:rsidR="008F24A6" w:rsidRDefault="008F24A6" w:rsidP="008F24A6">
      <w:pPr>
        <w:ind w:left="4"/>
        <w:rPr>
          <w:sz w:val="20"/>
          <w:szCs w:val="20"/>
        </w:rPr>
      </w:pPr>
      <w:r>
        <w:rPr>
          <w:rFonts w:eastAsia="Times New Roman"/>
          <w:b/>
          <w:bCs/>
        </w:rPr>
        <w:t>Kiti vaistai ir Calquence</w:t>
      </w:r>
    </w:p>
    <w:p w14:paraId="06190759" w14:textId="77777777" w:rsidR="008F24A6" w:rsidRDefault="008F24A6" w:rsidP="008F24A6">
      <w:pPr>
        <w:spacing w:line="33" w:lineRule="exact"/>
        <w:rPr>
          <w:sz w:val="20"/>
          <w:szCs w:val="20"/>
        </w:rPr>
      </w:pPr>
    </w:p>
    <w:p w14:paraId="093B8E84" w14:textId="77777777" w:rsidR="008F24A6" w:rsidRDefault="008F24A6" w:rsidP="008F24A6">
      <w:pPr>
        <w:spacing w:line="233" w:lineRule="auto"/>
        <w:ind w:left="4" w:right="185"/>
        <w:rPr>
          <w:sz w:val="20"/>
          <w:szCs w:val="20"/>
        </w:rPr>
      </w:pPr>
      <w:r>
        <w:rPr>
          <w:rFonts w:eastAsia="Times New Roman"/>
        </w:rPr>
        <w:t>Jeigu vartojate ar neseniai vartojote kitų vaistų, arba dėl to nesate tikri, apie tai pasakykite gydytojui, vaistininkui arba slaugytojui. Ypač svarbūs šie vaistai:</w:t>
      </w:r>
    </w:p>
    <w:p w14:paraId="4CD725BC" w14:textId="77777777" w:rsidR="008F24A6" w:rsidRDefault="008F24A6" w:rsidP="008F24A6">
      <w:pPr>
        <w:spacing w:line="2" w:lineRule="exact"/>
        <w:rPr>
          <w:sz w:val="20"/>
          <w:szCs w:val="20"/>
        </w:rPr>
      </w:pPr>
    </w:p>
    <w:p w14:paraId="74CF7795" w14:textId="77777777" w:rsidR="008F24A6" w:rsidRDefault="008F24A6" w:rsidP="008F24A6">
      <w:pPr>
        <w:numPr>
          <w:ilvl w:val="0"/>
          <w:numId w:val="9"/>
        </w:numPr>
        <w:tabs>
          <w:tab w:val="left" w:pos="564"/>
        </w:tabs>
        <w:ind w:left="564" w:hanging="564"/>
        <w:rPr>
          <w:rFonts w:ascii="Symbol" w:eastAsia="Symbol" w:hAnsi="Symbol" w:cs="Symbol"/>
        </w:rPr>
      </w:pPr>
      <w:r>
        <w:rPr>
          <w:rFonts w:eastAsia="Times New Roman"/>
        </w:rPr>
        <w:t>antibiotikai nuo bakterijų infekcijų, pvz., klaritromicinas;</w:t>
      </w:r>
    </w:p>
    <w:p w14:paraId="562B8A9C" w14:textId="77777777" w:rsidR="008F24A6" w:rsidRDefault="008F24A6" w:rsidP="008F24A6">
      <w:pPr>
        <w:spacing w:line="18" w:lineRule="exact"/>
        <w:rPr>
          <w:rFonts w:ascii="Symbol" w:eastAsia="Symbol" w:hAnsi="Symbol" w:cs="Symbol"/>
        </w:rPr>
      </w:pPr>
    </w:p>
    <w:p w14:paraId="5F7169B2" w14:textId="77777777" w:rsidR="008F24A6" w:rsidRDefault="008F24A6" w:rsidP="008F24A6">
      <w:pPr>
        <w:numPr>
          <w:ilvl w:val="0"/>
          <w:numId w:val="9"/>
        </w:numPr>
        <w:tabs>
          <w:tab w:val="left" w:pos="564"/>
        </w:tabs>
        <w:ind w:left="564" w:hanging="564"/>
        <w:rPr>
          <w:rFonts w:ascii="Symbol" w:eastAsia="Symbol" w:hAnsi="Symbol" w:cs="Symbol"/>
        </w:rPr>
      </w:pPr>
      <w:r>
        <w:rPr>
          <w:rFonts w:eastAsia="Times New Roman"/>
        </w:rPr>
        <w:t>vaistai nuo grybelių infekcijos, pvz., pozakonazolas, itrakonazolas, vorikonazolas;</w:t>
      </w:r>
    </w:p>
    <w:p w14:paraId="1CF0C881" w14:textId="77777777" w:rsidR="008F24A6" w:rsidRDefault="008F24A6" w:rsidP="008F24A6">
      <w:pPr>
        <w:numPr>
          <w:ilvl w:val="0"/>
          <w:numId w:val="9"/>
        </w:numPr>
        <w:tabs>
          <w:tab w:val="left" w:pos="564"/>
        </w:tabs>
        <w:ind w:left="564" w:right="645" w:hanging="564"/>
        <w:rPr>
          <w:rFonts w:ascii="Symbol" w:eastAsia="Symbol" w:hAnsi="Symbol" w:cs="Symbol"/>
        </w:rPr>
      </w:pPr>
      <w:r>
        <w:rPr>
          <w:rFonts w:eastAsia="Times New Roman"/>
        </w:rPr>
        <w:t>ketokonazolas – vaistas nuo Kušingo sindromo (juo sergant organizmas gamina per daug hormono kortizolio);</w:t>
      </w:r>
    </w:p>
    <w:p w14:paraId="5C48B37C" w14:textId="77777777" w:rsidR="008F24A6" w:rsidRDefault="008F24A6" w:rsidP="008F24A6">
      <w:pPr>
        <w:numPr>
          <w:ilvl w:val="0"/>
          <w:numId w:val="9"/>
        </w:numPr>
        <w:tabs>
          <w:tab w:val="left" w:pos="564"/>
        </w:tabs>
        <w:ind w:left="564" w:hanging="564"/>
        <w:rPr>
          <w:rFonts w:ascii="Symbol" w:eastAsia="Symbol" w:hAnsi="Symbol" w:cs="Symbol"/>
        </w:rPr>
      </w:pPr>
      <w:r>
        <w:rPr>
          <w:rFonts w:eastAsia="Times New Roman"/>
        </w:rPr>
        <w:t>vaistai nuo ŽIV infekcijos, pvz., indinaviras, ritonaviras;</w:t>
      </w:r>
    </w:p>
    <w:p w14:paraId="6C1A85D8" w14:textId="77777777" w:rsidR="008F24A6" w:rsidRDefault="008F24A6" w:rsidP="008F24A6">
      <w:pPr>
        <w:numPr>
          <w:ilvl w:val="0"/>
          <w:numId w:val="9"/>
        </w:numPr>
        <w:tabs>
          <w:tab w:val="left" w:pos="564"/>
        </w:tabs>
        <w:ind w:left="564" w:hanging="564"/>
        <w:rPr>
          <w:rFonts w:ascii="Symbol" w:eastAsia="Symbol" w:hAnsi="Symbol" w:cs="Symbol"/>
        </w:rPr>
      </w:pPr>
      <w:r>
        <w:rPr>
          <w:rFonts w:eastAsia="Times New Roman"/>
        </w:rPr>
        <w:t>vaistai nuo hepatito C, pvz., telapreviras;</w:t>
      </w:r>
    </w:p>
    <w:p w14:paraId="508D9B97" w14:textId="77777777" w:rsidR="008F24A6" w:rsidRDefault="008F24A6" w:rsidP="008F24A6">
      <w:pPr>
        <w:numPr>
          <w:ilvl w:val="0"/>
          <w:numId w:val="9"/>
        </w:numPr>
        <w:tabs>
          <w:tab w:val="left" w:pos="564"/>
        </w:tabs>
        <w:ind w:left="564" w:hanging="564"/>
        <w:rPr>
          <w:rFonts w:ascii="Symbol" w:eastAsia="Symbol" w:hAnsi="Symbol" w:cs="Symbol"/>
        </w:rPr>
      </w:pPr>
      <w:r>
        <w:rPr>
          <w:rFonts w:eastAsia="Times New Roman"/>
        </w:rPr>
        <w:t>rifampicinas – antibiotikas nuo bakterijų infekcijos (tuberkuliozės);</w:t>
      </w:r>
    </w:p>
    <w:p w14:paraId="6396CDE3" w14:textId="77777777" w:rsidR="008F24A6" w:rsidRDefault="008F24A6" w:rsidP="008F24A6">
      <w:pPr>
        <w:numPr>
          <w:ilvl w:val="0"/>
          <w:numId w:val="9"/>
        </w:numPr>
        <w:tabs>
          <w:tab w:val="left" w:pos="564"/>
        </w:tabs>
        <w:ind w:left="564" w:hanging="564"/>
        <w:rPr>
          <w:rFonts w:ascii="Symbol" w:eastAsia="Symbol" w:hAnsi="Symbol" w:cs="Symbol"/>
        </w:rPr>
      </w:pPr>
      <w:r>
        <w:rPr>
          <w:rFonts w:eastAsia="Times New Roman"/>
        </w:rPr>
        <w:t>vaistas nuo migrenos – ergotaminas;</w:t>
      </w:r>
    </w:p>
    <w:p w14:paraId="2B657C18" w14:textId="77777777" w:rsidR="008F24A6" w:rsidRDefault="008F24A6" w:rsidP="008F24A6">
      <w:pPr>
        <w:numPr>
          <w:ilvl w:val="0"/>
          <w:numId w:val="9"/>
        </w:numPr>
        <w:tabs>
          <w:tab w:val="left" w:pos="564"/>
        </w:tabs>
        <w:ind w:left="564" w:hanging="564"/>
        <w:rPr>
          <w:rFonts w:ascii="Symbol" w:eastAsia="Symbol" w:hAnsi="Symbol" w:cs="Symbol"/>
        </w:rPr>
      </w:pPr>
      <w:r>
        <w:rPr>
          <w:rFonts w:eastAsia="Times New Roman"/>
        </w:rPr>
        <w:t>vaistas nuo natrio kiekio kraujyje sumažėjimo – konivaptanas;</w:t>
      </w:r>
    </w:p>
    <w:p w14:paraId="6F567D82" w14:textId="77777777" w:rsidR="008F24A6" w:rsidRDefault="008F24A6" w:rsidP="008F24A6">
      <w:pPr>
        <w:numPr>
          <w:ilvl w:val="0"/>
          <w:numId w:val="9"/>
        </w:numPr>
        <w:tabs>
          <w:tab w:val="left" w:pos="564"/>
        </w:tabs>
        <w:ind w:left="564" w:hanging="564"/>
        <w:rPr>
          <w:rFonts w:ascii="Symbol" w:eastAsia="Symbol" w:hAnsi="Symbol" w:cs="Symbol"/>
        </w:rPr>
      </w:pPr>
      <w:r>
        <w:rPr>
          <w:rFonts w:eastAsia="Times New Roman"/>
        </w:rPr>
        <w:t>vaistas nuo cukraus kiekio kraujyje padidėjimo – metforminas;</w:t>
      </w:r>
    </w:p>
    <w:p w14:paraId="6419C76E" w14:textId="77777777" w:rsidR="008F24A6" w:rsidRDefault="008F24A6" w:rsidP="008F24A6">
      <w:pPr>
        <w:numPr>
          <w:ilvl w:val="0"/>
          <w:numId w:val="9"/>
        </w:numPr>
        <w:tabs>
          <w:tab w:val="left" w:pos="564"/>
        </w:tabs>
        <w:ind w:left="564" w:hanging="564"/>
        <w:rPr>
          <w:rFonts w:ascii="Symbol" w:eastAsia="Symbol" w:hAnsi="Symbol" w:cs="Symbol"/>
        </w:rPr>
      </w:pPr>
      <w:r>
        <w:rPr>
          <w:rFonts w:eastAsia="Times New Roman"/>
        </w:rPr>
        <w:t>vaistas organų atmetimui išvengti – ciklosporinas;</w:t>
      </w:r>
    </w:p>
    <w:p w14:paraId="4C04B3AE" w14:textId="77777777" w:rsidR="008F24A6" w:rsidRDefault="008F24A6" w:rsidP="008F24A6">
      <w:pPr>
        <w:numPr>
          <w:ilvl w:val="0"/>
          <w:numId w:val="9"/>
        </w:numPr>
        <w:tabs>
          <w:tab w:val="left" w:pos="564"/>
        </w:tabs>
        <w:ind w:left="564" w:hanging="564"/>
        <w:rPr>
          <w:rFonts w:ascii="Symbol" w:eastAsia="Symbol" w:hAnsi="Symbol" w:cs="Symbol"/>
        </w:rPr>
      </w:pPr>
      <w:r>
        <w:rPr>
          <w:rFonts w:eastAsia="Times New Roman"/>
        </w:rPr>
        <w:t>vaistai nuo traukulių ar epilepsijos, pvz., karbamazepinas, fenitoinas;</w:t>
      </w:r>
    </w:p>
    <w:p w14:paraId="6B6E098D" w14:textId="77777777" w:rsidR="008F24A6" w:rsidRDefault="008F24A6" w:rsidP="008F24A6">
      <w:pPr>
        <w:numPr>
          <w:ilvl w:val="0"/>
          <w:numId w:val="9"/>
        </w:numPr>
        <w:tabs>
          <w:tab w:val="left" w:pos="564"/>
        </w:tabs>
        <w:ind w:left="564" w:right="345" w:hanging="564"/>
        <w:rPr>
          <w:rFonts w:ascii="Symbol" w:eastAsia="Symbol" w:hAnsi="Symbol" w:cs="Symbol"/>
        </w:rPr>
      </w:pPr>
      <w:r>
        <w:rPr>
          <w:rFonts w:eastAsia="Times New Roman"/>
        </w:rPr>
        <w:t xml:space="preserve">pimozidas – vaistas nuo </w:t>
      </w:r>
      <w:r>
        <w:rPr>
          <w:rFonts w:eastAsia="Times New Roman"/>
          <w:i/>
          <w:iCs/>
        </w:rPr>
        <w:t>Tourette</w:t>
      </w:r>
      <w:r>
        <w:rPr>
          <w:rFonts w:eastAsia="Times New Roman"/>
        </w:rPr>
        <w:t xml:space="preserve"> ligos (ji sukelia nekontroliuojamus judesius bei nevalingus žodžius ir garsus);</w:t>
      </w:r>
    </w:p>
    <w:p w14:paraId="77716346" w14:textId="77777777" w:rsidR="008F24A6" w:rsidRDefault="008F24A6" w:rsidP="008F24A6">
      <w:pPr>
        <w:numPr>
          <w:ilvl w:val="0"/>
          <w:numId w:val="9"/>
        </w:numPr>
        <w:tabs>
          <w:tab w:val="left" w:pos="564"/>
        </w:tabs>
        <w:ind w:left="564" w:hanging="564"/>
        <w:rPr>
          <w:rFonts w:ascii="Symbol" w:eastAsia="Symbol" w:hAnsi="Symbol" w:cs="Symbol"/>
        </w:rPr>
      </w:pPr>
      <w:r>
        <w:rPr>
          <w:rFonts w:eastAsia="Times New Roman"/>
        </w:rPr>
        <w:t>jonažolė – augalinis vaistas nuo depresijos;</w:t>
      </w:r>
    </w:p>
    <w:p w14:paraId="53FA7AC6" w14:textId="77777777" w:rsidR="008F24A6" w:rsidRDefault="008F24A6" w:rsidP="008F24A6">
      <w:pPr>
        <w:numPr>
          <w:ilvl w:val="0"/>
          <w:numId w:val="9"/>
        </w:numPr>
        <w:tabs>
          <w:tab w:val="left" w:pos="564"/>
        </w:tabs>
        <w:ind w:left="564" w:hanging="564"/>
        <w:rPr>
          <w:rFonts w:ascii="Symbol" w:eastAsia="Symbol" w:hAnsi="Symbol" w:cs="Symbol"/>
        </w:rPr>
      </w:pPr>
      <w:r>
        <w:rPr>
          <w:rFonts w:eastAsia="Times New Roman"/>
        </w:rPr>
        <w:t>teofilinas – vaistas nuo švokštimo, dusulio ir krūtinės gniaužimo;</w:t>
      </w:r>
    </w:p>
    <w:p w14:paraId="4B44F1FE" w14:textId="77777777" w:rsidR="008F24A6" w:rsidRDefault="008F24A6" w:rsidP="008F24A6">
      <w:pPr>
        <w:numPr>
          <w:ilvl w:val="0"/>
          <w:numId w:val="9"/>
        </w:numPr>
        <w:tabs>
          <w:tab w:val="left" w:pos="564"/>
        </w:tabs>
        <w:spacing w:line="227" w:lineRule="auto"/>
        <w:ind w:left="564" w:hanging="564"/>
        <w:rPr>
          <w:rFonts w:ascii="Symbol" w:eastAsia="Symbol" w:hAnsi="Symbol" w:cs="Symbol"/>
        </w:rPr>
      </w:pPr>
      <w:r>
        <w:rPr>
          <w:rFonts w:eastAsia="Times New Roman"/>
        </w:rPr>
        <w:t>skrandžio rūgštingumą mažinantys vaistai:</w:t>
      </w:r>
    </w:p>
    <w:p w14:paraId="2F0484FA" w14:textId="77777777" w:rsidR="008F24A6" w:rsidRDefault="008F24A6" w:rsidP="008F24A6">
      <w:pPr>
        <w:numPr>
          <w:ilvl w:val="0"/>
          <w:numId w:val="10"/>
        </w:numPr>
        <w:tabs>
          <w:tab w:val="left" w:pos="1124"/>
        </w:tabs>
        <w:spacing w:line="225" w:lineRule="auto"/>
        <w:ind w:left="1124" w:hanging="313"/>
        <w:rPr>
          <w:rFonts w:ascii="Courier New" w:eastAsia="Courier New" w:hAnsi="Courier New" w:cs="Courier New"/>
        </w:rPr>
      </w:pPr>
      <w:r>
        <w:rPr>
          <w:rFonts w:eastAsia="Times New Roman"/>
        </w:rPr>
        <w:t>neutralizuojantys skrandžio rūgštį, pvz., kalcio karbonatas</w:t>
      </w:r>
    </w:p>
    <w:p w14:paraId="5B6E2D48" w14:textId="77777777" w:rsidR="008F24A6" w:rsidRDefault="008F24A6" w:rsidP="008F24A6">
      <w:pPr>
        <w:numPr>
          <w:ilvl w:val="1"/>
          <w:numId w:val="10"/>
        </w:numPr>
        <w:tabs>
          <w:tab w:val="left" w:pos="1444"/>
        </w:tabs>
        <w:ind w:left="1444" w:hanging="364"/>
        <w:rPr>
          <w:rFonts w:ascii="Wingdings" w:eastAsia="Wingdings" w:hAnsi="Wingdings" w:cs="Wingdings"/>
        </w:rPr>
      </w:pPr>
      <w:r>
        <w:rPr>
          <w:rFonts w:eastAsia="Times New Roman"/>
        </w:rPr>
        <w:t>Calquence vartokite 2 val. prieš juos arba 2 val. po jų;</w:t>
      </w:r>
    </w:p>
    <w:p w14:paraId="2CCC016B" w14:textId="77777777" w:rsidR="008F24A6" w:rsidRDefault="008F24A6" w:rsidP="008F24A6">
      <w:pPr>
        <w:numPr>
          <w:ilvl w:val="0"/>
          <w:numId w:val="11"/>
        </w:numPr>
        <w:tabs>
          <w:tab w:val="left" w:pos="1124"/>
        </w:tabs>
        <w:spacing w:line="226" w:lineRule="auto"/>
        <w:ind w:left="1124" w:hanging="313"/>
        <w:rPr>
          <w:rFonts w:ascii="Courier New" w:eastAsia="Courier New" w:hAnsi="Courier New" w:cs="Courier New"/>
        </w:rPr>
      </w:pPr>
      <w:r>
        <w:rPr>
          <w:rFonts w:eastAsia="Times New Roman"/>
        </w:rPr>
        <w:t>histamino-2 receptorių blokatoriai, pvz., ranitidinas, famotidinas</w:t>
      </w:r>
    </w:p>
    <w:p w14:paraId="295F2CAE" w14:textId="77777777" w:rsidR="008F24A6" w:rsidRDefault="008F24A6" w:rsidP="008F24A6">
      <w:pPr>
        <w:numPr>
          <w:ilvl w:val="1"/>
          <w:numId w:val="12"/>
        </w:numPr>
        <w:tabs>
          <w:tab w:val="left" w:pos="1433"/>
        </w:tabs>
        <w:spacing w:line="230" w:lineRule="auto"/>
        <w:ind w:left="804" w:right="2745" w:firstLine="276"/>
        <w:rPr>
          <w:rFonts w:ascii="Wingdings" w:eastAsia="Wingdings" w:hAnsi="Wingdings" w:cs="Wingdings"/>
        </w:rPr>
      </w:pPr>
      <w:r>
        <w:rPr>
          <w:rFonts w:eastAsia="Times New Roman"/>
        </w:rPr>
        <w:t xml:space="preserve">Calquence vartokite 2 val. prieš juos arba 10 val. po jų; </w:t>
      </w:r>
      <w:r>
        <w:rPr>
          <w:rFonts w:ascii="Courier New" w:eastAsia="Courier New" w:hAnsi="Courier New" w:cs="Courier New"/>
        </w:rPr>
        <w:t xml:space="preserve">o </w:t>
      </w:r>
      <w:r>
        <w:rPr>
          <w:rFonts w:eastAsia="Times New Roman"/>
        </w:rPr>
        <w:t>protonų siurblio inhibitoriai, pvz., omeprazolas</w:t>
      </w:r>
    </w:p>
    <w:p w14:paraId="4341DBA3" w14:textId="77777777" w:rsidR="008F24A6" w:rsidRDefault="008F24A6" w:rsidP="008F24A6">
      <w:pPr>
        <w:spacing w:line="1" w:lineRule="exact"/>
        <w:rPr>
          <w:rFonts w:ascii="Wingdings" w:eastAsia="Wingdings" w:hAnsi="Wingdings" w:cs="Wingdings"/>
        </w:rPr>
      </w:pPr>
    </w:p>
    <w:p w14:paraId="5093E08B" w14:textId="77777777" w:rsidR="008F24A6" w:rsidRDefault="008F24A6" w:rsidP="008F24A6">
      <w:pPr>
        <w:numPr>
          <w:ilvl w:val="1"/>
          <w:numId w:val="12"/>
        </w:numPr>
        <w:tabs>
          <w:tab w:val="left" w:pos="1444"/>
        </w:tabs>
        <w:ind w:left="1444" w:hanging="364"/>
        <w:rPr>
          <w:rFonts w:ascii="Wingdings" w:eastAsia="Wingdings" w:hAnsi="Wingdings" w:cs="Wingdings"/>
        </w:rPr>
      </w:pPr>
      <w:r>
        <w:rPr>
          <w:rFonts w:eastAsia="Times New Roman"/>
        </w:rPr>
        <w:t>jų venkite, kol vartojate Calquence;</w:t>
      </w:r>
    </w:p>
    <w:p w14:paraId="541A16A7" w14:textId="77777777" w:rsidR="008F24A6" w:rsidRDefault="008F24A6" w:rsidP="008F24A6">
      <w:pPr>
        <w:spacing w:line="9" w:lineRule="exact"/>
        <w:rPr>
          <w:rFonts w:ascii="Wingdings" w:eastAsia="Wingdings" w:hAnsi="Wingdings" w:cs="Wingdings"/>
        </w:rPr>
      </w:pPr>
    </w:p>
    <w:p w14:paraId="07E3DC90" w14:textId="77777777" w:rsidR="008F24A6" w:rsidRDefault="008F24A6" w:rsidP="008F24A6">
      <w:pPr>
        <w:numPr>
          <w:ilvl w:val="0"/>
          <w:numId w:val="12"/>
        </w:numPr>
        <w:tabs>
          <w:tab w:val="left" w:pos="564"/>
        </w:tabs>
        <w:spacing w:line="234" w:lineRule="auto"/>
        <w:ind w:left="564" w:right="565" w:hanging="564"/>
        <w:rPr>
          <w:rFonts w:ascii="Symbol" w:eastAsia="Symbol" w:hAnsi="Symbol" w:cs="Symbol"/>
        </w:rPr>
      </w:pPr>
      <w:r>
        <w:rPr>
          <w:rFonts w:eastAsia="Times New Roman"/>
        </w:rPr>
        <w:t>metotreksatas – vaistas nuo ligų, kurias sukelia netinkama imuninės sistemos veikla, pvz., reumatoidinio artrito, psoriazės ar opinio kolito</w:t>
      </w:r>
    </w:p>
    <w:p w14:paraId="4B913643" w14:textId="77777777" w:rsidR="008F24A6" w:rsidRDefault="008F24A6" w:rsidP="008F24A6">
      <w:pPr>
        <w:numPr>
          <w:ilvl w:val="1"/>
          <w:numId w:val="12"/>
        </w:numPr>
        <w:tabs>
          <w:tab w:val="left" w:pos="1444"/>
        </w:tabs>
        <w:ind w:left="1444" w:hanging="364"/>
        <w:rPr>
          <w:rFonts w:ascii="Wingdings" w:eastAsia="Wingdings" w:hAnsi="Wingdings" w:cs="Wingdings"/>
        </w:rPr>
      </w:pPr>
      <w:r>
        <w:rPr>
          <w:rFonts w:eastAsia="Times New Roman"/>
        </w:rPr>
        <w:t>jį reikia vartoti bent 6 val. prieš arba po Calquence.</w:t>
      </w:r>
    </w:p>
    <w:p w14:paraId="1CDB79CA" w14:textId="77777777" w:rsidR="008F24A6" w:rsidRDefault="008F24A6" w:rsidP="008F24A6">
      <w:pPr>
        <w:spacing w:line="225" w:lineRule="exact"/>
        <w:rPr>
          <w:sz w:val="20"/>
          <w:szCs w:val="20"/>
        </w:rPr>
      </w:pPr>
    </w:p>
    <w:p w14:paraId="2ADBFEDE" w14:textId="77777777" w:rsidR="008F24A6" w:rsidRDefault="008F24A6" w:rsidP="008F24A6">
      <w:pPr>
        <w:ind w:left="4"/>
        <w:rPr>
          <w:sz w:val="20"/>
          <w:szCs w:val="20"/>
        </w:rPr>
      </w:pPr>
      <w:r>
        <w:rPr>
          <w:rFonts w:eastAsia="Times New Roman"/>
          <w:b/>
          <w:bCs/>
        </w:rPr>
        <w:t>Vaistai, kurie gali padidinti kraujavimo pavojų</w:t>
      </w:r>
    </w:p>
    <w:p w14:paraId="54CD653C" w14:textId="77777777" w:rsidR="008F24A6" w:rsidRDefault="008F24A6" w:rsidP="008F24A6">
      <w:pPr>
        <w:sectPr w:rsidR="008F24A6">
          <w:pgSz w:w="11900" w:h="16838"/>
          <w:pgMar w:top="1109" w:right="1440" w:bottom="215" w:left="1416" w:header="0" w:footer="0" w:gutter="0"/>
          <w:cols w:space="720" w:equalWidth="0">
            <w:col w:w="9049"/>
          </w:cols>
        </w:sectPr>
      </w:pPr>
    </w:p>
    <w:p w14:paraId="66B19FC9" w14:textId="77777777" w:rsidR="008F24A6" w:rsidRDefault="008F24A6" w:rsidP="008F24A6">
      <w:pPr>
        <w:spacing w:line="287" w:lineRule="exact"/>
        <w:rPr>
          <w:sz w:val="20"/>
          <w:szCs w:val="20"/>
        </w:rPr>
      </w:pPr>
    </w:p>
    <w:p w14:paraId="474BDEED" w14:textId="77777777" w:rsidR="008F24A6" w:rsidRDefault="008F24A6" w:rsidP="008F24A6">
      <w:pPr>
        <w:ind w:right="81"/>
        <w:jc w:val="center"/>
        <w:rPr>
          <w:sz w:val="20"/>
          <w:szCs w:val="20"/>
        </w:rPr>
      </w:pPr>
      <w:r>
        <w:rPr>
          <w:rFonts w:ascii="Arial" w:eastAsia="Arial" w:hAnsi="Arial" w:cs="Arial"/>
          <w:sz w:val="14"/>
          <w:szCs w:val="14"/>
        </w:rPr>
        <w:t>34</w:t>
      </w:r>
    </w:p>
    <w:p w14:paraId="44B3FC12" w14:textId="77777777" w:rsidR="008F24A6" w:rsidRDefault="008F24A6" w:rsidP="008F24A6">
      <w:pPr>
        <w:sectPr w:rsidR="008F24A6">
          <w:type w:val="continuous"/>
          <w:pgSz w:w="11900" w:h="16838"/>
          <w:pgMar w:top="1109" w:right="1440" w:bottom="215" w:left="1416" w:header="0" w:footer="0" w:gutter="0"/>
          <w:cols w:space="720" w:equalWidth="0">
            <w:col w:w="9049"/>
          </w:cols>
        </w:sectPr>
      </w:pPr>
    </w:p>
    <w:p w14:paraId="47DA0D70" w14:textId="77777777" w:rsidR="008F24A6" w:rsidRDefault="008F24A6" w:rsidP="008F24A6">
      <w:pPr>
        <w:spacing w:line="251" w:lineRule="auto"/>
        <w:ind w:left="9" w:right="65"/>
        <w:rPr>
          <w:sz w:val="20"/>
          <w:szCs w:val="20"/>
        </w:rPr>
      </w:pPr>
      <w:bookmarkStart w:id="2" w:name="page35"/>
      <w:bookmarkEnd w:id="2"/>
      <w:r>
        <w:rPr>
          <w:rFonts w:eastAsia="Times New Roman"/>
        </w:rPr>
        <w:lastRenderedPageBreak/>
        <w:t>Calquence gali padidinti kraujavimo pavojų. Pasakykite gydytojui, vaistininkui arba slaugytojui, jeigu vartojate kitų vaistų, kurie didina kraujavimo pavojų:</w:t>
      </w:r>
    </w:p>
    <w:p w14:paraId="134265CB" w14:textId="77777777" w:rsidR="008F24A6" w:rsidRDefault="008F24A6" w:rsidP="008F24A6">
      <w:pPr>
        <w:spacing w:line="1" w:lineRule="exact"/>
        <w:rPr>
          <w:sz w:val="20"/>
          <w:szCs w:val="20"/>
        </w:rPr>
      </w:pPr>
    </w:p>
    <w:p w14:paraId="7547E9FF" w14:textId="77777777" w:rsidR="008F24A6" w:rsidRDefault="008F24A6" w:rsidP="008F24A6">
      <w:pPr>
        <w:numPr>
          <w:ilvl w:val="0"/>
          <w:numId w:val="13"/>
        </w:numPr>
        <w:tabs>
          <w:tab w:val="left" w:pos="569"/>
        </w:tabs>
        <w:spacing w:line="246" w:lineRule="auto"/>
        <w:ind w:left="569" w:right="665" w:hanging="564"/>
        <w:rPr>
          <w:rFonts w:ascii="Symbol" w:eastAsia="Symbol" w:hAnsi="Symbol" w:cs="Symbol"/>
        </w:rPr>
      </w:pPr>
      <w:r>
        <w:rPr>
          <w:rFonts w:eastAsia="Times New Roman"/>
        </w:rPr>
        <w:t>antiagregantų (kraujo plokštelių veiklą slopinančių vaistų), pvz., acetilsalicilo rūgštį arba klopidogrelį;</w:t>
      </w:r>
    </w:p>
    <w:p w14:paraId="62E8BFE4" w14:textId="77777777" w:rsidR="008F24A6" w:rsidRDefault="008F24A6" w:rsidP="008F24A6">
      <w:pPr>
        <w:spacing w:line="1" w:lineRule="exact"/>
        <w:rPr>
          <w:rFonts w:ascii="Symbol" w:eastAsia="Symbol" w:hAnsi="Symbol" w:cs="Symbol"/>
        </w:rPr>
      </w:pPr>
    </w:p>
    <w:p w14:paraId="1616692B" w14:textId="77777777" w:rsidR="008F24A6" w:rsidRDefault="008F24A6" w:rsidP="008F24A6">
      <w:pPr>
        <w:numPr>
          <w:ilvl w:val="0"/>
          <w:numId w:val="13"/>
        </w:numPr>
        <w:tabs>
          <w:tab w:val="left" w:pos="569"/>
        </w:tabs>
        <w:ind w:left="569" w:hanging="564"/>
        <w:rPr>
          <w:rFonts w:ascii="Symbol" w:eastAsia="Symbol" w:hAnsi="Symbol" w:cs="Symbol"/>
        </w:rPr>
      </w:pPr>
      <w:r>
        <w:rPr>
          <w:rFonts w:eastAsia="Times New Roman"/>
        </w:rPr>
        <w:t>antikoaguliantų (kraują skystinančių vaistų), pvz., varfariną arba enoksapariną.</w:t>
      </w:r>
    </w:p>
    <w:p w14:paraId="74CD5A34" w14:textId="77777777" w:rsidR="008F24A6" w:rsidRDefault="008F24A6" w:rsidP="008F24A6">
      <w:pPr>
        <w:spacing w:line="214" w:lineRule="exact"/>
        <w:rPr>
          <w:sz w:val="20"/>
          <w:szCs w:val="20"/>
        </w:rPr>
      </w:pPr>
    </w:p>
    <w:p w14:paraId="050A76F4" w14:textId="77777777" w:rsidR="008F24A6" w:rsidRDefault="008F24A6" w:rsidP="008F24A6">
      <w:pPr>
        <w:ind w:left="9"/>
        <w:rPr>
          <w:sz w:val="20"/>
          <w:szCs w:val="20"/>
        </w:rPr>
      </w:pPr>
      <w:r>
        <w:rPr>
          <w:rFonts w:eastAsia="Times New Roman"/>
          <w:b/>
          <w:bCs/>
        </w:rPr>
        <w:t>Nėštumas</w:t>
      </w:r>
    </w:p>
    <w:p w14:paraId="7D821E11" w14:textId="77777777" w:rsidR="008F24A6" w:rsidRDefault="008F24A6" w:rsidP="008F24A6">
      <w:pPr>
        <w:spacing w:line="28" w:lineRule="exact"/>
        <w:rPr>
          <w:sz w:val="20"/>
          <w:szCs w:val="20"/>
        </w:rPr>
      </w:pPr>
    </w:p>
    <w:p w14:paraId="03C8718F" w14:textId="77777777" w:rsidR="008F24A6" w:rsidRDefault="008F24A6" w:rsidP="008F24A6">
      <w:pPr>
        <w:spacing w:line="245" w:lineRule="auto"/>
        <w:ind w:left="9" w:right="365"/>
        <w:rPr>
          <w:sz w:val="20"/>
          <w:szCs w:val="20"/>
        </w:rPr>
      </w:pPr>
      <w:r>
        <w:rPr>
          <w:rFonts w:eastAsia="Times New Roman"/>
        </w:rPr>
        <w:t>Jeigu esate nėščia, žindote kūdikį, manote, kad galbūt esate nėščia arba planuojate pastoti, tai prieš vartodama Calquence pasitarkite su gydytoju, kadangi Calquence gali pakenkti dar negimusiam kūdikiui.</w:t>
      </w:r>
    </w:p>
    <w:p w14:paraId="3BB92655" w14:textId="77777777" w:rsidR="008F24A6" w:rsidRDefault="008F24A6" w:rsidP="008F24A6">
      <w:pPr>
        <w:spacing w:line="207" w:lineRule="exact"/>
        <w:rPr>
          <w:sz w:val="20"/>
          <w:szCs w:val="20"/>
        </w:rPr>
      </w:pPr>
    </w:p>
    <w:p w14:paraId="49006B3D" w14:textId="77777777" w:rsidR="008F24A6" w:rsidRDefault="008F24A6" w:rsidP="008F24A6">
      <w:pPr>
        <w:ind w:left="9"/>
        <w:rPr>
          <w:sz w:val="20"/>
          <w:szCs w:val="20"/>
        </w:rPr>
      </w:pPr>
      <w:r>
        <w:rPr>
          <w:rFonts w:eastAsia="Times New Roman"/>
          <w:b/>
          <w:bCs/>
        </w:rPr>
        <w:t>Žindymo laikotarpis</w:t>
      </w:r>
    </w:p>
    <w:p w14:paraId="301ECD44" w14:textId="77777777" w:rsidR="008F24A6" w:rsidRDefault="008F24A6" w:rsidP="008F24A6">
      <w:pPr>
        <w:spacing w:line="33" w:lineRule="exact"/>
        <w:rPr>
          <w:sz w:val="20"/>
          <w:szCs w:val="20"/>
        </w:rPr>
      </w:pPr>
    </w:p>
    <w:p w14:paraId="28B575D5" w14:textId="77777777" w:rsidR="008F24A6" w:rsidRDefault="008F24A6" w:rsidP="008F24A6">
      <w:pPr>
        <w:spacing w:line="250" w:lineRule="auto"/>
        <w:ind w:left="9" w:right="85"/>
        <w:rPr>
          <w:sz w:val="20"/>
          <w:szCs w:val="20"/>
        </w:rPr>
      </w:pPr>
      <w:r>
        <w:rPr>
          <w:rFonts w:eastAsia="Times New Roman"/>
        </w:rPr>
        <w:t>Nežindykite kol vartojate Calquence ir 2 dienas po paskutinės šio vaisto dozės. Ar Calquence patenka į motinos pieną, nėra žinoma.</w:t>
      </w:r>
    </w:p>
    <w:p w14:paraId="547634D5" w14:textId="77777777" w:rsidR="008F24A6" w:rsidRDefault="008F24A6" w:rsidP="008F24A6">
      <w:pPr>
        <w:spacing w:line="200" w:lineRule="exact"/>
        <w:rPr>
          <w:sz w:val="20"/>
          <w:szCs w:val="20"/>
        </w:rPr>
      </w:pPr>
    </w:p>
    <w:p w14:paraId="55D5C205" w14:textId="77777777" w:rsidR="008F24A6" w:rsidRDefault="008F24A6" w:rsidP="008F24A6">
      <w:pPr>
        <w:ind w:left="9"/>
        <w:rPr>
          <w:sz w:val="20"/>
          <w:szCs w:val="20"/>
        </w:rPr>
      </w:pPr>
      <w:r>
        <w:rPr>
          <w:rFonts w:eastAsia="Times New Roman"/>
          <w:b/>
          <w:bCs/>
        </w:rPr>
        <w:t>Vairavimas ir mechanizmų valdymas</w:t>
      </w:r>
    </w:p>
    <w:p w14:paraId="04811036" w14:textId="77777777" w:rsidR="008F24A6" w:rsidRDefault="008F24A6" w:rsidP="008F24A6">
      <w:pPr>
        <w:spacing w:line="33" w:lineRule="exact"/>
        <w:rPr>
          <w:sz w:val="20"/>
          <w:szCs w:val="20"/>
        </w:rPr>
      </w:pPr>
    </w:p>
    <w:p w14:paraId="6657ABA6" w14:textId="77777777" w:rsidR="008F24A6" w:rsidRDefault="008F24A6" w:rsidP="008F24A6">
      <w:pPr>
        <w:spacing w:line="269" w:lineRule="auto"/>
        <w:ind w:left="9" w:right="545"/>
        <w:rPr>
          <w:sz w:val="20"/>
          <w:szCs w:val="20"/>
        </w:rPr>
      </w:pPr>
      <w:r>
        <w:rPr>
          <w:rFonts w:eastAsia="Times New Roman"/>
          <w:sz w:val="21"/>
          <w:szCs w:val="21"/>
        </w:rPr>
        <w:t>Calquence neturėtų keisti gebėjimo vairuoti ir valdyti mechanizmus. Jeigu vartojant Calquence svaigsta galva arba jaučiasi silpnumas ar nuovargis, tai vairuoti ir valdyti mechanizmų negalima.</w:t>
      </w:r>
    </w:p>
    <w:p w14:paraId="4C60FCCF" w14:textId="77777777" w:rsidR="008F24A6" w:rsidRDefault="008F24A6" w:rsidP="008F24A6">
      <w:pPr>
        <w:spacing w:line="186" w:lineRule="exact"/>
        <w:rPr>
          <w:sz w:val="20"/>
          <w:szCs w:val="20"/>
        </w:rPr>
      </w:pPr>
    </w:p>
    <w:p w14:paraId="3FCF748E" w14:textId="77777777" w:rsidR="008F24A6" w:rsidRDefault="008F24A6" w:rsidP="008F24A6">
      <w:pPr>
        <w:ind w:left="9"/>
        <w:rPr>
          <w:sz w:val="20"/>
          <w:szCs w:val="20"/>
        </w:rPr>
      </w:pPr>
      <w:r>
        <w:rPr>
          <w:rFonts w:eastAsia="Times New Roman"/>
          <w:b/>
          <w:bCs/>
        </w:rPr>
        <w:t>Calquence sudėtyje yra natrio</w:t>
      </w:r>
    </w:p>
    <w:p w14:paraId="14B73FE2" w14:textId="77777777" w:rsidR="008F24A6" w:rsidRDefault="008F24A6" w:rsidP="008F24A6">
      <w:pPr>
        <w:spacing w:line="33" w:lineRule="exact"/>
        <w:rPr>
          <w:sz w:val="20"/>
          <w:szCs w:val="20"/>
        </w:rPr>
      </w:pPr>
    </w:p>
    <w:p w14:paraId="551A81D7" w14:textId="77777777" w:rsidR="008F24A6" w:rsidRDefault="008F24A6" w:rsidP="008F24A6">
      <w:pPr>
        <w:ind w:left="9"/>
        <w:rPr>
          <w:sz w:val="20"/>
          <w:szCs w:val="20"/>
        </w:rPr>
      </w:pPr>
      <w:r>
        <w:rPr>
          <w:rFonts w:eastAsia="Times New Roman"/>
        </w:rPr>
        <w:t>Šio vaisto dozėje yra mažiau kaip 1 mmol (23 mg) natrio, t. y. jis beveik neturi reikšmės.</w:t>
      </w:r>
    </w:p>
    <w:p w14:paraId="74F3EC8B" w14:textId="77777777" w:rsidR="008F24A6" w:rsidRDefault="008F24A6" w:rsidP="008F24A6">
      <w:pPr>
        <w:spacing w:line="200" w:lineRule="exact"/>
        <w:rPr>
          <w:sz w:val="20"/>
          <w:szCs w:val="20"/>
        </w:rPr>
      </w:pPr>
    </w:p>
    <w:p w14:paraId="4CC68FB9" w14:textId="77777777" w:rsidR="008F24A6" w:rsidRDefault="008F24A6" w:rsidP="008F24A6">
      <w:pPr>
        <w:spacing w:line="274" w:lineRule="exact"/>
        <w:rPr>
          <w:sz w:val="20"/>
          <w:szCs w:val="20"/>
        </w:rPr>
      </w:pPr>
    </w:p>
    <w:p w14:paraId="78849687" w14:textId="77777777" w:rsidR="008F24A6" w:rsidRDefault="008F24A6" w:rsidP="008F24A6">
      <w:pPr>
        <w:numPr>
          <w:ilvl w:val="0"/>
          <w:numId w:val="14"/>
        </w:numPr>
        <w:tabs>
          <w:tab w:val="left" w:pos="569"/>
        </w:tabs>
        <w:ind w:left="569" w:hanging="569"/>
        <w:rPr>
          <w:rFonts w:eastAsia="Times New Roman"/>
          <w:b/>
          <w:bCs/>
        </w:rPr>
      </w:pPr>
      <w:r>
        <w:rPr>
          <w:rFonts w:eastAsia="Times New Roman"/>
          <w:b/>
          <w:bCs/>
        </w:rPr>
        <w:t>Kaip vartoti Calquence</w:t>
      </w:r>
    </w:p>
    <w:p w14:paraId="118FAF95" w14:textId="77777777" w:rsidR="008F24A6" w:rsidRDefault="008F24A6" w:rsidP="008F24A6">
      <w:pPr>
        <w:spacing w:line="250" w:lineRule="exact"/>
        <w:rPr>
          <w:sz w:val="20"/>
          <w:szCs w:val="20"/>
        </w:rPr>
      </w:pPr>
    </w:p>
    <w:p w14:paraId="504FA864" w14:textId="77777777" w:rsidR="008F24A6" w:rsidRDefault="008F24A6" w:rsidP="008F24A6">
      <w:pPr>
        <w:spacing w:line="261" w:lineRule="auto"/>
        <w:ind w:left="9" w:right="245"/>
        <w:rPr>
          <w:sz w:val="20"/>
          <w:szCs w:val="20"/>
        </w:rPr>
      </w:pPr>
      <w:r>
        <w:rPr>
          <w:rFonts w:eastAsia="Times New Roman"/>
        </w:rPr>
        <w:t>Calquence Jums gali paskirti tik gydytojas, turintis vėžio gydymo vaistais patirties. Visada vartokite Calquence tiksliai kaip nurodė gydytojas. Jeigu abejojate, kreipkitės į gydytoją, vaistininką arba slaugytoją.</w:t>
      </w:r>
    </w:p>
    <w:p w14:paraId="1AFBE630" w14:textId="77777777" w:rsidR="008F24A6" w:rsidRDefault="008F24A6" w:rsidP="008F24A6">
      <w:pPr>
        <w:spacing w:line="188" w:lineRule="exact"/>
        <w:rPr>
          <w:sz w:val="20"/>
          <w:szCs w:val="20"/>
        </w:rPr>
      </w:pPr>
    </w:p>
    <w:p w14:paraId="4CBA7B74" w14:textId="77777777" w:rsidR="008F24A6" w:rsidRDefault="008F24A6" w:rsidP="008F24A6">
      <w:pPr>
        <w:ind w:left="9"/>
        <w:rPr>
          <w:sz w:val="20"/>
          <w:szCs w:val="20"/>
        </w:rPr>
      </w:pPr>
      <w:r>
        <w:rPr>
          <w:rFonts w:eastAsia="Times New Roman"/>
          <w:b/>
          <w:bCs/>
        </w:rPr>
        <w:t>Kiek šio vaisto vartoti</w:t>
      </w:r>
    </w:p>
    <w:p w14:paraId="291EFDF0" w14:textId="77777777" w:rsidR="008F24A6" w:rsidRDefault="008F24A6" w:rsidP="008F24A6">
      <w:pPr>
        <w:spacing w:line="22" w:lineRule="exact"/>
        <w:rPr>
          <w:sz w:val="20"/>
          <w:szCs w:val="20"/>
        </w:rPr>
      </w:pPr>
    </w:p>
    <w:p w14:paraId="2500B023" w14:textId="77777777" w:rsidR="008F24A6" w:rsidRDefault="008F24A6" w:rsidP="008F24A6">
      <w:pPr>
        <w:numPr>
          <w:ilvl w:val="0"/>
          <w:numId w:val="15"/>
        </w:numPr>
        <w:tabs>
          <w:tab w:val="left" w:pos="569"/>
        </w:tabs>
        <w:spacing w:line="258" w:lineRule="auto"/>
        <w:ind w:left="569" w:right="585" w:hanging="564"/>
        <w:rPr>
          <w:rFonts w:ascii="Symbol" w:eastAsia="Symbol" w:hAnsi="Symbol" w:cs="Symbol"/>
        </w:rPr>
      </w:pPr>
      <w:r>
        <w:rPr>
          <w:rFonts w:eastAsia="Times New Roman"/>
        </w:rPr>
        <w:t>Įprastinė dozė yra po vieną kapsulę (100 mg) 2 kartus per parą. Šį vaistą reikia vartoti kas 12 val.</w:t>
      </w:r>
    </w:p>
    <w:p w14:paraId="2672014A" w14:textId="77777777" w:rsidR="008F24A6" w:rsidRDefault="008F24A6" w:rsidP="008F24A6">
      <w:pPr>
        <w:spacing w:line="191" w:lineRule="exact"/>
        <w:rPr>
          <w:sz w:val="20"/>
          <w:szCs w:val="20"/>
        </w:rPr>
      </w:pPr>
    </w:p>
    <w:p w14:paraId="7EA82DCD" w14:textId="77777777" w:rsidR="008F24A6" w:rsidRDefault="008F24A6" w:rsidP="008F24A6">
      <w:pPr>
        <w:ind w:left="9"/>
        <w:rPr>
          <w:sz w:val="20"/>
          <w:szCs w:val="20"/>
        </w:rPr>
      </w:pPr>
      <w:r>
        <w:rPr>
          <w:rFonts w:eastAsia="Times New Roman"/>
          <w:b/>
          <w:bCs/>
        </w:rPr>
        <w:t>Kaip vartoti šį vaistą</w:t>
      </w:r>
    </w:p>
    <w:p w14:paraId="14F1FAFA" w14:textId="77777777" w:rsidR="008F24A6" w:rsidRDefault="008F24A6" w:rsidP="008F24A6">
      <w:pPr>
        <w:spacing w:line="22" w:lineRule="exact"/>
        <w:rPr>
          <w:sz w:val="20"/>
          <w:szCs w:val="20"/>
        </w:rPr>
      </w:pPr>
    </w:p>
    <w:p w14:paraId="2235F2B5" w14:textId="77777777" w:rsidR="008F24A6" w:rsidRDefault="008F24A6" w:rsidP="008F24A6">
      <w:pPr>
        <w:numPr>
          <w:ilvl w:val="0"/>
          <w:numId w:val="16"/>
        </w:numPr>
        <w:tabs>
          <w:tab w:val="left" w:pos="569"/>
        </w:tabs>
        <w:ind w:left="569" w:hanging="564"/>
        <w:rPr>
          <w:rFonts w:ascii="Symbol" w:eastAsia="Symbol" w:hAnsi="Symbol" w:cs="Symbol"/>
        </w:rPr>
      </w:pPr>
      <w:r>
        <w:rPr>
          <w:rFonts w:eastAsia="Times New Roman"/>
        </w:rPr>
        <w:t>Kapsulę nurykite nepažeistą, užgerdami vandeniu, kasdien maždaug tuo pačiu laiku.</w:t>
      </w:r>
    </w:p>
    <w:p w14:paraId="0AACD1D7" w14:textId="77777777" w:rsidR="008F24A6" w:rsidRDefault="008F24A6" w:rsidP="008F24A6">
      <w:pPr>
        <w:spacing w:line="18" w:lineRule="exact"/>
        <w:rPr>
          <w:rFonts w:ascii="Symbol" w:eastAsia="Symbol" w:hAnsi="Symbol" w:cs="Symbol"/>
        </w:rPr>
      </w:pPr>
    </w:p>
    <w:p w14:paraId="22FACE8B" w14:textId="77777777" w:rsidR="008F24A6" w:rsidRDefault="008F24A6" w:rsidP="008F24A6">
      <w:pPr>
        <w:numPr>
          <w:ilvl w:val="0"/>
          <w:numId w:val="16"/>
        </w:numPr>
        <w:tabs>
          <w:tab w:val="left" w:pos="569"/>
        </w:tabs>
        <w:ind w:left="569" w:right="5" w:hanging="564"/>
        <w:rPr>
          <w:rFonts w:ascii="Symbol" w:eastAsia="Symbol" w:hAnsi="Symbol" w:cs="Symbol"/>
        </w:rPr>
      </w:pPr>
      <w:r>
        <w:rPr>
          <w:rFonts w:eastAsia="Times New Roman"/>
        </w:rPr>
        <w:t>Nekramtykite, netirpinkite ir neatidarykite kapsulių, nes dėlto gali pakisti vaisto patekimo į Jūsų organizmą greitis.</w:t>
      </w:r>
    </w:p>
    <w:p w14:paraId="0AD26F22" w14:textId="77777777" w:rsidR="008F24A6" w:rsidRDefault="008F24A6" w:rsidP="008F24A6">
      <w:pPr>
        <w:numPr>
          <w:ilvl w:val="0"/>
          <w:numId w:val="16"/>
        </w:numPr>
        <w:tabs>
          <w:tab w:val="left" w:pos="569"/>
        </w:tabs>
        <w:ind w:left="569" w:hanging="564"/>
        <w:rPr>
          <w:rFonts w:ascii="Symbol" w:eastAsia="Symbol" w:hAnsi="Symbol" w:cs="Symbol"/>
        </w:rPr>
      </w:pPr>
      <w:r>
        <w:rPr>
          <w:rFonts w:eastAsia="Times New Roman"/>
        </w:rPr>
        <w:t>Calquence galima gerti valgant arba tarp valgių.</w:t>
      </w:r>
    </w:p>
    <w:p w14:paraId="45FE2D83" w14:textId="77777777" w:rsidR="008F24A6" w:rsidRDefault="008F24A6" w:rsidP="008F24A6">
      <w:pPr>
        <w:numPr>
          <w:ilvl w:val="0"/>
          <w:numId w:val="16"/>
        </w:numPr>
        <w:tabs>
          <w:tab w:val="left" w:pos="569"/>
        </w:tabs>
        <w:spacing w:line="239" w:lineRule="auto"/>
        <w:ind w:left="569" w:right="225" w:hanging="564"/>
        <w:jc w:val="both"/>
        <w:rPr>
          <w:rFonts w:ascii="Symbol" w:eastAsia="Symbol" w:hAnsi="Symbol" w:cs="Symbol"/>
        </w:rPr>
      </w:pPr>
      <w:r>
        <w:rPr>
          <w:rFonts w:eastAsia="Times New Roman"/>
        </w:rPr>
        <w:t>Kada paskutinį kartą išgėrėte Calquence kapsulę, galite patikrinti pažiūrėję į lizdinę plokštelę. Išgerti dozę tinkamu laiku Jums padės paveikslėliai ant lizdinės plokštelės – saulė rodo rytinę dozę, o mėnulis – vakarinę.</w:t>
      </w:r>
    </w:p>
    <w:p w14:paraId="4324E357" w14:textId="77777777" w:rsidR="008F24A6" w:rsidRDefault="008F24A6" w:rsidP="008F24A6">
      <w:pPr>
        <w:spacing w:line="215" w:lineRule="exact"/>
        <w:rPr>
          <w:sz w:val="20"/>
          <w:szCs w:val="20"/>
        </w:rPr>
      </w:pPr>
    </w:p>
    <w:p w14:paraId="793257E5" w14:textId="77777777" w:rsidR="008F24A6" w:rsidRDefault="008F24A6" w:rsidP="008F24A6">
      <w:pPr>
        <w:ind w:left="9"/>
        <w:rPr>
          <w:sz w:val="20"/>
          <w:szCs w:val="20"/>
        </w:rPr>
      </w:pPr>
      <w:r>
        <w:rPr>
          <w:rFonts w:eastAsia="Times New Roman"/>
          <w:b/>
          <w:bCs/>
        </w:rPr>
        <w:t>Ką daryti pavartojus per didelę Calquence dozę?</w:t>
      </w:r>
    </w:p>
    <w:p w14:paraId="1B62DD7C" w14:textId="77777777" w:rsidR="008F24A6" w:rsidRDefault="008F24A6" w:rsidP="008F24A6">
      <w:pPr>
        <w:spacing w:line="42" w:lineRule="exact"/>
        <w:rPr>
          <w:sz w:val="20"/>
          <w:szCs w:val="20"/>
        </w:rPr>
      </w:pPr>
    </w:p>
    <w:p w14:paraId="3AD7AA1A" w14:textId="77777777" w:rsidR="008F24A6" w:rsidRDefault="008F24A6" w:rsidP="008F24A6">
      <w:pPr>
        <w:spacing w:line="255" w:lineRule="auto"/>
        <w:ind w:left="9" w:right="125"/>
        <w:rPr>
          <w:sz w:val="20"/>
          <w:szCs w:val="20"/>
        </w:rPr>
      </w:pPr>
      <w:r>
        <w:rPr>
          <w:rFonts w:eastAsia="Times New Roman"/>
        </w:rPr>
        <w:t>Jei išgėrėte daugiau Calquence negu reikia, nedelsdami kreipkitės į gydytoją arba vykite į artimiausią ligoninę. Pasiimkite kapsules ir šį lapelį.</w:t>
      </w:r>
    </w:p>
    <w:p w14:paraId="7EA568EE" w14:textId="77777777" w:rsidR="008F24A6" w:rsidRDefault="008F24A6" w:rsidP="008F24A6">
      <w:pPr>
        <w:spacing w:line="190" w:lineRule="exact"/>
        <w:rPr>
          <w:sz w:val="20"/>
          <w:szCs w:val="20"/>
        </w:rPr>
      </w:pPr>
    </w:p>
    <w:p w14:paraId="2AB76939" w14:textId="77777777" w:rsidR="008F24A6" w:rsidRDefault="008F24A6" w:rsidP="008F24A6">
      <w:pPr>
        <w:ind w:left="9"/>
        <w:rPr>
          <w:sz w:val="20"/>
          <w:szCs w:val="20"/>
        </w:rPr>
      </w:pPr>
      <w:r>
        <w:rPr>
          <w:rFonts w:eastAsia="Times New Roman"/>
          <w:b/>
          <w:bCs/>
        </w:rPr>
        <w:t>Pamiršus pavartoti Calquence</w:t>
      </w:r>
    </w:p>
    <w:p w14:paraId="594C85CC" w14:textId="77777777" w:rsidR="008F24A6" w:rsidRDefault="008F24A6" w:rsidP="008F24A6">
      <w:pPr>
        <w:spacing w:line="22" w:lineRule="exact"/>
        <w:rPr>
          <w:sz w:val="20"/>
          <w:szCs w:val="20"/>
        </w:rPr>
      </w:pPr>
    </w:p>
    <w:p w14:paraId="67B5D7FF" w14:textId="77777777" w:rsidR="008F24A6" w:rsidRDefault="008F24A6" w:rsidP="008F24A6">
      <w:pPr>
        <w:numPr>
          <w:ilvl w:val="0"/>
          <w:numId w:val="17"/>
        </w:numPr>
        <w:tabs>
          <w:tab w:val="left" w:pos="569"/>
        </w:tabs>
        <w:spacing w:line="249" w:lineRule="auto"/>
        <w:ind w:left="569" w:right="465" w:hanging="564"/>
        <w:rPr>
          <w:rFonts w:ascii="Symbol" w:eastAsia="Symbol" w:hAnsi="Symbol" w:cs="Symbol"/>
        </w:rPr>
      </w:pPr>
      <w:r>
        <w:rPr>
          <w:rFonts w:eastAsia="Times New Roman"/>
        </w:rPr>
        <w:t>Jeigu po įprastinio vaisto vartojimo laiko praėjo mažiau kaip 3 val., praleistą dozę išgerkite nedelsdami, o kitą – įprastu laiku.</w:t>
      </w:r>
    </w:p>
    <w:p w14:paraId="462C3943" w14:textId="77777777" w:rsidR="008F24A6" w:rsidRDefault="008F24A6" w:rsidP="008F24A6">
      <w:pPr>
        <w:numPr>
          <w:ilvl w:val="0"/>
          <w:numId w:val="17"/>
        </w:numPr>
        <w:tabs>
          <w:tab w:val="left" w:pos="569"/>
        </w:tabs>
        <w:ind w:left="569" w:right="5" w:hanging="564"/>
        <w:rPr>
          <w:rFonts w:ascii="Symbol" w:eastAsia="Symbol" w:hAnsi="Symbol" w:cs="Symbol"/>
        </w:rPr>
      </w:pPr>
      <w:r>
        <w:rPr>
          <w:rFonts w:eastAsia="Times New Roman"/>
        </w:rPr>
        <w:t>Jeigu po įprastinio vaisto vartojimo laiko praėjo daugiau kaip 3 val., užmirštą dozę praleiskite, o kitą išgerkite įprastu laiku.</w:t>
      </w:r>
    </w:p>
    <w:p w14:paraId="299DA133" w14:textId="77777777" w:rsidR="008F24A6" w:rsidRDefault="008F24A6" w:rsidP="008F24A6">
      <w:pPr>
        <w:numPr>
          <w:ilvl w:val="0"/>
          <w:numId w:val="17"/>
        </w:numPr>
        <w:tabs>
          <w:tab w:val="left" w:pos="569"/>
        </w:tabs>
        <w:ind w:left="569" w:hanging="564"/>
        <w:rPr>
          <w:rFonts w:ascii="Symbol" w:eastAsia="Symbol" w:hAnsi="Symbol" w:cs="Symbol"/>
        </w:rPr>
      </w:pPr>
      <w:r>
        <w:rPr>
          <w:rFonts w:eastAsia="Times New Roman"/>
        </w:rPr>
        <w:t>Negalima vartoti dvigubos Calquence dozės norint kompensuoti praleistą dozę.</w:t>
      </w:r>
    </w:p>
    <w:p w14:paraId="1F3DDD8C" w14:textId="77777777" w:rsidR="008F24A6" w:rsidRDefault="008F24A6" w:rsidP="008F24A6">
      <w:pPr>
        <w:spacing w:line="209" w:lineRule="exact"/>
        <w:rPr>
          <w:sz w:val="20"/>
          <w:szCs w:val="20"/>
        </w:rPr>
      </w:pPr>
    </w:p>
    <w:p w14:paraId="23690A4B" w14:textId="77777777" w:rsidR="008F24A6" w:rsidRDefault="008F24A6" w:rsidP="008F24A6">
      <w:pPr>
        <w:spacing w:line="280" w:lineRule="auto"/>
        <w:ind w:left="9" w:right="965"/>
        <w:rPr>
          <w:sz w:val="20"/>
          <w:szCs w:val="20"/>
        </w:rPr>
      </w:pPr>
      <w:r>
        <w:rPr>
          <w:rFonts w:eastAsia="Times New Roman"/>
        </w:rPr>
        <w:t>Jeigu kiltų daugiau klausimų dėl šio vaisto vartojimo, kreipkitės į gydytoją, vaistininką arba slaugytoją.</w:t>
      </w:r>
    </w:p>
    <w:p w14:paraId="0FBCAF33" w14:textId="77777777" w:rsidR="008F24A6" w:rsidRDefault="008F24A6" w:rsidP="008F24A6">
      <w:pPr>
        <w:sectPr w:rsidR="008F24A6">
          <w:pgSz w:w="11900" w:h="16838"/>
          <w:pgMar w:top="1109" w:right="1440" w:bottom="215" w:left="1411" w:header="0" w:footer="0" w:gutter="0"/>
          <w:cols w:space="720" w:equalWidth="0">
            <w:col w:w="9054"/>
          </w:cols>
        </w:sectPr>
      </w:pPr>
    </w:p>
    <w:p w14:paraId="5499E3BC" w14:textId="77777777" w:rsidR="008F24A6" w:rsidRDefault="008F24A6" w:rsidP="008F24A6">
      <w:pPr>
        <w:spacing w:line="200" w:lineRule="exact"/>
        <w:rPr>
          <w:sz w:val="20"/>
          <w:szCs w:val="20"/>
        </w:rPr>
      </w:pPr>
    </w:p>
    <w:p w14:paraId="2EC28395" w14:textId="77777777" w:rsidR="008F24A6" w:rsidRDefault="008F24A6" w:rsidP="008F24A6">
      <w:pPr>
        <w:spacing w:line="200" w:lineRule="exact"/>
        <w:rPr>
          <w:sz w:val="20"/>
          <w:szCs w:val="20"/>
        </w:rPr>
      </w:pPr>
    </w:p>
    <w:p w14:paraId="773EAE43" w14:textId="77777777" w:rsidR="008F24A6" w:rsidRDefault="008F24A6" w:rsidP="008F24A6">
      <w:pPr>
        <w:spacing w:line="217" w:lineRule="exact"/>
        <w:rPr>
          <w:sz w:val="20"/>
          <w:szCs w:val="20"/>
        </w:rPr>
      </w:pPr>
    </w:p>
    <w:p w14:paraId="3AB036F4" w14:textId="77777777" w:rsidR="008F24A6" w:rsidRDefault="008F24A6" w:rsidP="008F24A6">
      <w:pPr>
        <w:ind w:right="77"/>
        <w:jc w:val="center"/>
        <w:rPr>
          <w:sz w:val="20"/>
          <w:szCs w:val="20"/>
        </w:rPr>
      </w:pPr>
      <w:r>
        <w:rPr>
          <w:rFonts w:ascii="Arial" w:eastAsia="Arial" w:hAnsi="Arial" w:cs="Arial"/>
          <w:sz w:val="14"/>
          <w:szCs w:val="14"/>
        </w:rPr>
        <w:t>35</w:t>
      </w:r>
    </w:p>
    <w:p w14:paraId="1538F6CD" w14:textId="77777777" w:rsidR="008F24A6" w:rsidRDefault="008F24A6" w:rsidP="008F24A6">
      <w:pPr>
        <w:sectPr w:rsidR="008F24A6">
          <w:type w:val="continuous"/>
          <w:pgSz w:w="11900" w:h="16838"/>
          <w:pgMar w:top="1109" w:right="1440" w:bottom="215" w:left="1411" w:header="0" w:footer="0" w:gutter="0"/>
          <w:cols w:space="720" w:equalWidth="0">
            <w:col w:w="9054"/>
          </w:cols>
        </w:sectPr>
      </w:pPr>
    </w:p>
    <w:p w14:paraId="4560C6E0" w14:textId="77777777" w:rsidR="008F24A6" w:rsidRDefault="008F24A6" w:rsidP="008F24A6">
      <w:pPr>
        <w:numPr>
          <w:ilvl w:val="0"/>
          <w:numId w:val="18"/>
        </w:numPr>
        <w:tabs>
          <w:tab w:val="left" w:pos="569"/>
        </w:tabs>
        <w:ind w:left="569" w:hanging="569"/>
        <w:rPr>
          <w:rFonts w:eastAsia="Times New Roman"/>
          <w:b/>
          <w:bCs/>
        </w:rPr>
      </w:pPr>
      <w:bookmarkStart w:id="3" w:name="page36"/>
      <w:bookmarkEnd w:id="3"/>
      <w:r>
        <w:rPr>
          <w:rFonts w:eastAsia="Times New Roman"/>
          <w:b/>
          <w:bCs/>
        </w:rPr>
        <w:lastRenderedPageBreak/>
        <w:t>Galimas šalutinis poveikis</w:t>
      </w:r>
    </w:p>
    <w:p w14:paraId="2CBA6641" w14:textId="77777777" w:rsidR="008F24A6" w:rsidRDefault="008F24A6" w:rsidP="008F24A6">
      <w:pPr>
        <w:spacing w:line="250" w:lineRule="exact"/>
        <w:rPr>
          <w:sz w:val="20"/>
          <w:szCs w:val="20"/>
        </w:rPr>
      </w:pPr>
    </w:p>
    <w:p w14:paraId="05F18E27" w14:textId="77777777" w:rsidR="008F24A6" w:rsidRDefault="008F24A6" w:rsidP="008F24A6">
      <w:pPr>
        <w:ind w:left="9"/>
        <w:rPr>
          <w:sz w:val="20"/>
          <w:szCs w:val="20"/>
        </w:rPr>
      </w:pPr>
      <w:r>
        <w:rPr>
          <w:rFonts w:eastAsia="Times New Roman"/>
        </w:rPr>
        <w:t>Šis vaistas, kaip ir visi kiti, gali sukelti šalutinį poveikį, nors jis pasireiškia ne visiems žmonėms.</w:t>
      </w:r>
    </w:p>
    <w:p w14:paraId="1EE72D09" w14:textId="77777777" w:rsidR="008F24A6" w:rsidRDefault="008F24A6" w:rsidP="008F24A6">
      <w:pPr>
        <w:spacing w:line="252" w:lineRule="exact"/>
        <w:rPr>
          <w:sz w:val="20"/>
          <w:szCs w:val="20"/>
        </w:rPr>
      </w:pPr>
    </w:p>
    <w:p w14:paraId="25B774F5" w14:textId="77777777" w:rsidR="008F24A6" w:rsidRDefault="008F24A6" w:rsidP="008F24A6">
      <w:pPr>
        <w:spacing w:line="290" w:lineRule="auto"/>
        <w:ind w:left="9" w:right="285"/>
        <w:rPr>
          <w:sz w:val="20"/>
          <w:szCs w:val="20"/>
        </w:rPr>
      </w:pPr>
      <w:r>
        <w:rPr>
          <w:rFonts w:eastAsia="Times New Roman"/>
          <w:b/>
          <w:bCs/>
        </w:rPr>
        <w:t>Nedelsdami nutraukite Calquence vartojimą ir kreipkitės į gydytoją arba artimiausią skubios pagalbos skyrių, jeigu pasireikštų kuris nors iš toliau nurodytų sutrikimų.</w:t>
      </w:r>
    </w:p>
    <w:p w14:paraId="0A0EA7CF" w14:textId="77777777" w:rsidR="008F24A6" w:rsidRDefault="008F24A6" w:rsidP="008F24A6">
      <w:pPr>
        <w:spacing w:line="165" w:lineRule="exact"/>
        <w:rPr>
          <w:sz w:val="20"/>
          <w:szCs w:val="20"/>
        </w:rPr>
      </w:pPr>
    </w:p>
    <w:p w14:paraId="6F486AA4" w14:textId="77777777" w:rsidR="008F24A6" w:rsidRDefault="008F24A6" w:rsidP="008F24A6">
      <w:pPr>
        <w:numPr>
          <w:ilvl w:val="0"/>
          <w:numId w:val="19"/>
        </w:numPr>
        <w:tabs>
          <w:tab w:val="left" w:pos="569"/>
        </w:tabs>
        <w:spacing w:line="247" w:lineRule="auto"/>
        <w:ind w:left="569" w:right="245" w:hanging="564"/>
        <w:rPr>
          <w:rFonts w:ascii="Symbol" w:eastAsia="Symbol" w:hAnsi="Symbol" w:cs="Symbol"/>
        </w:rPr>
      </w:pPr>
      <w:r>
        <w:rPr>
          <w:rFonts w:eastAsia="Times New Roman"/>
        </w:rPr>
        <w:t>Kraujavimas. Jį gali rodyti juodos arba kraujingos išmatos, rožinės ar rudos spalvos šlapimas, kraujavimas iš nosies, kraujosruvos, netikėtas kraujavimas, vėmimas krauju ar kraujo atkosėjimas, svaigulys, silpnumas ar sutrikusi orientacija.</w:t>
      </w:r>
    </w:p>
    <w:p w14:paraId="4830097E" w14:textId="77777777" w:rsidR="008F24A6" w:rsidRDefault="008F24A6" w:rsidP="008F24A6">
      <w:pPr>
        <w:numPr>
          <w:ilvl w:val="0"/>
          <w:numId w:val="19"/>
        </w:numPr>
        <w:tabs>
          <w:tab w:val="left" w:pos="569"/>
        </w:tabs>
        <w:spacing w:line="239" w:lineRule="auto"/>
        <w:ind w:left="569" w:right="205" w:hanging="564"/>
        <w:rPr>
          <w:rFonts w:ascii="Symbol" w:eastAsia="Symbol" w:hAnsi="Symbol" w:cs="Symbol"/>
        </w:rPr>
      </w:pPr>
      <w:r>
        <w:rPr>
          <w:rFonts w:eastAsia="Times New Roman"/>
        </w:rPr>
        <w:t xml:space="preserve">Infekcijos. Infekciją gali rodyti karščiavimas, šaltkrėtis, silpnumas ar sumišimas, kosulys, taip pat dusulys – plaučių uždegimas yra </w:t>
      </w:r>
      <w:r>
        <w:rPr>
          <w:rFonts w:eastAsia="Times New Roman"/>
          <w:b/>
          <w:bCs/>
        </w:rPr>
        <w:t>labai dažnas šalutinis poveikis</w:t>
      </w:r>
      <w:r>
        <w:rPr>
          <w:rFonts w:eastAsia="Times New Roman"/>
        </w:rPr>
        <w:t xml:space="preserve"> (gali pasireikšti dažniau kaip 1 iš 10 žmonių), </w:t>
      </w:r>
      <w:r>
        <w:rPr>
          <w:rFonts w:eastAsia="Times New Roman"/>
          <w:i/>
          <w:iCs/>
        </w:rPr>
        <w:t>Aspergillus</w:t>
      </w:r>
      <w:r>
        <w:rPr>
          <w:rFonts w:eastAsia="Times New Roman"/>
        </w:rPr>
        <w:t xml:space="preserve"> infekcijos yra </w:t>
      </w:r>
      <w:r>
        <w:rPr>
          <w:rFonts w:eastAsia="Times New Roman"/>
          <w:b/>
          <w:bCs/>
        </w:rPr>
        <w:t>nedažnas šalutinis poveikis</w:t>
      </w:r>
      <w:r>
        <w:rPr>
          <w:rFonts w:eastAsia="Times New Roman"/>
        </w:rPr>
        <w:t xml:space="preserve"> (gali pasireikšti rečiau kaip 1 iš 100 žmonių).</w:t>
      </w:r>
    </w:p>
    <w:p w14:paraId="75E9009C" w14:textId="77777777" w:rsidR="008F24A6" w:rsidRDefault="008F24A6" w:rsidP="008F24A6">
      <w:pPr>
        <w:spacing w:line="213" w:lineRule="exact"/>
        <w:rPr>
          <w:sz w:val="20"/>
          <w:szCs w:val="20"/>
        </w:rPr>
      </w:pPr>
    </w:p>
    <w:p w14:paraId="06C958B6" w14:textId="77777777" w:rsidR="008F24A6" w:rsidRDefault="008F24A6" w:rsidP="008F24A6">
      <w:pPr>
        <w:ind w:left="9"/>
        <w:rPr>
          <w:sz w:val="20"/>
          <w:szCs w:val="20"/>
        </w:rPr>
      </w:pPr>
      <w:r>
        <w:rPr>
          <w:rFonts w:eastAsia="Times New Roman"/>
          <w:b/>
          <w:bCs/>
        </w:rPr>
        <w:t xml:space="preserve">Dažnas ir sunkus šalutinis poveikis </w:t>
      </w:r>
      <w:r>
        <w:rPr>
          <w:rFonts w:eastAsia="Times New Roman"/>
        </w:rPr>
        <w:t>(gali pasireikšti rečiau kaip 1 iš 10 žmonių):</w:t>
      </w:r>
    </w:p>
    <w:p w14:paraId="755CF14A" w14:textId="77777777" w:rsidR="008F24A6" w:rsidRDefault="008F24A6" w:rsidP="008F24A6">
      <w:pPr>
        <w:spacing w:line="27" w:lineRule="exact"/>
        <w:rPr>
          <w:sz w:val="20"/>
          <w:szCs w:val="20"/>
        </w:rPr>
      </w:pPr>
    </w:p>
    <w:p w14:paraId="09A1A669" w14:textId="77777777" w:rsidR="008F24A6" w:rsidRDefault="008F24A6" w:rsidP="008F24A6">
      <w:pPr>
        <w:numPr>
          <w:ilvl w:val="0"/>
          <w:numId w:val="20"/>
        </w:numPr>
        <w:tabs>
          <w:tab w:val="left" w:pos="569"/>
        </w:tabs>
        <w:spacing w:line="247" w:lineRule="auto"/>
        <w:ind w:left="569" w:right="225" w:hanging="564"/>
        <w:rPr>
          <w:rFonts w:ascii="Symbol" w:eastAsia="Symbol" w:hAnsi="Symbol" w:cs="Symbol"/>
        </w:rPr>
      </w:pPr>
      <w:r>
        <w:rPr>
          <w:rFonts w:eastAsia="Times New Roman"/>
        </w:rPr>
        <w:t>dažnas širdies ritmas, neįvykę širdies susitraukimai, silpnas ar netolygus pulsas, svaigulys, alpimas, diskomfortas krūtinėje, dusulys – tai širdies ritmo sutrikimų (prieširdžių virpėjimo ar plazdėjimo) požymiai.</w:t>
      </w:r>
    </w:p>
    <w:p w14:paraId="1979CDCF" w14:textId="77777777" w:rsidR="008F24A6" w:rsidRDefault="008F24A6" w:rsidP="008F24A6">
      <w:pPr>
        <w:spacing w:line="204" w:lineRule="exact"/>
        <w:rPr>
          <w:sz w:val="20"/>
          <w:szCs w:val="20"/>
        </w:rPr>
      </w:pPr>
    </w:p>
    <w:p w14:paraId="70D9327F" w14:textId="77777777" w:rsidR="008F24A6" w:rsidRDefault="008F24A6" w:rsidP="008F24A6">
      <w:pPr>
        <w:ind w:left="9"/>
        <w:rPr>
          <w:sz w:val="20"/>
          <w:szCs w:val="20"/>
        </w:rPr>
      </w:pPr>
      <w:r>
        <w:rPr>
          <w:rFonts w:eastAsia="Times New Roman"/>
          <w:b/>
          <w:bCs/>
        </w:rPr>
        <w:t xml:space="preserve">Nedažnas ir sunkus šalutinis poveikis </w:t>
      </w:r>
      <w:r>
        <w:rPr>
          <w:rFonts w:eastAsia="Times New Roman"/>
        </w:rPr>
        <w:t>(gali pasireikšti rečiau kaip 1 iš 100 žmonių):</w:t>
      </w:r>
    </w:p>
    <w:p w14:paraId="57732A19" w14:textId="77777777" w:rsidR="008F24A6" w:rsidRDefault="008F24A6" w:rsidP="008F24A6">
      <w:pPr>
        <w:spacing w:line="27" w:lineRule="exact"/>
        <w:rPr>
          <w:sz w:val="20"/>
          <w:szCs w:val="20"/>
        </w:rPr>
      </w:pPr>
    </w:p>
    <w:p w14:paraId="7822D393" w14:textId="77777777" w:rsidR="008F24A6" w:rsidRDefault="008F24A6" w:rsidP="008F24A6">
      <w:pPr>
        <w:numPr>
          <w:ilvl w:val="0"/>
          <w:numId w:val="21"/>
        </w:numPr>
        <w:tabs>
          <w:tab w:val="left" w:pos="569"/>
        </w:tabs>
        <w:spacing w:line="245" w:lineRule="auto"/>
        <w:ind w:left="569" w:right="45" w:hanging="564"/>
        <w:rPr>
          <w:rFonts w:ascii="Symbol" w:eastAsia="Symbol" w:hAnsi="Symbol" w:cs="Symbol"/>
        </w:rPr>
      </w:pPr>
      <w:r>
        <w:rPr>
          <w:rFonts w:eastAsia="Times New Roman"/>
        </w:rPr>
        <w:t>karščiavimas, šaltkrėtis, pykinimas, vėmimas, sumišimas, dusulys, traukuliai, nereguliari širdies veikla, patamsėjęs ar drumstas šlapimas, neįprastas nuovargis arba raumenų ar sąnarių skausmas. Tai gali būti naviko irimo sindromo (būklės, kurią sukelia greitas vėžio ląstelių irimas) simptomai.</w:t>
      </w:r>
    </w:p>
    <w:p w14:paraId="6B1BAE14" w14:textId="77777777" w:rsidR="008F24A6" w:rsidRDefault="008F24A6" w:rsidP="008F24A6">
      <w:pPr>
        <w:spacing w:line="206" w:lineRule="exact"/>
        <w:rPr>
          <w:sz w:val="20"/>
          <w:szCs w:val="20"/>
        </w:rPr>
      </w:pPr>
    </w:p>
    <w:p w14:paraId="1FF222E3" w14:textId="77777777" w:rsidR="008F24A6" w:rsidRDefault="008F24A6" w:rsidP="008F24A6">
      <w:pPr>
        <w:ind w:left="9"/>
        <w:rPr>
          <w:sz w:val="20"/>
          <w:szCs w:val="20"/>
        </w:rPr>
      </w:pPr>
      <w:r>
        <w:rPr>
          <w:rFonts w:eastAsia="Times New Roman"/>
          <w:b/>
          <w:bCs/>
        </w:rPr>
        <w:t>Kitas šalutinis poveikis</w:t>
      </w:r>
    </w:p>
    <w:p w14:paraId="27312E6A" w14:textId="77777777" w:rsidR="008F24A6" w:rsidRDefault="008F24A6" w:rsidP="008F24A6">
      <w:pPr>
        <w:spacing w:line="251" w:lineRule="exact"/>
        <w:rPr>
          <w:sz w:val="20"/>
          <w:szCs w:val="20"/>
        </w:rPr>
      </w:pPr>
    </w:p>
    <w:p w14:paraId="24CE6B15" w14:textId="77777777" w:rsidR="008F24A6" w:rsidRDefault="008F24A6" w:rsidP="008F24A6">
      <w:pPr>
        <w:ind w:left="9"/>
        <w:rPr>
          <w:sz w:val="20"/>
          <w:szCs w:val="20"/>
        </w:rPr>
      </w:pPr>
      <w:r>
        <w:rPr>
          <w:rFonts w:eastAsia="Times New Roman"/>
          <w:b/>
          <w:bCs/>
        </w:rPr>
        <w:t xml:space="preserve">Labai dažnas </w:t>
      </w:r>
      <w:r>
        <w:rPr>
          <w:rFonts w:eastAsia="Times New Roman"/>
        </w:rPr>
        <w:t>(gali pasireikšti dažniau kaip 1 iš 10 žmonių)</w:t>
      </w:r>
      <w:r>
        <w:rPr>
          <w:rFonts w:eastAsia="Times New Roman"/>
          <w:b/>
          <w:bCs/>
        </w:rPr>
        <w:t>:</w:t>
      </w:r>
    </w:p>
    <w:p w14:paraId="1DEEBE8D" w14:textId="77777777" w:rsidR="008F24A6" w:rsidRDefault="008F24A6" w:rsidP="008F24A6">
      <w:pPr>
        <w:spacing w:line="27" w:lineRule="exact"/>
        <w:rPr>
          <w:sz w:val="20"/>
          <w:szCs w:val="20"/>
        </w:rPr>
      </w:pPr>
    </w:p>
    <w:p w14:paraId="6B10EA5B" w14:textId="77777777" w:rsidR="008F24A6" w:rsidRDefault="008F24A6" w:rsidP="008F24A6">
      <w:pPr>
        <w:numPr>
          <w:ilvl w:val="0"/>
          <w:numId w:val="22"/>
        </w:numPr>
        <w:tabs>
          <w:tab w:val="left" w:pos="569"/>
        </w:tabs>
        <w:ind w:left="569" w:hanging="564"/>
        <w:rPr>
          <w:rFonts w:ascii="Symbol" w:eastAsia="Symbol" w:hAnsi="Symbol" w:cs="Symbol"/>
        </w:rPr>
      </w:pPr>
      <w:r>
        <w:rPr>
          <w:rFonts w:eastAsia="Times New Roman"/>
        </w:rPr>
        <w:t>raumenų ar sąnarių skausmas;</w:t>
      </w:r>
    </w:p>
    <w:p w14:paraId="02FB9BAD" w14:textId="77777777" w:rsidR="008F24A6" w:rsidRDefault="008F24A6" w:rsidP="008F24A6">
      <w:pPr>
        <w:spacing w:line="18" w:lineRule="exact"/>
        <w:rPr>
          <w:rFonts w:ascii="Symbol" w:eastAsia="Symbol" w:hAnsi="Symbol" w:cs="Symbol"/>
        </w:rPr>
      </w:pPr>
    </w:p>
    <w:p w14:paraId="098FDDA5" w14:textId="77777777" w:rsidR="008F24A6" w:rsidRDefault="008F24A6" w:rsidP="008F24A6">
      <w:pPr>
        <w:numPr>
          <w:ilvl w:val="0"/>
          <w:numId w:val="22"/>
        </w:numPr>
        <w:tabs>
          <w:tab w:val="left" w:pos="569"/>
        </w:tabs>
        <w:ind w:left="569" w:hanging="564"/>
        <w:rPr>
          <w:rFonts w:ascii="Symbol" w:eastAsia="Symbol" w:hAnsi="Symbol" w:cs="Symbol"/>
        </w:rPr>
      </w:pPr>
      <w:r>
        <w:rPr>
          <w:rFonts w:eastAsia="Times New Roman"/>
        </w:rPr>
        <w:t>galvos skausmas;</w:t>
      </w:r>
    </w:p>
    <w:p w14:paraId="6F36B358" w14:textId="77777777" w:rsidR="008F24A6" w:rsidRDefault="008F24A6" w:rsidP="008F24A6">
      <w:pPr>
        <w:numPr>
          <w:ilvl w:val="0"/>
          <w:numId w:val="22"/>
        </w:numPr>
        <w:tabs>
          <w:tab w:val="left" w:pos="569"/>
        </w:tabs>
        <w:ind w:left="569" w:hanging="564"/>
        <w:rPr>
          <w:rFonts w:ascii="Symbol" w:eastAsia="Symbol" w:hAnsi="Symbol" w:cs="Symbol"/>
        </w:rPr>
      </w:pPr>
      <w:r>
        <w:rPr>
          <w:rFonts w:eastAsia="Times New Roman"/>
        </w:rPr>
        <w:t>išbėrimas;</w:t>
      </w:r>
    </w:p>
    <w:p w14:paraId="208B34D7" w14:textId="77777777" w:rsidR="008F24A6" w:rsidRDefault="008F24A6" w:rsidP="008F24A6">
      <w:pPr>
        <w:numPr>
          <w:ilvl w:val="0"/>
          <w:numId w:val="22"/>
        </w:numPr>
        <w:tabs>
          <w:tab w:val="left" w:pos="569"/>
        </w:tabs>
        <w:spacing w:line="235" w:lineRule="auto"/>
        <w:ind w:left="569" w:hanging="564"/>
        <w:rPr>
          <w:rFonts w:ascii="Symbol" w:eastAsia="Symbol" w:hAnsi="Symbol" w:cs="Symbol"/>
        </w:rPr>
      </w:pPr>
      <w:r>
        <w:rPr>
          <w:rFonts w:eastAsia="Times New Roman"/>
        </w:rPr>
        <w:t>nuovargis, silpnumas ar energijos stoka;</w:t>
      </w:r>
    </w:p>
    <w:p w14:paraId="1776ECCE" w14:textId="77777777" w:rsidR="008F24A6" w:rsidRDefault="008F24A6" w:rsidP="008F24A6">
      <w:pPr>
        <w:numPr>
          <w:ilvl w:val="0"/>
          <w:numId w:val="22"/>
        </w:numPr>
        <w:tabs>
          <w:tab w:val="left" w:pos="569"/>
        </w:tabs>
        <w:ind w:left="569" w:right="625" w:hanging="564"/>
        <w:rPr>
          <w:rFonts w:ascii="Symbol" w:eastAsia="Symbol" w:hAnsi="Symbol" w:cs="Symbol"/>
        </w:rPr>
      </w:pPr>
      <w:r>
        <w:rPr>
          <w:rFonts w:eastAsia="Times New Roman"/>
        </w:rPr>
        <w:t>pykinimas, vėmimas, pilvo skausmas, vidurių užkietėjimas (retas ar sunkus tuštinimasis), viduriavimas (dažnas tuštinimasis arba skystos išmatos);</w:t>
      </w:r>
    </w:p>
    <w:p w14:paraId="4867665D" w14:textId="77777777" w:rsidR="008F24A6" w:rsidRDefault="008F24A6" w:rsidP="008F24A6">
      <w:pPr>
        <w:numPr>
          <w:ilvl w:val="0"/>
          <w:numId w:val="22"/>
        </w:numPr>
        <w:tabs>
          <w:tab w:val="left" w:pos="569"/>
        </w:tabs>
        <w:ind w:left="569" w:right="565" w:hanging="564"/>
        <w:jc w:val="both"/>
        <w:rPr>
          <w:rFonts w:ascii="Symbol" w:eastAsia="Symbol" w:hAnsi="Symbol" w:cs="Symbol"/>
        </w:rPr>
      </w:pPr>
      <w:r>
        <w:rPr>
          <w:rFonts w:eastAsia="Times New Roman"/>
        </w:rPr>
        <w:t>sumažėjęs raudonųjų kraujo kūnelių kiekis, sumažėjęs neutrofilų (tam tikrų baltųjų kraujo kūnelių) kiekis ar sumažėjęs kraujo plokštelių, kurios padeda kraujui krešėti (trombocitų), kiekis;</w:t>
      </w:r>
    </w:p>
    <w:p w14:paraId="41CEDB39" w14:textId="77777777" w:rsidR="008F24A6" w:rsidRDefault="008F24A6" w:rsidP="008F24A6">
      <w:pPr>
        <w:spacing w:line="2" w:lineRule="exact"/>
        <w:rPr>
          <w:rFonts w:ascii="Symbol" w:eastAsia="Symbol" w:hAnsi="Symbol" w:cs="Symbol"/>
        </w:rPr>
      </w:pPr>
    </w:p>
    <w:p w14:paraId="37BCE097" w14:textId="77777777" w:rsidR="008F24A6" w:rsidRDefault="008F24A6" w:rsidP="008F24A6">
      <w:pPr>
        <w:numPr>
          <w:ilvl w:val="0"/>
          <w:numId w:val="22"/>
        </w:numPr>
        <w:tabs>
          <w:tab w:val="left" w:pos="569"/>
        </w:tabs>
        <w:ind w:left="569" w:hanging="564"/>
        <w:rPr>
          <w:rFonts w:ascii="Symbol" w:eastAsia="Symbol" w:hAnsi="Symbol" w:cs="Symbol"/>
        </w:rPr>
      </w:pPr>
      <w:r>
        <w:rPr>
          <w:rFonts w:eastAsia="Times New Roman"/>
        </w:rPr>
        <w:t>svaigulys;</w:t>
      </w:r>
    </w:p>
    <w:p w14:paraId="6400D440" w14:textId="77777777" w:rsidR="008F24A6" w:rsidRDefault="008F24A6" w:rsidP="008F24A6">
      <w:pPr>
        <w:numPr>
          <w:ilvl w:val="0"/>
          <w:numId w:val="22"/>
        </w:numPr>
        <w:tabs>
          <w:tab w:val="left" w:pos="569"/>
        </w:tabs>
        <w:ind w:left="569" w:hanging="564"/>
        <w:rPr>
          <w:rFonts w:ascii="Symbol" w:eastAsia="Symbol" w:hAnsi="Symbol" w:cs="Symbol"/>
        </w:rPr>
      </w:pPr>
      <w:r>
        <w:rPr>
          <w:rFonts w:eastAsia="Times New Roman"/>
        </w:rPr>
        <w:t>galvos skausmas, akių, nosies ar skruostų srities spaudimo pojūtis (sinusitas);</w:t>
      </w:r>
    </w:p>
    <w:p w14:paraId="0EDB7B76" w14:textId="77777777" w:rsidR="008F24A6" w:rsidRDefault="008F24A6" w:rsidP="008F24A6">
      <w:pPr>
        <w:numPr>
          <w:ilvl w:val="0"/>
          <w:numId w:val="22"/>
        </w:numPr>
        <w:tabs>
          <w:tab w:val="left" w:pos="569"/>
        </w:tabs>
        <w:ind w:left="569" w:hanging="564"/>
        <w:rPr>
          <w:rFonts w:ascii="Symbol" w:eastAsia="Symbol" w:hAnsi="Symbol" w:cs="Symbol"/>
        </w:rPr>
      </w:pPr>
      <w:r>
        <w:rPr>
          <w:rFonts w:eastAsia="Times New Roman"/>
        </w:rPr>
        <w:t>gerklės (ryklės) skausmas ir nosies varvėjimas (nazofaringitas);</w:t>
      </w:r>
    </w:p>
    <w:p w14:paraId="151C1A0A" w14:textId="77777777" w:rsidR="008F24A6" w:rsidRDefault="008F24A6" w:rsidP="008F24A6">
      <w:pPr>
        <w:numPr>
          <w:ilvl w:val="0"/>
          <w:numId w:val="22"/>
        </w:numPr>
        <w:tabs>
          <w:tab w:val="left" w:pos="569"/>
        </w:tabs>
        <w:ind w:left="569" w:hanging="564"/>
        <w:rPr>
          <w:rFonts w:ascii="Symbol" w:eastAsia="Symbol" w:hAnsi="Symbol" w:cs="Symbol"/>
        </w:rPr>
      </w:pPr>
      <w:r>
        <w:rPr>
          <w:rFonts w:eastAsia="Times New Roman"/>
        </w:rPr>
        <w:t>viršutinių kvėpavimo takų infekcija;</w:t>
      </w:r>
    </w:p>
    <w:p w14:paraId="721F9FA3" w14:textId="77777777" w:rsidR="008F24A6" w:rsidRDefault="008F24A6" w:rsidP="008F24A6">
      <w:pPr>
        <w:numPr>
          <w:ilvl w:val="0"/>
          <w:numId w:val="22"/>
        </w:numPr>
        <w:tabs>
          <w:tab w:val="left" w:pos="569"/>
        </w:tabs>
        <w:ind w:left="569" w:hanging="564"/>
        <w:rPr>
          <w:rFonts w:ascii="Symbol" w:eastAsia="Symbol" w:hAnsi="Symbol" w:cs="Symbol"/>
        </w:rPr>
      </w:pPr>
      <w:r>
        <w:rPr>
          <w:rFonts w:eastAsia="Times New Roman"/>
        </w:rPr>
        <w:t>šlapimo takų infekcija (jaučiamas skausmas arba deginimas šlapinantis);</w:t>
      </w:r>
    </w:p>
    <w:p w14:paraId="423C1E49" w14:textId="77777777" w:rsidR="008F24A6" w:rsidRDefault="008F24A6" w:rsidP="008F24A6">
      <w:pPr>
        <w:numPr>
          <w:ilvl w:val="0"/>
          <w:numId w:val="22"/>
        </w:numPr>
        <w:tabs>
          <w:tab w:val="left" w:pos="569"/>
        </w:tabs>
        <w:spacing w:line="238" w:lineRule="auto"/>
        <w:ind w:left="569" w:right="185" w:hanging="564"/>
        <w:rPr>
          <w:rFonts w:ascii="Symbol" w:eastAsia="Symbol" w:hAnsi="Symbol" w:cs="Symbol"/>
        </w:rPr>
      </w:pPr>
      <w:r>
        <w:rPr>
          <w:rFonts w:eastAsia="Times New Roman"/>
        </w:rPr>
        <w:t>vartojant Calquence, galima susirgti kitu vėžiu, įskaitant odos (žr. 2 skyrių „Kas žinotina prieš vartojant Calquence“).</w:t>
      </w:r>
    </w:p>
    <w:p w14:paraId="1762A9EB" w14:textId="77777777" w:rsidR="008F24A6" w:rsidRDefault="008F24A6" w:rsidP="008F24A6">
      <w:pPr>
        <w:spacing w:line="210" w:lineRule="exact"/>
        <w:rPr>
          <w:sz w:val="20"/>
          <w:szCs w:val="20"/>
        </w:rPr>
      </w:pPr>
    </w:p>
    <w:p w14:paraId="3F1D5637" w14:textId="77777777" w:rsidR="008F24A6" w:rsidRDefault="008F24A6" w:rsidP="008F24A6">
      <w:pPr>
        <w:ind w:left="9"/>
        <w:rPr>
          <w:sz w:val="20"/>
          <w:szCs w:val="20"/>
        </w:rPr>
      </w:pPr>
      <w:r>
        <w:rPr>
          <w:rFonts w:eastAsia="Times New Roman"/>
          <w:b/>
          <w:bCs/>
        </w:rPr>
        <w:t xml:space="preserve">Dažnas </w:t>
      </w:r>
      <w:r>
        <w:rPr>
          <w:rFonts w:eastAsia="Times New Roman"/>
        </w:rPr>
        <w:t>(gali pasireikšti rečiau kaip 1 iš 10 žmonių):</w:t>
      </w:r>
    </w:p>
    <w:p w14:paraId="63815E82" w14:textId="77777777" w:rsidR="008F24A6" w:rsidRDefault="008F24A6" w:rsidP="008F24A6">
      <w:pPr>
        <w:spacing w:line="27" w:lineRule="exact"/>
        <w:rPr>
          <w:sz w:val="20"/>
          <w:szCs w:val="20"/>
        </w:rPr>
      </w:pPr>
    </w:p>
    <w:p w14:paraId="75139BF5" w14:textId="77777777" w:rsidR="008F24A6" w:rsidRDefault="008F24A6" w:rsidP="008F24A6">
      <w:pPr>
        <w:numPr>
          <w:ilvl w:val="0"/>
          <w:numId w:val="23"/>
        </w:numPr>
        <w:tabs>
          <w:tab w:val="left" w:pos="569"/>
        </w:tabs>
        <w:ind w:left="569" w:hanging="564"/>
        <w:rPr>
          <w:rFonts w:ascii="Symbol" w:eastAsia="Symbol" w:hAnsi="Symbol" w:cs="Symbol"/>
        </w:rPr>
      </w:pPr>
      <w:r>
        <w:rPr>
          <w:rFonts w:eastAsia="Times New Roman"/>
        </w:rPr>
        <w:t>bronchitas (skubių priemonių nereikia);</w:t>
      </w:r>
    </w:p>
    <w:p w14:paraId="0C52F414" w14:textId="77777777" w:rsidR="008F24A6" w:rsidRDefault="008F24A6" w:rsidP="008F24A6">
      <w:pPr>
        <w:spacing w:line="18" w:lineRule="exact"/>
        <w:rPr>
          <w:rFonts w:ascii="Symbol" w:eastAsia="Symbol" w:hAnsi="Symbol" w:cs="Symbol"/>
        </w:rPr>
      </w:pPr>
    </w:p>
    <w:p w14:paraId="656A504C" w14:textId="77777777" w:rsidR="008F24A6" w:rsidRDefault="008F24A6" w:rsidP="008F24A6">
      <w:pPr>
        <w:numPr>
          <w:ilvl w:val="0"/>
          <w:numId w:val="23"/>
        </w:numPr>
        <w:tabs>
          <w:tab w:val="left" w:pos="569"/>
        </w:tabs>
        <w:ind w:left="569" w:hanging="564"/>
        <w:rPr>
          <w:rFonts w:ascii="Symbol" w:eastAsia="Symbol" w:hAnsi="Symbol" w:cs="Symbol"/>
        </w:rPr>
      </w:pPr>
      <w:r>
        <w:rPr>
          <w:rFonts w:eastAsia="Times New Roman"/>
        </w:rPr>
        <w:t>pūslelinė.</w:t>
      </w:r>
    </w:p>
    <w:p w14:paraId="3A9753D1" w14:textId="77777777" w:rsidR="008F24A6" w:rsidRDefault="008F24A6" w:rsidP="008F24A6">
      <w:pPr>
        <w:spacing w:line="205" w:lineRule="exact"/>
        <w:rPr>
          <w:sz w:val="20"/>
          <w:szCs w:val="20"/>
        </w:rPr>
      </w:pPr>
    </w:p>
    <w:p w14:paraId="5A775B75" w14:textId="77777777" w:rsidR="008F24A6" w:rsidRDefault="008F24A6" w:rsidP="008F24A6">
      <w:pPr>
        <w:ind w:left="9"/>
        <w:rPr>
          <w:sz w:val="20"/>
          <w:szCs w:val="20"/>
        </w:rPr>
      </w:pPr>
      <w:r>
        <w:rPr>
          <w:rFonts w:eastAsia="Times New Roman"/>
          <w:b/>
          <w:bCs/>
        </w:rPr>
        <w:t xml:space="preserve">Nedažnas šalutinis poveikis </w:t>
      </w:r>
      <w:r>
        <w:rPr>
          <w:rFonts w:eastAsia="Times New Roman"/>
        </w:rPr>
        <w:t>(gali pasireikšti rečiau kaip 1 iš 100 žmonių):</w:t>
      </w:r>
    </w:p>
    <w:p w14:paraId="2FFC6BE0" w14:textId="77777777" w:rsidR="008F24A6" w:rsidRDefault="008F24A6" w:rsidP="008F24A6">
      <w:pPr>
        <w:spacing w:line="27" w:lineRule="exact"/>
        <w:rPr>
          <w:sz w:val="20"/>
          <w:szCs w:val="20"/>
        </w:rPr>
      </w:pPr>
    </w:p>
    <w:p w14:paraId="01C33816" w14:textId="77777777" w:rsidR="008F24A6" w:rsidRDefault="008F24A6" w:rsidP="008F24A6">
      <w:pPr>
        <w:numPr>
          <w:ilvl w:val="0"/>
          <w:numId w:val="24"/>
        </w:numPr>
        <w:tabs>
          <w:tab w:val="left" w:pos="569"/>
        </w:tabs>
        <w:spacing w:line="283" w:lineRule="auto"/>
        <w:ind w:left="569" w:right="65" w:hanging="564"/>
        <w:jc w:val="both"/>
        <w:rPr>
          <w:rFonts w:ascii="Symbol" w:eastAsia="Symbol" w:hAnsi="Symbol" w:cs="Symbol"/>
          <w:sz w:val="21"/>
          <w:szCs w:val="21"/>
        </w:rPr>
      </w:pPr>
      <w:r>
        <w:rPr>
          <w:rFonts w:eastAsia="Times New Roman"/>
          <w:sz w:val="21"/>
          <w:szCs w:val="21"/>
        </w:rPr>
        <w:t>susilpnėjusi atmintis, sutrikęs mąstymas, pasunkėjęs ėjimas, pablogėjęs regėjimas – tai gali būti sunkios smegenų infekcijos (progresuojančios daugiažidininės leukoencefalopatijos) požymiai;</w:t>
      </w:r>
    </w:p>
    <w:p w14:paraId="394B50F3" w14:textId="77777777" w:rsidR="008F24A6" w:rsidRDefault="008F24A6" w:rsidP="008F24A6">
      <w:pPr>
        <w:sectPr w:rsidR="008F24A6">
          <w:pgSz w:w="11900" w:h="16838"/>
          <w:pgMar w:top="1364" w:right="1440" w:bottom="215" w:left="1411" w:header="0" w:footer="0" w:gutter="0"/>
          <w:cols w:space="720" w:equalWidth="0">
            <w:col w:w="9054"/>
          </w:cols>
        </w:sectPr>
      </w:pPr>
    </w:p>
    <w:p w14:paraId="196D5386" w14:textId="77777777" w:rsidR="008F24A6" w:rsidRDefault="008F24A6" w:rsidP="008F24A6">
      <w:pPr>
        <w:spacing w:line="200" w:lineRule="exact"/>
        <w:rPr>
          <w:sz w:val="20"/>
          <w:szCs w:val="20"/>
        </w:rPr>
      </w:pPr>
    </w:p>
    <w:p w14:paraId="1229EC9C" w14:textId="77777777" w:rsidR="008F24A6" w:rsidRDefault="008F24A6" w:rsidP="008F24A6">
      <w:pPr>
        <w:spacing w:line="200" w:lineRule="exact"/>
        <w:rPr>
          <w:sz w:val="20"/>
          <w:szCs w:val="20"/>
        </w:rPr>
      </w:pPr>
    </w:p>
    <w:p w14:paraId="6D66E799" w14:textId="77777777" w:rsidR="008F24A6" w:rsidRDefault="008F24A6" w:rsidP="008F24A6">
      <w:pPr>
        <w:spacing w:line="338" w:lineRule="exact"/>
        <w:rPr>
          <w:sz w:val="20"/>
          <w:szCs w:val="20"/>
        </w:rPr>
      </w:pPr>
    </w:p>
    <w:p w14:paraId="1FCFCB00" w14:textId="77777777" w:rsidR="008F24A6" w:rsidRDefault="008F24A6" w:rsidP="008F24A6">
      <w:pPr>
        <w:ind w:right="77"/>
        <w:jc w:val="center"/>
        <w:rPr>
          <w:sz w:val="20"/>
          <w:szCs w:val="20"/>
        </w:rPr>
      </w:pPr>
      <w:r>
        <w:rPr>
          <w:rFonts w:ascii="Arial" w:eastAsia="Arial" w:hAnsi="Arial" w:cs="Arial"/>
          <w:sz w:val="14"/>
          <w:szCs w:val="14"/>
        </w:rPr>
        <w:t>36</w:t>
      </w:r>
    </w:p>
    <w:p w14:paraId="01AB8091" w14:textId="77777777" w:rsidR="008F24A6" w:rsidRDefault="008F24A6" w:rsidP="008F24A6">
      <w:pPr>
        <w:sectPr w:rsidR="008F24A6">
          <w:type w:val="continuous"/>
          <w:pgSz w:w="11900" w:h="16838"/>
          <w:pgMar w:top="1364" w:right="1440" w:bottom="215" w:left="1411" w:header="0" w:footer="0" w:gutter="0"/>
          <w:cols w:space="720" w:equalWidth="0">
            <w:col w:w="9054"/>
          </w:cols>
        </w:sectPr>
      </w:pPr>
    </w:p>
    <w:p w14:paraId="2B6FEBAE" w14:textId="77777777" w:rsidR="008F24A6" w:rsidRDefault="008F24A6" w:rsidP="008F24A6">
      <w:pPr>
        <w:numPr>
          <w:ilvl w:val="0"/>
          <w:numId w:val="25"/>
        </w:numPr>
        <w:tabs>
          <w:tab w:val="left" w:pos="569"/>
        </w:tabs>
        <w:spacing w:line="248" w:lineRule="auto"/>
        <w:ind w:left="569" w:right="605" w:hanging="564"/>
        <w:jc w:val="both"/>
        <w:rPr>
          <w:rFonts w:ascii="Symbol" w:eastAsia="Symbol" w:hAnsi="Symbol" w:cs="Symbol"/>
        </w:rPr>
      </w:pPr>
      <w:bookmarkStart w:id="4" w:name="page37"/>
      <w:bookmarkEnd w:id="4"/>
      <w:r>
        <w:rPr>
          <w:rFonts w:eastAsia="Times New Roman"/>
        </w:rPr>
        <w:lastRenderedPageBreak/>
        <w:t>karščiavimas, šaltkrėtis, silpnumas, sutrikusi orientacija, pykinimas, odos ar akių obuolių pageltimas (gelta) – tai gali būti hepatito B (kepenų infekcijos) pakartotinio suaktyvėjimo požymiai;</w:t>
      </w:r>
    </w:p>
    <w:p w14:paraId="7FB1441B" w14:textId="77777777" w:rsidR="008F24A6" w:rsidRDefault="008F24A6" w:rsidP="008F24A6">
      <w:pPr>
        <w:spacing w:line="2" w:lineRule="exact"/>
        <w:rPr>
          <w:rFonts w:ascii="Symbol" w:eastAsia="Symbol" w:hAnsi="Symbol" w:cs="Symbol"/>
        </w:rPr>
      </w:pPr>
    </w:p>
    <w:p w14:paraId="4E8EC51B" w14:textId="77777777" w:rsidR="008F24A6" w:rsidRDefault="008F24A6" w:rsidP="008F24A6">
      <w:pPr>
        <w:numPr>
          <w:ilvl w:val="0"/>
          <w:numId w:val="25"/>
        </w:numPr>
        <w:tabs>
          <w:tab w:val="left" w:pos="569"/>
        </w:tabs>
        <w:ind w:left="569" w:hanging="564"/>
        <w:rPr>
          <w:rFonts w:ascii="Symbol" w:eastAsia="Symbol" w:hAnsi="Symbol" w:cs="Symbol"/>
        </w:rPr>
      </w:pPr>
      <w:r>
        <w:rPr>
          <w:rFonts w:eastAsia="Times New Roman"/>
        </w:rPr>
        <w:t>limfocitozė – padidėjęs limfocitų (tam tikrų baltųjų kraujo kūnelių) kiekis kraujyje.</w:t>
      </w:r>
    </w:p>
    <w:p w14:paraId="562C7C0B" w14:textId="77777777" w:rsidR="008F24A6" w:rsidRDefault="008F24A6" w:rsidP="008F24A6">
      <w:pPr>
        <w:spacing w:line="209" w:lineRule="exact"/>
        <w:rPr>
          <w:sz w:val="20"/>
          <w:szCs w:val="20"/>
        </w:rPr>
      </w:pPr>
    </w:p>
    <w:p w14:paraId="039F86AB" w14:textId="77777777" w:rsidR="008F24A6" w:rsidRDefault="008F24A6" w:rsidP="008F24A6">
      <w:pPr>
        <w:ind w:left="9"/>
        <w:rPr>
          <w:sz w:val="20"/>
          <w:szCs w:val="20"/>
        </w:rPr>
      </w:pPr>
      <w:r>
        <w:rPr>
          <w:rFonts w:eastAsia="Times New Roman"/>
          <w:b/>
          <w:bCs/>
        </w:rPr>
        <w:t>Pranešimas apie šalutinį poveikį</w:t>
      </w:r>
    </w:p>
    <w:p w14:paraId="19FE0B57" w14:textId="77777777" w:rsidR="008F24A6" w:rsidRDefault="008F24A6" w:rsidP="008F24A6">
      <w:pPr>
        <w:spacing w:line="42" w:lineRule="exact"/>
        <w:rPr>
          <w:sz w:val="20"/>
          <w:szCs w:val="20"/>
        </w:rPr>
      </w:pPr>
    </w:p>
    <w:p w14:paraId="4205CB71" w14:textId="77777777" w:rsidR="008F24A6" w:rsidRDefault="008F24A6" w:rsidP="008F24A6">
      <w:pPr>
        <w:spacing w:line="250" w:lineRule="auto"/>
        <w:ind w:left="9" w:right="305"/>
        <w:rPr>
          <w:rFonts w:eastAsia="Times New Roman"/>
        </w:rPr>
      </w:pPr>
      <w:r>
        <w:rPr>
          <w:rFonts w:eastAsia="Times New Roman"/>
        </w:rPr>
        <w:t xml:space="preserve">Jeigu pasireiškė šalutinis poveikis, įskaitant šiame lapelyje nenurodytą, pasakykite gydytojui. Apie šalutinį poveikį taip pat galite pranešti tiesiogiai naudodamiesi </w:t>
      </w:r>
      <w:hyperlink r:id="rId6">
        <w:r>
          <w:rPr>
            <w:rFonts w:eastAsia="Times New Roman"/>
            <w:color w:val="0000FF"/>
            <w:highlight w:val="lightGray"/>
          </w:rPr>
          <w:t>V priede</w:t>
        </w:r>
        <w:r>
          <w:rPr>
            <w:rFonts w:eastAsia="Times New Roman"/>
          </w:rPr>
          <w:t xml:space="preserve"> </w:t>
        </w:r>
      </w:hyperlink>
      <w:r>
        <w:rPr>
          <w:rFonts w:eastAsia="Times New Roman"/>
          <w:highlight w:val="lightGray"/>
        </w:rPr>
        <w:t>nurodyta</w:t>
      </w:r>
      <w:r>
        <w:rPr>
          <w:rFonts w:eastAsia="Times New Roman"/>
        </w:rPr>
        <w:t xml:space="preserve"> </w:t>
      </w:r>
      <w:r>
        <w:rPr>
          <w:rFonts w:eastAsia="Times New Roman"/>
          <w:highlight w:val="lightGray"/>
        </w:rPr>
        <w:t>nacionaline</w:t>
      </w:r>
      <w:r>
        <w:rPr>
          <w:rFonts w:eastAsia="Times New Roman"/>
        </w:rPr>
        <w:t xml:space="preserve"> </w:t>
      </w:r>
      <w:r>
        <w:rPr>
          <w:rFonts w:eastAsia="Times New Roman"/>
          <w:highlight w:val="lightGray"/>
        </w:rPr>
        <w:t xml:space="preserve">pranešimo sistema. </w:t>
      </w:r>
      <w:r>
        <w:rPr>
          <w:rFonts w:eastAsia="Times New Roman"/>
        </w:rPr>
        <w:t>Pranešdami apie šalutinį poveikį galite mums padėti gauti daugiau informacijos</w:t>
      </w:r>
      <w:r>
        <w:rPr>
          <w:rFonts w:eastAsia="Times New Roman"/>
          <w:highlight w:val="lightGray"/>
        </w:rPr>
        <w:t xml:space="preserve"> </w:t>
      </w:r>
      <w:r>
        <w:rPr>
          <w:rFonts w:eastAsia="Times New Roman"/>
        </w:rPr>
        <w:t>apie šio vaisto saugumą.</w:t>
      </w:r>
    </w:p>
    <w:p w14:paraId="735A88C9" w14:textId="77777777" w:rsidR="008F24A6" w:rsidRDefault="008F24A6" w:rsidP="008F24A6">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72D909D6" wp14:editId="0B5B5201">
                <wp:simplePos x="0" y="0"/>
                <wp:positionH relativeFrom="column">
                  <wp:posOffset>3532505</wp:posOffset>
                </wp:positionH>
                <wp:positionV relativeFrom="paragraph">
                  <wp:posOffset>-361315</wp:posOffset>
                </wp:positionV>
                <wp:extent cx="518160" cy="0"/>
                <wp:effectExtent l="0" t="0" r="0" b="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816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7233CA38" id="Shape 14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78.15pt,-28.45pt" to="318.9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" o:allowincell="f" filled="t" strokeweight=".16931mm">
                <v:stroke joinstyle="miter"/>
                <o:lock v:ext="edit" shapetype="f"/>
              </v:line>
            </w:pict>
          </mc:Fallback>
        </mc:AlternateContent>
      </w:r>
    </w:p>
    <w:p w14:paraId="733E85F2" w14:textId="77777777" w:rsidR="008F24A6" w:rsidRDefault="008F24A6" w:rsidP="008F24A6">
      <w:pPr>
        <w:spacing w:line="200" w:lineRule="exact"/>
        <w:rPr>
          <w:sz w:val="20"/>
          <w:szCs w:val="20"/>
        </w:rPr>
      </w:pPr>
    </w:p>
    <w:p w14:paraId="40A589BA" w14:textId="77777777" w:rsidR="008F24A6" w:rsidRDefault="008F24A6" w:rsidP="008F24A6">
      <w:pPr>
        <w:spacing w:line="231" w:lineRule="exact"/>
        <w:rPr>
          <w:sz w:val="20"/>
          <w:szCs w:val="20"/>
        </w:rPr>
      </w:pPr>
    </w:p>
    <w:p w14:paraId="29A1854E" w14:textId="77777777" w:rsidR="008F24A6" w:rsidRDefault="008F24A6" w:rsidP="008F24A6">
      <w:pPr>
        <w:numPr>
          <w:ilvl w:val="0"/>
          <w:numId w:val="26"/>
        </w:numPr>
        <w:tabs>
          <w:tab w:val="left" w:pos="569"/>
        </w:tabs>
        <w:ind w:left="569" w:hanging="569"/>
        <w:rPr>
          <w:rFonts w:eastAsia="Times New Roman"/>
          <w:b/>
          <w:bCs/>
        </w:rPr>
      </w:pPr>
      <w:r>
        <w:rPr>
          <w:rFonts w:eastAsia="Times New Roman"/>
          <w:b/>
          <w:bCs/>
        </w:rPr>
        <w:t>Kaip laikyti Calquence</w:t>
      </w:r>
    </w:p>
    <w:p w14:paraId="3483C7EB" w14:textId="77777777" w:rsidR="008F24A6" w:rsidRDefault="008F24A6" w:rsidP="008F24A6">
      <w:pPr>
        <w:spacing w:line="250" w:lineRule="exact"/>
        <w:rPr>
          <w:sz w:val="20"/>
          <w:szCs w:val="20"/>
        </w:rPr>
      </w:pPr>
    </w:p>
    <w:p w14:paraId="3E996042" w14:textId="77777777" w:rsidR="008F24A6" w:rsidRDefault="008F24A6" w:rsidP="008F24A6">
      <w:pPr>
        <w:ind w:left="9"/>
        <w:rPr>
          <w:sz w:val="20"/>
          <w:szCs w:val="20"/>
        </w:rPr>
      </w:pPr>
      <w:r>
        <w:rPr>
          <w:rFonts w:eastAsia="Times New Roman"/>
        </w:rPr>
        <w:t>Šį vaistą laikykite vaikams nepastebimoje ir nepasiekiamoje vietoje.</w:t>
      </w:r>
    </w:p>
    <w:p w14:paraId="1D0E8E4F" w14:textId="77777777" w:rsidR="008F24A6" w:rsidRDefault="008F24A6" w:rsidP="008F24A6">
      <w:pPr>
        <w:spacing w:line="256" w:lineRule="exact"/>
        <w:rPr>
          <w:sz w:val="20"/>
          <w:szCs w:val="20"/>
        </w:rPr>
      </w:pPr>
    </w:p>
    <w:p w14:paraId="5276275E" w14:textId="77777777" w:rsidR="008F24A6" w:rsidRDefault="008F24A6" w:rsidP="008F24A6">
      <w:pPr>
        <w:spacing w:line="276" w:lineRule="auto"/>
        <w:ind w:left="9" w:right="25"/>
        <w:rPr>
          <w:sz w:val="20"/>
          <w:szCs w:val="20"/>
        </w:rPr>
      </w:pPr>
      <w:r>
        <w:rPr>
          <w:rFonts w:eastAsia="Times New Roman"/>
        </w:rPr>
        <w:t>Ant lizdinės plokštelės ir dėžutės po „EXP“ nurodytam tinkamumo laikui pasibaigus, šio vaisto vartoti negalima. Vaistas tinkamas vartoti iki paskutinės nurodyto mėnesio dienos.</w:t>
      </w:r>
    </w:p>
    <w:p w14:paraId="19D1239B" w14:textId="77777777" w:rsidR="008F24A6" w:rsidRDefault="008F24A6" w:rsidP="008F24A6">
      <w:pPr>
        <w:spacing w:line="177" w:lineRule="exact"/>
        <w:rPr>
          <w:sz w:val="20"/>
          <w:szCs w:val="20"/>
        </w:rPr>
      </w:pPr>
    </w:p>
    <w:p w14:paraId="074FBEB7" w14:textId="77777777" w:rsidR="008F24A6" w:rsidRDefault="008F24A6" w:rsidP="008F24A6">
      <w:pPr>
        <w:ind w:left="9"/>
        <w:rPr>
          <w:sz w:val="20"/>
          <w:szCs w:val="20"/>
        </w:rPr>
      </w:pPr>
      <w:r>
        <w:rPr>
          <w:rFonts w:eastAsia="Times New Roman"/>
        </w:rPr>
        <w:t>Šiam vaistui specialių laikymo sąlygų nereikia.</w:t>
      </w:r>
    </w:p>
    <w:p w14:paraId="195417F3" w14:textId="77777777" w:rsidR="008F24A6" w:rsidRDefault="008F24A6" w:rsidP="008F24A6">
      <w:pPr>
        <w:spacing w:line="251" w:lineRule="exact"/>
        <w:rPr>
          <w:sz w:val="20"/>
          <w:szCs w:val="20"/>
        </w:rPr>
      </w:pPr>
    </w:p>
    <w:p w14:paraId="4A2771DC" w14:textId="77777777" w:rsidR="008F24A6" w:rsidRDefault="008F24A6" w:rsidP="008F24A6">
      <w:pPr>
        <w:spacing w:line="280" w:lineRule="auto"/>
        <w:ind w:left="9" w:right="625"/>
        <w:rPr>
          <w:sz w:val="20"/>
          <w:szCs w:val="20"/>
        </w:rPr>
      </w:pPr>
      <w:r>
        <w:rPr>
          <w:rFonts w:eastAsia="Times New Roman"/>
        </w:rPr>
        <w:t>Vaistų negalima išmesti į kanalizaciją arba su buitinėmis atliekomis. Kaip išmesti nereikalingus vaistus, klauskite vaistininko. Šios priemonės padės apsaugoti aplinką.</w:t>
      </w:r>
    </w:p>
    <w:p w14:paraId="6647E1AE" w14:textId="77777777" w:rsidR="008F24A6" w:rsidRDefault="008F24A6" w:rsidP="008F24A6">
      <w:pPr>
        <w:spacing w:line="200" w:lineRule="exact"/>
        <w:rPr>
          <w:sz w:val="20"/>
          <w:szCs w:val="20"/>
        </w:rPr>
      </w:pPr>
    </w:p>
    <w:p w14:paraId="6EA9CB77" w14:textId="77777777" w:rsidR="008F24A6" w:rsidRDefault="008F24A6" w:rsidP="008F24A6">
      <w:pPr>
        <w:spacing w:line="223" w:lineRule="exact"/>
        <w:rPr>
          <w:sz w:val="20"/>
          <w:szCs w:val="20"/>
        </w:rPr>
      </w:pPr>
    </w:p>
    <w:p w14:paraId="02EF8CB8" w14:textId="77777777" w:rsidR="008F24A6" w:rsidRDefault="008F24A6" w:rsidP="008F24A6">
      <w:pPr>
        <w:numPr>
          <w:ilvl w:val="0"/>
          <w:numId w:val="27"/>
        </w:numPr>
        <w:tabs>
          <w:tab w:val="left" w:pos="569"/>
        </w:tabs>
        <w:ind w:left="569" w:hanging="569"/>
        <w:rPr>
          <w:rFonts w:eastAsia="Times New Roman"/>
          <w:b/>
          <w:bCs/>
        </w:rPr>
      </w:pPr>
      <w:r>
        <w:rPr>
          <w:rFonts w:eastAsia="Times New Roman"/>
          <w:b/>
          <w:bCs/>
        </w:rPr>
        <w:t>Pakuotės turinys ir kita informacija</w:t>
      </w:r>
    </w:p>
    <w:p w14:paraId="3AF62551" w14:textId="77777777" w:rsidR="008F24A6" w:rsidRDefault="008F24A6" w:rsidP="008F24A6">
      <w:pPr>
        <w:spacing w:line="251" w:lineRule="exact"/>
        <w:rPr>
          <w:sz w:val="20"/>
          <w:szCs w:val="20"/>
        </w:rPr>
      </w:pPr>
    </w:p>
    <w:p w14:paraId="1002704B" w14:textId="77777777" w:rsidR="008F24A6" w:rsidRDefault="008F24A6" w:rsidP="008F24A6">
      <w:pPr>
        <w:ind w:left="9"/>
        <w:rPr>
          <w:sz w:val="20"/>
          <w:szCs w:val="20"/>
        </w:rPr>
      </w:pPr>
      <w:r>
        <w:rPr>
          <w:rFonts w:eastAsia="Times New Roman"/>
          <w:b/>
          <w:bCs/>
        </w:rPr>
        <w:t>Calquence sudėtis</w:t>
      </w:r>
    </w:p>
    <w:p w14:paraId="489AABE3" w14:textId="77777777" w:rsidR="008F24A6" w:rsidRDefault="008F24A6" w:rsidP="008F24A6">
      <w:pPr>
        <w:spacing w:line="33" w:lineRule="exact"/>
        <w:rPr>
          <w:sz w:val="20"/>
          <w:szCs w:val="20"/>
        </w:rPr>
      </w:pPr>
    </w:p>
    <w:p w14:paraId="70C0F79B" w14:textId="77777777" w:rsidR="008F24A6" w:rsidRDefault="008F24A6" w:rsidP="008F24A6">
      <w:pPr>
        <w:ind w:left="9"/>
        <w:rPr>
          <w:sz w:val="20"/>
          <w:szCs w:val="20"/>
        </w:rPr>
      </w:pPr>
      <w:r>
        <w:rPr>
          <w:rFonts w:eastAsia="Times New Roman"/>
        </w:rPr>
        <w:t>Veiklioji medžiaga yra akalabrutinibas. Kiekvienoje kietojoje kapsulėje yra 100 mg akalabrutinibo.</w:t>
      </w:r>
    </w:p>
    <w:p w14:paraId="35E7F4D6" w14:textId="77777777" w:rsidR="008F24A6" w:rsidRDefault="008F24A6" w:rsidP="008F24A6">
      <w:pPr>
        <w:spacing w:line="224" w:lineRule="exact"/>
        <w:rPr>
          <w:sz w:val="20"/>
          <w:szCs w:val="20"/>
        </w:rPr>
      </w:pPr>
    </w:p>
    <w:p w14:paraId="1EA89594" w14:textId="77777777" w:rsidR="008F24A6" w:rsidRDefault="008F24A6" w:rsidP="008F24A6">
      <w:pPr>
        <w:ind w:left="9"/>
        <w:rPr>
          <w:sz w:val="20"/>
          <w:szCs w:val="20"/>
        </w:rPr>
      </w:pPr>
      <w:r>
        <w:rPr>
          <w:rFonts w:eastAsia="Times New Roman"/>
        </w:rPr>
        <w:t>Pagalbinės medžiagos yra:</w:t>
      </w:r>
    </w:p>
    <w:p w14:paraId="447F0E74" w14:textId="77777777" w:rsidR="008F24A6" w:rsidRDefault="008F24A6" w:rsidP="008F24A6">
      <w:pPr>
        <w:spacing w:line="29" w:lineRule="exact"/>
        <w:rPr>
          <w:sz w:val="20"/>
          <w:szCs w:val="20"/>
        </w:rPr>
      </w:pPr>
    </w:p>
    <w:p w14:paraId="595A611D" w14:textId="77777777" w:rsidR="008F24A6" w:rsidRDefault="008F24A6" w:rsidP="008F24A6">
      <w:pPr>
        <w:numPr>
          <w:ilvl w:val="0"/>
          <w:numId w:val="28"/>
        </w:numPr>
        <w:tabs>
          <w:tab w:val="left" w:pos="369"/>
        </w:tabs>
        <w:spacing w:line="239" w:lineRule="auto"/>
        <w:ind w:left="369" w:right="285" w:hanging="364"/>
        <w:rPr>
          <w:rFonts w:eastAsia="Times New Roman"/>
        </w:rPr>
      </w:pPr>
      <w:r>
        <w:rPr>
          <w:rFonts w:eastAsia="Times New Roman"/>
        </w:rPr>
        <w:t>kapsulės turinyje: mikrokristalinė celiuliozė, bevandenis koloidinis silicio dioksidas, iš dalies pregelifikuotas kukurūzų krakmolas, magnio stearatas (E470b) ir karboksimetilkrakmolo natrio druska (žr. 2 skyriuje „Calquence sudėtyje yra natrio“);</w:t>
      </w:r>
    </w:p>
    <w:p w14:paraId="7B4C81BA" w14:textId="77777777" w:rsidR="008F24A6" w:rsidRDefault="008F24A6" w:rsidP="008F24A6">
      <w:pPr>
        <w:spacing w:line="2" w:lineRule="exact"/>
        <w:rPr>
          <w:rFonts w:eastAsia="Times New Roman"/>
        </w:rPr>
      </w:pPr>
    </w:p>
    <w:p w14:paraId="4119C7DD" w14:textId="77777777" w:rsidR="008F24A6" w:rsidRDefault="008F24A6" w:rsidP="008F24A6">
      <w:pPr>
        <w:numPr>
          <w:ilvl w:val="0"/>
          <w:numId w:val="28"/>
        </w:numPr>
        <w:tabs>
          <w:tab w:val="left" w:pos="369"/>
        </w:tabs>
        <w:spacing w:line="241" w:lineRule="auto"/>
        <w:ind w:left="369" w:right="885" w:hanging="364"/>
        <w:rPr>
          <w:rFonts w:eastAsia="Times New Roman"/>
        </w:rPr>
      </w:pPr>
      <w:r>
        <w:rPr>
          <w:rFonts w:eastAsia="Times New Roman"/>
        </w:rPr>
        <w:t>kapsulės korpuse: želatina, titano dioksidas (E171), geltonasis geležies oksidas (E172) ir indigokarminas (E132);</w:t>
      </w:r>
    </w:p>
    <w:p w14:paraId="1515368A" w14:textId="77777777" w:rsidR="008F24A6" w:rsidRDefault="008F24A6" w:rsidP="008F24A6">
      <w:pPr>
        <w:numPr>
          <w:ilvl w:val="0"/>
          <w:numId w:val="28"/>
        </w:numPr>
        <w:tabs>
          <w:tab w:val="left" w:pos="369"/>
        </w:tabs>
        <w:spacing w:line="246" w:lineRule="auto"/>
        <w:ind w:left="369" w:right="1065" w:hanging="364"/>
        <w:rPr>
          <w:rFonts w:eastAsia="Times New Roman"/>
        </w:rPr>
      </w:pPr>
      <w:r>
        <w:rPr>
          <w:rFonts w:eastAsia="Times New Roman"/>
        </w:rPr>
        <w:t>dažuose: šelakas, juodasis geležies oksidas (E172), propilenglikolis (E1520) ir amonio hidroksidas.</w:t>
      </w:r>
    </w:p>
    <w:p w14:paraId="69DA0A05" w14:textId="77777777" w:rsidR="008F24A6" w:rsidRDefault="008F24A6" w:rsidP="008F24A6">
      <w:pPr>
        <w:spacing w:line="209" w:lineRule="exact"/>
        <w:rPr>
          <w:sz w:val="20"/>
          <w:szCs w:val="20"/>
        </w:rPr>
      </w:pPr>
    </w:p>
    <w:p w14:paraId="6CBF635D" w14:textId="77777777" w:rsidR="008F24A6" w:rsidRDefault="008F24A6" w:rsidP="008F24A6">
      <w:pPr>
        <w:ind w:left="9"/>
        <w:rPr>
          <w:sz w:val="20"/>
          <w:szCs w:val="20"/>
        </w:rPr>
      </w:pPr>
      <w:r>
        <w:rPr>
          <w:rFonts w:eastAsia="Times New Roman"/>
          <w:b/>
          <w:bCs/>
        </w:rPr>
        <w:t>Calquence išvaizda ir kiekis pakuotėje</w:t>
      </w:r>
    </w:p>
    <w:p w14:paraId="0553E92A" w14:textId="77777777" w:rsidR="008F24A6" w:rsidRDefault="008F24A6" w:rsidP="008F24A6">
      <w:pPr>
        <w:spacing w:line="33" w:lineRule="exact"/>
        <w:rPr>
          <w:sz w:val="20"/>
          <w:szCs w:val="20"/>
        </w:rPr>
      </w:pPr>
    </w:p>
    <w:p w14:paraId="7F24A5D4" w14:textId="77777777" w:rsidR="008F24A6" w:rsidRDefault="008F24A6" w:rsidP="008F24A6">
      <w:pPr>
        <w:spacing w:line="246" w:lineRule="auto"/>
        <w:ind w:left="9" w:right="665"/>
        <w:rPr>
          <w:sz w:val="20"/>
          <w:szCs w:val="20"/>
        </w:rPr>
      </w:pPr>
      <w:r>
        <w:rPr>
          <w:rFonts w:eastAsia="Times New Roman"/>
        </w:rPr>
        <w:t>Calquence kietoji kapsulė yra 20 mm kieta želatininė kapsulė, turinti geltoną korpusą ir mėlyną dangtelį, juoda spalva paženklinta „ACA 100 mg”.</w:t>
      </w:r>
    </w:p>
    <w:p w14:paraId="3BFAB159" w14:textId="77777777" w:rsidR="008F24A6" w:rsidRDefault="008F24A6" w:rsidP="008F24A6">
      <w:pPr>
        <w:spacing w:line="208" w:lineRule="exact"/>
        <w:rPr>
          <w:sz w:val="20"/>
          <w:szCs w:val="20"/>
        </w:rPr>
      </w:pPr>
    </w:p>
    <w:p w14:paraId="1B727C93" w14:textId="77777777" w:rsidR="008F24A6" w:rsidRDefault="008F24A6" w:rsidP="008F24A6">
      <w:pPr>
        <w:spacing w:line="276" w:lineRule="auto"/>
        <w:ind w:left="9" w:right="425"/>
        <w:rPr>
          <w:sz w:val="20"/>
          <w:szCs w:val="20"/>
        </w:rPr>
      </w:pPr>
      <w:r>
        <w:rPr>
          <w:rFonts w:eastAsia="Times New Roman"/>
        </w:rPr>
        <w:t>Calquence tiekiama aliumininėse lizdinėse plokštelėse po 6 arba 8 kietąsias kapsules. Kiekvienoje dėžutėje yra 56 arba 60 kietųjų kapsulių.</w:t>
      </w:r>
    </w:p>
    <w:p w14:paraId="1221D3B2" w14:textId="77777777" w:rsidR="008F24A6" w:rsidRDefault="008F24A6" w:rsidP="008F24A6">
      <w:pPr>
        <w:spacing w:line="177" w:lineRule="exact"/>
        <w:rPr>
          <w:sz w:val="20"/>
          <w:szCs w:val="20"/>
        </w:rPr>
      </w:pPr>
    </w:p>
    <w:p w14:paraId="36C3014C" w14:textId="77777777" w:rsidR="008F24A6" w:rsidRDefault="008F24A6" w:rsidP="008F24A6">
      <w:pPr>
        <w:ind w:left="9"/>
        <w:rPr>
          <w:sz w:val="20"/>
          <w:szCs w:val="20"/>
        </w:rPr>
      </w:pPr>
      <w:r>
        <w:rPr>
          <w:rFonts w:eastAsia="Times New Roman"/>
        </w:rPr>
        <w:t>Gali būti tiekiamos ne visų dydžių pakuotės.</w:t>
      </w:r>
    </w:p>
    <w:p w14:paraId="72158BD6" w14:textId="77777777" w:rsidR="008F24A6" w:rsidRDefault="008F24A6" w:rsidP="008F24A6">
      <w:pPr>
        <w:spacing w:line="252" w:lineRule="exact"/>
        <w:rPr>
          <w:sz w:val="20"/>
          <w:szCs w:val="20"/>
        </w:rPr>
      </w:pPr>
    </w:p>
    <w:p w14:paraId="3FA278AB" w14:textId="77777777" w:rsidR="008F24A6" w:rsidRDefault="008F24A6" w:rsidP="008F24A6">
      <w:pPr>
        <w:ind w:left="9"/>
        <w:rPr>
          <w:sz w:val="20"/>
          <w:szCs w:val="20"/>
        </w:rPr>
      </w:pPr>
      <w:r>
        <w:rPr>
          <w:rFonts w:eastAsia="Times New Roman"/>
          <w:b/>
          <w:bCs/>
        </w:rPr>
        <w:t>Registruotojas ir</w:t>
      </w:r>
    </w:p>
    <w:p w14:paraId="56FC0F90" w14:textId="77777777" w:rsidR="008F24A6" w:rsidRDefault="008F24A6" w:rsidP="008F24A6">
      <w:pPr>
        <w:spacing w:line="33" w:lineRule="exact"/>
        <w:rPr>
          <w:sz w:val="20"/>
          <w:szCs w:val="20"/>
        </w:rPr>
      </w:pPr>
    </w:p>
    <w:p w14:paraId="1EEDE02E" w14:textId="77777777" w:rsidR="008F24A6" w:rsidRDefault="008F24A6" w:rsidP="008F24A6">
      <w:pPr>
        <w:ind w:left="9"/>
        <w:rPr>
          <w:sz w:val="20"/>
          <w:szCs w:val="20"/>
        </w:rPr>
      </w:pPr>
      <w:r>
        <w:rPr>
          <w:rFonts w:eastAsia="Times New Roman"/>
        </w:rPr>
        <w:t>AstraZeneca AB</w:t>
      </w:r>
    </w:p>
    <w:p w14:paraId="26BE0886" w14:textId="77777777" w:rsidR="008F24A6" w:rsidRDefault="008F24A6" w:rsidP="008F24A6">
      <w:pPr>
        <w:spacing w:line="238" w:lineRule="auto"/>
        <w:ind w:left="9"/>
        <w:rPr>
          <w:sz w:val="20"/>
          <w:szCs w:val="20"/>
        </w:rPr>
      </w:pPr>
      <w:r>
        <w:rPr>
          <w:rFonts w:eastAsia="Times New Roman"/>
        </w:rPr>
        <w:t>SE-151 85 Södertälje</w:t>
      </w:r>
    </w:p>
    <w:p w14:paraId="6359BEEA" w14:textId="77777777" w:rsidR="008F24A6" w:rsidRDefault="008F24A6" w:rsidP="008F24A6">
      <w:pPr>
        <w:ind w:left="9"/>
        <w:rPr>
          <w:sz w:val="20"/>
          <w:szCs w:val="20"/>
        </w:rPr>
      </w:pPr>
      <w:r>
        <w:rPr>
          <w:rFonts w:eastAsia="Times New Roman"/>
        </w:rPr>
        <w:t>Švedija</w:t>
      </w:r>
    </w:p>
    <w:p w14:paraId="04FE06BB" w14:textId="77777777" w:rsidR="008F24A6" w:rsidRDefault="008F24A6" w:rsidP="008F24A6">
      <w:pPr>
        <w:spacing w:line="225" w:lineRule="exact"/>
        <w:rPr>
          <w:sz w:val="20"/>
          <w:szCs w:val="20"/>
        </w:rPr>
      </w:pPr>
    </w:p>
    <w:p w14:paraId="2054E0BE" w14:textId="77777777" w:rsidR="008F24A6" w:rsidRDefault="008F24A6" w:rsidP="008F24A6">
      <w:pPr>
        <w:ind w:left="9"/>
        <w:rPr>
          <w:sz w:val="20"/>
          <w:szCs w:val="20"/>
        </w:rPr>
      </w:pPr>
      <w:r>
        <w:rPr>
          <w:rFonts w:eastAsia="Times New Roman"/>
          <w:b/>
          <w:bCs/>
        </w:rPr>
        <w:t>Gamintojas</w:t>
      </w:r>
    </w:p>
    <w:p w14:paraId="733EA453" w14:textId="77777777" w:rsidR="008F24A6" w:rsidRDefault="008F24A6" w:rsidP="008F24A6">
      <w:pPr>
        <w:spacing w:line="28" w:lineRule="exact"/>
        <w:rPr>
          <w:sz w:val="20"/>
          <w:szCs w:val="20"/>
        </w:rPr>
      </w:pPr>
    </w:p>
    <w:p w14:paraId="4532F30C" w14:textId="77777777" w:rsidR="008F24A6" w:rsidRDefault="008F24A6" w:rsidP="008F24A6">
      <w:pPr>
        <w:ind w:left="9"/>
        <w:rPr>
          <w:sz w:val="20"/>
          <w:szCs w:val="20"/>
        </w:rPr>
      </w:pPr>
      <w:r>
        <w:rPr>
          <w:rFonts w:eastAsia="Times New Roman"/>
        </w:rPr>
        <w:t>AstraZeneca AB</w:t>
      </w:r>
    </w:p>
    <w:p w14:paraId="4EA2E69B" w14:textId="77777777" w:rsidR="008F24A6" w:rsidRDefault="008F24A6" w:rsidP="008F24A6">
      <w:pPr>
        <w:spacing w:line="1" w:lineRule="exact"/>
        <w:rPr>
          <w:sz w:val="20"/>
          <w:szCs w:val="20"/>
        </w:rPr>
      </w:pPr>
    </w:p>
    <w:p w14:paraId="5A759A94" w14:textId="77777777" w:rsidR="008F24A6" w:rsidRDefault="008F24A6" w:rsidP="008F24A6">
      <w:pPr>
        <w:ind w:left="9"/>
        <w:rPr>
          <w:sz w:val="20"/>
          <w:szCs w:val="20"/>
        </w:rPr>
      </w:pPr>
      <w:r>
        <w:rPr>
          <w:rFonts w:eastAsia="Times New Roman"/>
        </w:rPr>
        <w:t>Gärtunavägen</w:t>
      </w:r>
    </w:p>
    <w:p w14:paraId="6CB80A89" w14:textId="77777777" w:rsidR="008F24A6" w:rsidRDefault="008F24A6" w:rsidP="008F24A6">
      <w:pPr>
        <w:spacing w:line="1" w:lineRule="exact"/>
        <w:rPr>
          <w:sz w:val="20"/>
          <w:szCs w:val="20"/>
        </w:rPr>
      </w:pPr>
    </w:p>
    <w:p w14:paraId="6B7923C0" w14:textId="77777777" w:rsidR="008F24A6" w:rsidRDefault="008F24A6" w:rsidP="008F24A6">
      <w:pPr>
        <w:ind w:left="9"/>
        <w:rPr>
          <w:sz w:val="20"/>
          <w:szCs w:val="20"/>
        </w:rPr>
      </w:pPr>
      <w:r>
        <w:rPr>
          <w:rFonts w:eastAsia="Times New Roman"/>
        </w:rPr>
        <w:t>SE-151 85 Södertälje</w:t>
      </w:r>
    </w:p>
    <w:p w14:paraId="215D71DD" w14:textId="77777777" w:rsidR="008F24A6" w:rsidRDefault="008F24A6" w:rsidP="008F24A6">
      <w:pPr>
        <w:sectPr w:rsidR="008F24A6">
          <w:pgSz w:w="11900" w:h="16838"/>
          <w:pgMar w:top="1124" w:right="1440" w:bottom="215" w:left="1411" w:header="0" w:footer="0" w:gutter="0"/>
          <w:cols w:space="720" w:equalWidth="0">
            <w:col w:w="9054"/>
          </w:cols>
        </w:sectPr>
      </w:pPr>
    </w:p>
    <w:p w14:paraId="18E60188" w14:textId="77777777" w:rsidR="008F24A6" w:rsidRDefault="008F24A6" w:rsidP="008F24A6">
      <w:pPr>
        <w:spacing w:line="275" w:lineRule="exact"/>
        <w:rPr>
          <w:sz w:val="20"/>
          <w:szCs w:val="20"/>
        </w:rPr>
      </w:pPr>
    </w:p>
    <w:p w14:paraId="4AD57481" w14:textId="77777777" w:rsidR="008F24A6" w:rsidRDefault="008F24A6" w:rsidP="008F24A6">
      <w:pPr>
        <w:ind w:right="77"/>
        <w:jc w:val="center"/>
        <w:rPr>
          <w:sz w:val="20"/>
          <w:szCs w:val="20"/>
        </w:rPr>
      </w:pPr>
      <w:r>
        <w:rPr>
          <w:rFonts w:ascii="Arial" w:eastAsia="Arial" w:hAnsi="Arial" w:cs="Arial"/>
          <w:sz w:val="14"/>
          <w:szCs w:val="14"/>
        </w:rPr>
        <w:t>37</w:t>
      </w:r>
    </w:p>
    <w:p w14:paraId="79E3583E" w14:textId="77777777" w:rsidR="008F24A6" w:rsidRDefault="008F24A6" w:rsidP="008F24A6">
      <w:pPr>
        <w:sectPr w:rsidR="008F24A6">
          <w:type w:val="continuous"/>
          <w:pgSz w:w="11900" w:h="16838"/>
          <w:pgMar w:top="1124" w:right="1440" w:bottom="215" w:left="1411" w:header="0" w:footer="0" w:gutter="0"/>
          <w:cols w:space="720" w:equalWidth="0">
            <w:col w:w="9054"/>
          </w:cols>
        </w:sectPr>
      </w:pPr>
    </w:p>
    <w:p w14:paraId="21BD4B7F" w14:textId="77777777" w:rsidR="008F24A6" w:rsidRDefault="008F24A6" w:rsidP="008F24A6">
      <w:pPr>
        <w:rPr>
          <w:sz w:val="20"/>
          <w:szCs w:val="20"/>
        </w:rPr>
      </w:pPr>
      <w:bookmarkStart w:id="5" w:name="page38"/>
      <w:bookmarkEnd w:id="5"/>
      <w:r>
        <w:rPr>
          <w:rFonts w:eastAsia="Times New Roman"/>
        </w:rPr>
        <w:lastRenderedPageBreak/>
        <w:t>Švedija</w:t>
      </w:r>
    </w:p>
    <w:p w14:paraId="7605FC1C" w14:textId="77777777" w:rsidR="008F24A6" w:rsidRDefault="008F24A6" w:rsidP="008F24A6">
      <w:pPr>
        <w:spacing w:line="251" w:lineRule="exact"/>
        <w:rPr>
          <w:sz w:val="20"/>
          <w:szCs w:val="20"/>
        </w:rPr>
      </w:pPr>
    </w:p>
    <w:p w14:paraId="5EA5A81E" w14:textId="77777777" w:rsidR="008F24A6" w:rsidRDefault="008F24A6" w:rsidP="008F24A6">
      <w:pPr>
        <w:rPr>
          <w:sz w:val="20"/>
          <w:szCs w:val="20"/>
        </w:rPr>
      </w:pPr>
      <w:r>
        <w:rPr>
          <w:rFonts w:eastAsia="Times New Roman"/>
        </w:rPr>
        <w:t>Jeigu apie šį vaistą norite sužinoti daugiau, kreipkitės į vietinį registruotojo atstovą:</w:t>
      </w:r>
    </w:p>
    <w:p w14:paraId="142F811C" w14:textId="77777777" w:rsidR="008F24A6" w:rsidRDefault="008F24A6" w:rsidP="008F24A6">
      <w:pPr>
        <w:spacing w:line="252" w:lineRule="exact"/>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3780"/>
        <w:gridCol w:w="4160"/>
        <w:gridCol w:w="20"/>
      </w:tblGrid>
      <w:tr w:rsidR="008F24A6" w14:paraId="087CA347" w14:textId="77777777" w:rsidTr="00264A2E">
        <w:trPr>
          <w:trHeight w:val="253"/>
        </w:trPr>
        <w:tc>
          <w:tcPr>
            <w:tcW w:w="3780" w:type="dxa"/>
            <w:vAlign w:val="bottom"/>
          </w:tcPr>
          <w:p w14:paraId="7D78CC76" w14:textId="77777777" w:rsidR="008F24A6" w:rsidRDefault="008F24A6" w:rsidP="00264A2E">
            <w:pPr>
              <w:rPr>
                <w:sz w:val="20"/>
                <w:szCs w:val="20"/>
              </w:rPr>
            </w:pPr>
            <w:r>
              <w:rPr>
                <w:rFonts w:eastAsia="Times New Roman"/>
                <w:b/>
                <w:bCs/>
              </w:rPr>
              <w:t>België/Belgique/Belgien</w:t>
            </w:r>
          </w:p>
        </w:tc>
        <w:tc>
          <w:tcPr>
            <w:tcW w:w="4160" w:type="dxa"/>
            <w:vAlign w:val="bottom"/>
          </w:tcPr>
          <w:p w14:paraId="1E48BB0A" w14:textId="77777777" w:rsidR="008F24A6" w:rsidRDefault="008F24A6" w:rsidP="00264A2E">
            <w:pPr>
              <w:ind w:left="360"/>
              <w:rPr>
                <w:sz w:val="20"/>
                <w:szCs w:val="20"/>
              </w:rPr>
            </w:pPr>
            <w:r>
              <w:rPr>
                <w:rFonts w:eastAsia="Times New Roman"/>
                <w:b/>
                <w:bCs/>
              </w:rPr>
              <w:t>Lietuva</w:t>
            </w:r>
          </w:p>
        </w:tc>
        <w:tc>
          <w:tcPr>
            <w:tcW w:w="0" w:type="dxa"/>
            <w:vAlign w:val="bottom"/>
          </w:tcPr>
          <w:p w14:paraId="673C1EF6" w14:textId="77777777" w:rsidR="008F24A6" w:rsidRDefault="008F24A6" w:rsidP="00264A2E">
            <w:pPr>
              <w:rPr>
                <w:sz w:val="1"/>
                <w:szCs w:val="1"/>
              </w:rPr>
            </w:pPr>
          </w:p>
        </w:tc>
      </w:tr>
      <w:tr w:rsidR="008F24A6" w14:paraId="03551EDC" w14:textId="77777777" w:rsidTr="00264A2E">
        <w:trPr>
          <w:trHeight w:val="254"/>
        </w:trPr>
        <w:tc>
          <w:tcPr>
            <w:tcW w:w="3780" w:type="dxa"/>
            <w:vAlign w:val="bottom"/>
          </w:tcPr>
          <w:p w14:paraId="3090A174" w14:textId="77777777" w:rsidR="008F24A6" w:rsidRDefault="008F24A6" w:rsidP="00264A2E">
            <w:pPr>
              <w:rPr>
                <w:sz w:val="20"/>
                <w:szCs w:val="20"/>
              </w:rPr>
            </w:pPr>
            <w:r>
              <w:rPr>
                <w:rFonts w:eastAsia="Times New Roman"/>
              </w:rPr>
              <w:t>AstraZeneca S.A./N.V.</w:t>
            </w:r>
          </w:p>
        </w:tc>
        <w:tc>
          <w:tcPr>
            <w:tcW w:w="4160" w:type="dxa"/>
            <w:vAlign w:val="bottom"/>
          </w:tcPr>
          <w:p w14:paraId="378E9DA2" w14:textId="77777777" w:rsidR="008F24A6" w:rsidRDefault="008F24A6" w:rsidP="00264A2E">
            <w:pPr>
              <w:ind w:left="360"/>
              <w:rPr>
                <w:sz w:val="20"/>
                <w:szCs w:val="20"/>
              </w:rPr>
            </w:pPr>
            <w:r>
              <w:rPr>
                <w:rFonts w:eastAsia="Times New Roman"/>
              </w:rPr>
              <w:t>UAB AstraZeneca Lietuva</w:t>
            </w:r>
          </w:p>
        </w:tc>
        <w:tc>
          <w:tcPr>
            <w:tcW w:w="0" w:type="dxa"/>
            <w:vAlign w:val="bottom"/>
          </w:tcPr>
          <w:p w14:paraId="7542160E" w14:textId="77777777" w:rsidR="008F24A6" w:rsidRDefault="008F24A6" w:rsidP="00264A2E">
            <w:pPr>
              <w:rPr>
                <w:sz w:val="1"/>
                <w:szCs w:val="1"/>
              </w:rPr>
            </w:pPr>
          </w:p>
        </w:tc>
      </w:tr>
      <w:tr w:rsidR="008F24A6" w14:paraId="3455688D" w14:textId="77777777" w:rsidTr="00264A2E">
        <w:trPr>
          <w:trHeight w:val="295"/>
        </w:trPr>
        <w:tc>
          <w:tcPr>
            <w:tcW w:w="3780" w:type="dxa"/>
            <w:vAlign w:val="bottom"/>
          </w:tcPr>
          <w:p w14:paraId="738D967D" w14:textId="77777777" w:rsidR="008F24A6" w:rsidRDefault="008F24A6" w:rsidP="00264A2E">
            <w:pPr>
              <w:rPr>
                <w:sz w:val="20"/>
                <w:szCs w:val="20"/>
              </w:rPr>
            </w:pPr>
            <w:r>
              <w:rPr>
                <w:rFonts w:eastAsia="Times New Roman"/>
              </w:rPr>
              <w:t>Tel: +32 2 370 48 11</w:t>
            </w:r>
          </w:p>
        </w:tc>
        <w:tc>
          <w:tcPr>
            <w:tcW w:w="4160" w:type="dxa"/>
            <w:vAlign w:val="bottom"/>
          </w:tcPr>
          <w:p w14:paraId="19D33EF0" w14:textId="77777777" w:rsidR="008F24A6" w:rsidRDefault="008F24A6" w:rsidP="00264A2E">
            <w:pPr>
              <w:ind w:left="360"/>
              <w:rPr>
                <w:sz w:val="20"/>
                <w:szCs w:val="20"/>
              </w:rPr>
            </w:pPr>
            <w:r>
              <w:rPr>
                <w:rFonts w:eastAsia="Times New Roman"/>
              </w:rPr>
              <w:t>Tel: +370 5 2660550</w:t>
            </w:r>
          </w:p>
        </w:tc>
        <w:tc>
          <w:tcPr>
            <w:tcW w:w="0" w:type="dxa"/>
            <w:vAlign w:val="bottom"/>
          </w:tcPr>
          <w:p w14:paraId="58223B9A" w14:textId="77777777" w:rsidR="008F24A6" w:rsidRDefault="008F24A6" w:rsidP="00264A2E">
            <w:pPr>
              <w:rPr>
                <w:sz w:val="1"/>
                <w:szCs w:val="1"/>
              </w:rPr>
            </w:pPr>
          </w:p>
        </w:tc>
      </w:tr>
      <w:tr w:rsidR="008F24A6" w14:paraId="189E02BB" w14:textId="77777777" w:rsidTr="00264A2E">
        <w:trPr>
          <w:trHeight w:val="464"/>
        </w:trPr>
        <w:tc>
          <w:tcPr>
            <w:tcW w:w="3780" w:type="dxa"/>
            <w:vAlign w:val="bottom"/>
          </w:tcPr>
          <w:p w14:paraId="4B98A863" w14:textId="77777777" w:rsidR="008F24A6" w:rsidRDefault="008F24A6" w:rsidP="00264A2E">
            <w:pPr>
              <w:rPr>
                <w:sz w:val="20"/>
                <w:szCs w:val="20"/>
              </w:rPr>
            </w:pPr>
            <w:r>
              <w:rPr>
                <w:rFonts w:eastAsia="Times New Roman"/>
                <w:b/>
                <w:bCs/>
              </w:rPr>
              <w:t>България</w:t>
            </w:r>
          </w:p>
        </w:tc>
        <w:tc>
          <w:tcPr>
            <w:tcW w:w="4160" w:type="dxa"/>
            <w:vAlign w:val="bottom"/>
          </w:tcPr>
          <w:p w14:paraId="3A80BC86" w14:textId="77777777" w:rsidR="008F24A6" w:rsidRDefault="008F24A6" w:rsidP="00264A2E">
            <w:pPr>
              <w:ind w:left="360"/>
              <w:rPr>
                <w:sz w:val="20"/>
                <w:szCs w:val="20"/>
              </w:rPr>
            </w:pPr>
            <w:r>
              <w:rPr>
                <w:rFonts w:eastAsia="Times New Roman"/>
                <w:b/>
                <w:bCs/>
              </w:rPr>
              <w:t>Luxembourg/Luxemburg</w:t>
            </w:r>
          </w:p>
        </w:tc>
        <w:tc>
          <w:tcPr>
            <w:tcW w:w="0" w:type="dxa"/>
            <w:vAlign w:val="bottom"/>
          </w:tcPr>
          <w:p w14:paraId="77CD435B" w14:textId="77777777" w:rsidR="008F24A6" w:rsidRDefault="008F24A6" w:rsidP="00264A2E">
            <w:pPr>
              <w:rPr>
                <w:sz w:val="1"/>
                <w:szCs w:val="1"/>
              </w:rPr>
            </w:pPr>
          </w:p>
        </w:tc>
      </w:tr>
      <w:tr w:rsidR="008F24A6" w14:paraId="67DDB0B5" w14:textId="77777777" w:rsidTr="00264A2E">
        <w:trPr>
          <w:trHeight w:val="254"/>
        </w:trPr>
        <w:tc>
          <w:tcPr>
            <w:tcW w:w="3780" w:type="dxa"/>
            <w:vAlign w:val="bottom"/>
          </w:tcPr>
          <w:p w14:paraId="00DB7F67" w14:textId="77777777" w:rsidR="008F24A6" w:rsidRDefault="008F24A6" w:rsidP="00264A2E">
            <w:pPr>
              <w:rPr>
                <w:sz w:val="20"/>
                <w:szCs w:val="20"/>
              </w:rPr>
            </w:pPr>
            <w:r>
              <w:rPr>
                <w:rFonts w:eastAsia="Times New Roman"/>
              </w:rPr>
              <w:t>АстраЗенека България ЕООД</w:t>
            </w:r>
          </w:p>
        </w:tc>
        <w:tc>
          <w:tcPr>
            <w:tcW w:w="4160" w:type="dxa"/>
            <w:vAlign w:val="bottom"/>
          </w:tcPr>
          <w:p w14:paraId="7FB3401F" w14:textId="77777777" w:rsidR="008F24A6" w:rsidRDefault="008F24A6" w:rsidP="00264A2E">
            <w:pPr>
              <w:ind w:left="360"/>
              <w:rPr>
                <w:sz w:val="20"/>
                <w:szCs w:val="20"/>
              </w:rPr>
            </w:pPr>
            <w:r>
              <w:rPr>
                <w:rFonts w:eastAsia="Times New Roman"/>
              </w:rPr>
              <w:t>AstraZeneca S.A./N.V.</w:t>
            </w:r>
          </w:p>
        </w:tc>
        <w:tc>
          <w:tcPr>
            <w:tcW w:w="0" w:type="dxa"/>
            <w:vAlign w:val="bottom"/>
          </w:tcPr>
          <w:p w14:paraId="1AAFDDD3" w14:textId="77777777" w:rsidR="008F24A6" w:rsidRDefault="008F24A6" w:rsidP="00264A2E">
            <w:pPr>
              <w:rPr>
                <w:sz w:val="1"/>
                <w:szCs w:val="1"/>
              </w:rPr>
            </w:pPr>
          </w:p>
        </w:tc>
      </w:tr>
      <w:tr w:rsidR="008F24A6" w14:paraId="173C85EA" w14:textId="77777777" w:rsidTr="00264A2E">
        <w:trPr>
          <w:trHeight w:val="295"/>
        </w:trPr>
        <w:tc>
          <w:tcPr>
            <w:tcW w:w="3780" w:type="dxa"/>
            <w:vAlign w:val="bottom"/>
          </w:tcPr>
          <w:p w14:paraId="3ED0ED6A" w14:textId="77777777" w:rsidR="008F24A6" w:rsidRDefault="008F24A6" w:rsidP="00264A2E">
            <w:pPr>
              <w:rPr>
                <w:sz w:val="20"/>
                <w:szCs w:val="20"/>
              </w:rPr>
            </w:pPr>
            <w:r>
              <w:rPr>
                <w:rFonts w:eastAsia="Times New Roman"/>
              </w:rPr>
              <w:t>Тел: +359 24455000</w:t>
            </w:r>
          </w:p>
        </w:tc>
        <w:tc>
          <w:tcPr>
            <w:tcW w:w="4160" w:type="dxa"/>
            <w:vAlign w:val="bottom"/>
          </w:tcPr>
          <w:p w14:paraId="7030D74B" w14:textId="77777777" w:rsidR="008F24A6" w:rsidRDefault="008F24A6" w:rsidP="00264A2E">
            <w:pPr>
              <w:ind w:left="360"/>
              <w:rPr>
                <w:sz w:val="20"/>
                <w:szCs w:val="20"/>
              </w:rPr>
            </w:pPr>
            <w:r>
              <w:rPr>
                <w:rFonts w:eastAsia="Times New Roman"/>
              </w:rPr>
              <w:t>Tél/Tel: +32 2 370 48 11</w:t>
            </w:r>
          </w:p>
        </w:tc>
        <w:tc>
          <w:tcPr>
            <w:tcW w:w="0" w:type="dxa"/>
            <w:vAlign w:val="bottom"/>
          </w:tcPr>
          <w:p w14:paraId="1CC045A5" w14:textId="77777777" w:rsidR="008F24A6" w:rsidRDefault="008F24A6" w:rsidP="00264A2E">
            <w:pPr>
              <w:rPr>
                <w:sz w:val="1"/>
                <w:szCs w:val="1"/>
              </w:rPr>
            </w:pPr>
          </w:p>
        </w:tc>
      </w:tr>
      <w:tr w:rsidR="008F24A6" w14:paraId="1148B1F5" w14:textId="77777777" w:rsidTr="00264A2E">
        <w:trPr>
          <w:trHeight w:val="464"/>
        </w:trPr>
        <w:tc>
          <w:tcPr>
            <w:tcW w:w="3780" w:type="dxa"/>
            <w:vAlign w:val="bottom"/>
          </w:tcPr>
          <w:p w14:paraId="07EA139D" w14:textId="77777777" w:rsidR="008F24A6" w:rsidRDefault="008F24A6" w:rsidP="00264A2E">
            <w:pPr>
              <w:rPr>
                <w:sz w:val="20"/>
                <w:szCs w:val="20"/>
              </w:rPr>
            </w:pPr>
            <w:r>
              <w:rPr>
                <w:rFonts w:eastAsia="Times New Roman"/>
                <w:b/>
                <w:bCs/>
              </w:rPr>
              <w:t>Česká republika</w:t>
            </w:r>
          </w:p>
        </w:tc>
        <w:tc>
          <w:tcPr>
            <w:tcW w:w="4160" w:type="dxa"/>
            <w:vAlign w:val="bottom"/>
          </w:tcPr>
          <w:p w14:paraId="39FF2AF4" w14:textId="77777777" w:rsidR="008F24A6" w:rsidRDefault="008F24A6" w:rsidP="00264A2E">
            <w:pPr>
              <w:ind w:left="360"/>
              <w:rPr>
                <w:sz w:val="20"/>
                <w:szCs w:val="20"/>
              </w:rPr>
            </w:pPr>
            <w:r>
              <w:rPr>
                <w:rFonts w:eastAsia="Times New Roman"/>
                <w:b/>
                <w:bCs/>
              </w:rPr>
              <w:t>Magyarország</w:t>
            </w:r>
          </w:p>
        </w:tc>
        <w:tc>
          <w:tcPr>
            <w:tcW w:w="0" w:type="dxa"/>
            <w:vAlign w:val="bottom"/>
          </w:tcPr>
          <w:p w14:paraId="0D1F9FF8" w14:textId="77777777" w:rsidR="008F24A6" w:rsidRDefault="008F24A6" w:rsidP="00264A2E">
            <w:pPr>
              <w:rPr>
                <w:sz w:val="1"/>
                <w:szCs w:val="1"/>
              </w:rPr>
            </w:pPr>
          </w:p>
        </w:tc>
      </w:tr>
      <w:tr w:rsidR="008F24A6" w14:paraId="023D5181" w14:textId="77777777" w:rsidTr="00264A2E">
        <w:trPr>
          <w:trHeight w:val="254"/>
        </w:trPr>
        <w:tc>
          <w:tcPr>
            <w:tcW w:w="3780" w:type="dxa"/>
            <w:vAlign w:val="bottom"/>
          </w:tcPr>
          <w:p w14:paraId="2CDFB4B5" w14:textId="77777777" w:rsidR="008F24A6" w:rsidRDefault="008F24A6" w:rsidP="00264A2E">
            <w:pPr>
              <w:rPr>
                <w:sz w:val="20"/>
                <w:szCs w:val="20"/>
              </w:rPr>
            </w:pPr>
            <w:r>
              <w:rPr>
                <w:rFonts w:eastAsia="Times New Roman"/>
              </w:rPr>
              <w:t>AstraZeneca Czech Republic s.r.o.</w:t>
            </w:r>
          </w:p>
        </w:tc>
        <w:tc>
          <w:tcPr>
            <w:tcW w:w="4160" w:type="dxa"/>
            <w:vAlign w:val="bottom"/>
          </w:tcPr>
          <w:p w14:paraId="1D246025" w14:textId="77777777" w:rsidR="008F24A6" w:rsidRDefault="008F24A6" w:rsidP="00264A2E">
            <w:pPr>
              <w:ind w:left="360"/>
              <w:rPr>
                <w:sz w:val="20"/>
                <w:szCs w:val="20"/>
              </w:rPr>
            </w:pPr>
            <w:r>
              <w:rPr>
                <w:rFonts w:eastAsia="Times New Roman"/>
              </w:rPr>
              <w:t>AstraZeneca Kft.</w:t>
            </w:r>
          </w:p>
        </w:tc>
        <w:tc>
          <w:tcPr>
            <w:tcW w:w="0" w:type="dxa"/>
            <w:vAlign w:val="bottom"/>
          </w:tcPr>
          <w:p w14:paraId="17891D7F" w14:textId="77777777" w:rsidR="008F24A6" w:rsidRDefault="008F24A6" w:rsidP="00264A2E">
            <w:pPr>
              <w:rPr>
                <w:sz w:val="1"/>
                <w:szCs w:val="1"/>
              </w:rPr>
            </w:pPr>
          </w:p>
        </w:tc>
      </w:tr>
      <w:tr w:rsidR="008F24A6" w14:paraId="2C974DAA" w14:textId="77777777" w:rsidTr="00264A2E">
        <w:trPr>
          <w:trHeight w:val="295"/>
        </w:trPr>
        <w:tc>
          <w:tcPr>
            <w:tcW w:w="3780" w:type="dxa"/>
            <w:vAlign w:val="bottom"/>
          </w:tcPr>
          <w:p w14:paraId="056C7678" w14:textId="77777777" w:rsidR="008F24A6" w:rsidRDefault="008F24A6" w:rsidP="00264A2E">
            <w:pPr>
              <w:rPr>
                <w:sz w:val="20"/>
                <w:szCs w:val="20"/>
              </w:rPr>
            </w:pPr>
            <w:r>
              <w:rPr>
                <w:rFonts w:eastAsia="Times New Roman"/>
              </w:rPr>
              <w:t>Tel: +420 222 807 111</w:t>
            </w:r>
          </w:p>
        </w:tc>
        <w:tc>
          <w:tcPr>
            <w:tcW w:w="4160" w:type="dxa"/>
            <w:vAlign w:val="bottom"/>
          </w:tcPr>
          <w:p w14:paraId="2D097A57" w14:textId="77777777" w:rsidR="008F24A6" w:rsidRDefault="008F24A6" w:rsidP="00264A2E">
            <w:pPr>
              <w:ind w:left="360"/>
              <w:rPr>
                <w:sz w:val="20"/>
                <w:szCs w:val="20"/>
              </w:rPr>
            </w:pPr>
            <w:r>
              <w:rPr>
                <w:rFonts w:eastAsia="Times New Roman"/>
              </w:rPr>
              <w:t>Tel: +36 1 883 6500</w:t>
            </w:r>
          </w:p>
        </w:tc>
        <w:tc>
          <w:tcPr>
            <w:tcW w:w="0" w:type="dxa"/>
            <w:vAlign w:val="bottom"/>
          </w:tcPr>
          <w:p w14:paraId="5FA73489" w14:textId="77777777" w:rsidR="008F24A6" w:rsidRDefault="008F24A6" w:rsidP="00264A2E">
            <w:pPr>
              <w:rPr>
                <w:sz w:val="1"/>
                <w:szCs w:val="1"/>
              </w:rPr>
            </w:pPr>
          </w:p>
        </w:tc>
      </w:tr>
      <w:tr w:rsidR="008F24A6" w14:paraId="10867F54" w14:textId="77777777" w:rsidTr="00264A2E">
        <w:trPr>
          <w:trHeight w:val="468"/>
        </w:trPr>
        <w:tc>
          <w:tcPr>
            <w:tcW w:w="3780" w:type="dxa"/>
            <w:vAlign w:val="bottom"/>
          </w:tcPr>
          <w:p w14:paraId="438B457B" w14:textId="77777777" w:rsidR="008F24A6" w:rsidRDefault="008F24A6" w:rsidP="00264A2E">
            <w:pPr>
              <w:rPr>
                <w:sz w:val="20"/>
                <w:szCs w:val="20"/>
              </w:rPr>
            </w:pPr>
            <w:r>
              <w:rPr>
                <w:rFonts w:eastAsia="Times New Roman"/>
                <w:b/>
                <w:bCs/>
              </w:rPr>
              <w:t>Danmark</w:t>
            </w:r>
          </w:p>
        </w:tc>
        <w:tc>
          <w:tcPr>
            <w:tcW w:w="4160" w:type="dxa"/>
            <w:vAlign w:val="bottom"/>
          </w:tcPr>
          <w:p w14:paraId="50F5478A" w14:textId="77777777" w:rsidR="008F24A6" w:rsidRDefault="008F24A6" w:rsidP="00264A2E">
            <w:pPr>
              <w:ind w:left="360"/>
              <w:rPr>
                <w:sz w:val="20"/>
                <w:szCs w:val="20"/>
              </w:rPr>
            </w:pPr>
            <w:r>
              <w:rPr>
                <w:rFonts w:eastAsia="Times New Roman"/>
                <w:b/>
                <w:bCs/>
              </w:rPr>
              <w:t>Malta</w:t>
            </w:r>
          </w:p>
        </w:tc>
        <w:tc>
          <w:tcPr>
            <w:tcW w:w="0" w:type="dxa"/>
            <w:vAlign w:val="bottom"/>
          </w:tcPr>
          <w:p w14:paraId="6CC65A63" w14:textId="77777777" w:rsidR="008F24A6" w:rsidRDefault="008F24A6" w:rsidP="00264A2E">
            <w:pPr>
              <w:rPr>
                <w:sz w:val="1"/>
                <w:szCs w:val="1"/>
              </w:rPr>
            </w:pPr>
          </w:p>
        </w:tc>
      </w:tr>
      <w:tr w:rsidR="008F24A6" w14:paraId="56FBD177" w14:textId="77777777" w:rsidTr="00264A2E">
        <w:trPr>
          <w:trHeight w:val="250"/>
        </w:trPr>
        <w:tc>
          <w:tcPr>
            <w:tcW w:w="3780" w:type="dxa"/>
            <w:vAlign w:val="bottom"/>
          </w:tcPr>
          <w:p w14:paraId="12CF7AA2" w14:textId="77777777" w:rsidR="008F24A6" w:rsidRDefault="008F24A6" w:rsidP="00264A2E">
            <w:pPr>
              <w:spacing w:line="249" w:lineRule="exact"/>
              <w:rPr>
                <w:sz w:val="20"/>
                <w:szCs w:val="20"/>
              </w:rPr>
            </w:pPr>
            <w:r>
              <w:rPr>
                <w:rFonts w:eastAsia="Times New Roman"/>
              </w:rPr>
              <w:t>AstraZeneca A/S</w:t>
            </w:r>
          </w:p>
        </w:tc>
        <w:tc>
          <w:tcPr>
            <w:tcW w:w="4160" w:type="dxa"/>
            <w:vAlign w:val="bottom"/>
          </w:tcPr>
          <w:p w14:paraId="3CA04669" w14:textId="77777777" w:rsidR="008F24A6" w:rsidRDefault="008F24A6" w:rsidP="00264A2E">
            <w:pPr>
              <w:spacing w:line="249" w:lineRule="exact"/>
              <w:ind w:left="360"/>
              <w:rPr>
                <w:sz w:val="20"/>
                <w:szCs w:val="20"/>
              </w:rPr>
            </w:pPr>
            <w:r>
              <w:rPr>
                <w:rFonts w:eastAsia="Times New Roman"/>
              </w:rPr>
              <w:t>Associated Drug Co. Ltd</w:t>
            </w:r>
          </w:p>
        </w:tc>
        <w:tc>
          <w:tcPr>
            <w:tcW w:w="0" w:type="dxa"/>
            <w:vAlign w:val="bottom"/>
          </w:tcPr>
          <w:p w14:paraId="6BB9EE67" w14:textId="77777777" w:rsidR="008F24A6" w:rsidRDefault="008F24A6" w:rsidP="00264A2E">
            <w:pPr>
              <w:rPr>
                <w:sz w:val="1"/>
                <w:szCs w:val="1"/>
              </w:rPr>
            </w:pPr>
          </w:p>
        </w:tc>
      </w:tr>
      <w:tr w:rsidR="008F24A6" w14:paraId="785410A6" w14:textId="77777777" w:rsidTr="00264A2E">
        <w:trPr>
          <w:trHeight w:val="295"/>
        </w:trPr>
        <w:tc>
          <w:tcPr>
            <w:tcW w:w="3780" w:type="dxa"/>
            <w:vAlign w:val="bottom"/>
          </w:tcPr>
          <w:p w14:paraId="159F9960" w14:textId="77777777" w:rsidR="008F24A6" w:rsidRDefault="008F24A6" w:rsidP="00264A2E">
            <w:pPr>
              <w:rPr>
                <w:sz w:val="20"/>
                <w:szCs w:val="20"/>
              </w:rPr>
            </w:pPr>
            <w:r>
              <w:rPr>
                <w:rFonts w:eastAsia="Times New Roman"/>
              </w:rPr>
              <w:t>Tlf: +45 43 66 64 62</w:t>
            </w:r>
          </w:p>
        </w:tc>
        <w:tc>
          <w:tcPr>
            <w:tcW w:w="4160" w:type="dxa"/>
            <w:vAlign w:val="bottom"/>
          </w:tcPr>
          <w:p w14:paraId="26CBB4DE" w14:textId="77777777" w:rsidR="008F24A6" w:rsidRDefault="008F24A6" w:rsidP="00264A2E">
            <w:pPr>
              <w:ind w:left="360"/>
              <w:rPr>
                <w:sz w:val="20"/>
                <w:szCs w:val="20"/>
              </w:rPr>
            </w:pPr>
            <w:r>
              <w:rPr>
                <w:rFonts w:eastAsia="Times New Roman"/>
              </w:rPr>
              <w:t>Tel: +356 2277 8000</w:t>
            </w:r>
          </w:p>
        </w:tc>
        <w:tc>
          <w:tcPr>
            <w:tcW w:w="0" w:type="dxa"/>
            <w:vAlign w:val="bottom"/>
          </w:tcPr>
          <w:p w14:paraId="6FE67CF1" w14:textId="77777777" w:rsidR="008F24A6" w:rsidRDefault="008F24A6" w:rsidP="00264A2E">
            <w:pPr>
              <w:rPr>
                <w:sz w:val="1"/>
                <w:szCs w:val="1"/>
              </w:rPr>
            </w:pPr>
          </w:p>
        </w:tc>
      </w:tr>
      <w:tr w:rsidR="008F24A6" w14:paraId="2C43A18B" w14:textId="77777777" w:rsidTr="00264A2E">
        <w:trPr>
          <w:trHeight w:val="464"/>
        </w:trPr>
        <w:tc>
          <w:tcPr>
            <w:tcW w:w="3780" w:type="dxa"/>
            <w:vAlign w:val="bottom"/>
          </w:tcPr>
          <w:p w14:paraId="4C0FAE1C" w14:textId="77777777" w:rsidR="008F24A6" w:rsidRDefault="008F24A6" w:rsidP="00264A2E">
            <w:pPr>
              <w:rPr>
                <w:sz w:val="20"/>
                <w:szCs w:val="20"/>
              </w:rPr>
            </w:pPr>
            <w:r>
              <w:rPr>
                <w:rFonts w:eastAsia="Times New Roman"/>
                <w:b/>
                <w:bCs/>
              </w:rPr>
              <w:t>Deutschland</w:t>
            </w:r>
          </w:p>
        </w:tc>
        <w:tc>
          <w:tcPr>
            <w:tcW w:w="4160" w:type="dxa"/>
            <w:vAlign w:val="bottom"/>
          </w:tcPr>
          <w:p w14:paraId="1097411D" w14:textId="77777777" w:rsidR="008F24A6" w:rsidRDefault="008F24A6" w:rsidP="00264A2E">
            <w:pPr>
              <w:ind w:left="360"/>
              <w:rPr>
                <w:sz w:val="20"/>
                <w:szCs w:val="20"/>
              </w:rPr>
            </w:pPr>
            <w:r>
              <w:rPr>
                <w:rFonts w:eastAsia="Times New Roman"/>
                <w:b/>
                <w:bCs/>
              </w:rPr>
              <w:t>Nederland</w:t>
            </w:r>
          </w:p>
        </w:tc>
        <w:tc>
          <w:tcPr>
            <w:tcW w:w="0" w:type="dxa"/>
            <w:vAlign w:val="bottom"/>
          </w:tcPr>
          <w:p w14:paraId="15A9C051" w14:textId="77777777" w:rsidR="008F24A6" w:rsidRDefault="008F24A6" w:rsidP="00264A2E">
            <w:pPr>
              <w:rPr>
                <w:sz w:val="1"/>
                <w:szCs w:val="1"/>
              </w:rPr>
            </w:pPr>
          </w:p>
        </w:tc>
      </w:tr>
      <w:tr w:rsidR="008F24A6" w14:paraId="1AD0E8B0" w14:textId="77777777" w:rsidTr="00264A2E">
        <w:trPr>
          <w:trHeight w:val="254"/>
        </w:trPr>
        <w:tc>
          <w:tcPr>
            <w:tcW w:w="3780" w:type="dxa"/>
            <w:vAlign w:val="bottom"/>
          </w:tcPr>
          <w:p w14:paraId="39991B3A" w14:textId="77777777" w:rsidR="008F24A6" w:rsidRDefault="008F24A6" w:rsidP="00264A2E">
            <w:pPr>
              <w:rPr>
                <w:sz w:val="20"/>
                <w:szCs w:val="20"/>
              </w:rPr>
            </w:pPr>
            <w:r>
              <w:rPr>
                <w:rFonts w:eastAsia="Times New Roman"/>
              </w:rPr>
              <w:t>AstraZeneca GmbH</w:t>
            </w:r>
          </w:p>
        </w:tc>
        <w:tc>
          <w:tcPr>
            <w:tcW w:w="4160" w:type="dxa"/>
            <w:vAlign w:val="bottom"/>
          </w:tcPr>
          <w:p w14:paraId="41B64FB8" w14:textId="77777777" w:rsidR="008F24A6" w:rsidRDefault="008F24A6" w:rsidP="00264A2E">
            <w:pPr>
              <w:ind w:left="360"/>
              <w:rPr>
                <w:sz w:val="20"/>
                <w:szCs w:val="20"/>
              </w:rPr>
            </w:pPr>
            <w:r>
              <w:rPr>
                <w:rFonts w:eastAsia="Times New Roman"/>
              </w:rPr>
              <w:t>AstraZeneca BV</w:t>
            </w:r>
          </w:p>
        </w:tc>
        <w:tc>
          <w:tcPr>
            <w:tcW w:w="0" w:type="dxa"/>
            <w:vAlign w:val="bottom"/>
          </w:tcPr>
          <w:p w14:paraId="0A1D22E9" w14:textId="77777777" w:rsidR="008F24A6" w:rsidRDefault="008F24A6" w:rsidP="00264A2E">
            <w:pPr>
              <w:rPr>
                <w:sz w:val="1"/>
                <w:szCs w:val="1"/>
              </w:rPr>
            </w:pPr>
          </w:p>
        </w:tc>
      </w:tr>
      <w:tr w:rsidR="008F24A6" w14:paraId="3EB60AFE" w14:textId="77777777" w:rsidTr="00264A2E">
        <w:trPr>
          <w:trHeight w:val="295"/>
        </w:trPr>
        <w:tc>
          <w:tcPr>
            <w:tcW w:w="3780" w:type="dxa"/>
            <w:vAlign w:val="bottom"/>
          </w:tcPr>
          <w:p w14:paraId="5B7B6993" w14:textId="77777777" w:rsidR="008F24A6" w:rsidRDefault="008F24A6" w:rsidP="00264A2E">
            <w:pPr>
              <w:rPr>
                <w:sz w:val="20"/>
                <w:szCs w:val="20"/>
              </w:rPr>
            </w:pPr>
            <w:r>
              <w:rPr>
                <w:rFonts w:eastAsia="Times New Roman"/>
              </w:rPr>
              <w:t>Tel: +49 41 03 7080</w:t>
            </w:r>
          </w:p>
        </w:tc>
        <w:tc>
          <w:tcPr>
            <w:tcW w:w="4160" w:type="dxa"/>
            <w:vAlign w:val="bottom"/>
          </w:tcPr>
          <w:p w14:paraId="288E0ABD" w14:textId="77777777" w:rsidR="008F24A6" w:rsidRDefault="008F24A6" w:rsidP="00264A2E">
            <w:pPr>
              <w:ind w:left="360"/>
              <w:rPr>
                <w:sz w:val="20"/>
                <w:szCs w:val="20"/>
              </w:rPr>
            </w:pPr>
            <w:r>
              <w:rPr>
                <w:rFonts w:eastAsia="Times New Roman"/>
              </w:rPr>
              <w:t>Tel: +31 79 363 2222</w:t>
            </w:r>
          </w:p>
        </w:tc>
        <w:tc>
          <w:tcPr>
            <w:tcW w:w="0" w:type="dxa"/>
            <w:vAlign w:val="bottom"/>
          </w:tcPr>
          <w:p w14:paraId="6C3EC26F" w14:textId="77777777" w:rsidR="008F24A6" w:rsidRDefault="008F24A6" w:rsidP="00264A2E">
            <w:pPr>
              <w:rPr>
                <w:sz w:val="1"/>
                <w:szCs w:val="1"/>
              </w:rPr>
            </w:pPr>
          </w:p>
        </w:tc>
      </w:tr>
      <w:tr w:rsidR="008F24A6" w14:paraId="09235DC6" w14:textId="77777777" w:rsidTr="00264A2E">
        <w:trPr>
          <w:trHeight w:val="464"/>
        </w:trPr>
        <w:tc>
          <w:tcPr>
            <w:tcW w:w="3780" w:type="dxa"/>
            <w:vAlign w:val="bottom"/>
          </w:tcPr>
          <w:p w14:paraId="68D0970D" w14:textId="77777777" w:rsidR="008F24A6" w:rsidRDefault="008F24A6" w:rsidP="00264A2E">
            <w:pPr>
              <w:rPr>
                <w:sz w:val="20"/>
                <w:szCs w:val="20"/>
              </w:rPr>
            </w:pPr>
            <w:r>
              <w:rPr>
                <w:rFonts w:eastAsia="Times New Roman"/>
                <w:b/>
                <w:bCs/>
              </w:rPr>
              <w:t>Eesti</w:t>
            </w:r>
          </w:p>
        </w:tc>
        <w:tc>
          <w:tcPr>
            <w:tcW w:w="4160" w:type="dxa"/>
            <w:vAlign w:val="bottom"/>
          </w:tcPr>
          <w:p w14:paraId="253FB354" w14:textId="77777777" w:rsidR="008F24A6" w:rsidRDefault="008F24A6" w:rsidP="00264A2E">
            <w:pPr>
              <w:ind w:left="360"/>
              <w:rPr>
                <w:sz w:val="20"/>
                <w:szCs w:val="20"/>
              </w:rPr>
            </w:pPr>
            <w:r>
              <w:rPr>
                <w:rFonts w:eastAsia="Times New Roman"/>
                <w:b/>
                <w:bCs/>
              </w:rPr>
              <w:t>Norge</w:t>
            </w:r>
          </w:p>
        </w:tc>
        <w:tc>
          <w:tcPr>
            <w:tcW w:w="0" w:type="dxa"/>
            <w:vAlign w:val="bottom"/>
          </w:tcPr>
          <w:p w14:paraId="17CF5CAF" w14:textId="77777777" w:rsidR="008F24A6" w:rsidRDefault="008F24A6" w:rsidP="00264A2E">
            <w:pPr>
              <w:rPr>
                <w:sz w:val="1"/>
                <w:szCs w:val="1"/>
              </w:rPr>
            </w:pPr>
          </w:p>
        </w:tc>
      </w:tr>
      <w:tr w:rsidR="008F24A6" w14:paraId="50B93DA2" w14:textId="77777777" w:rsidTr="00264A2E">
        <w:trPr>
          <w:trHeight w:val="254"/>
        </w:trPr>
        <w:tc>
          <w:tcPr>
            <w:tcW w:w="3780" w:type="dxa"/>
            <w:vAlign w:val="bottom"/>
          </w:tcPr>
          <w:p w14:paraId="2CD13140" w14:textId="77777777" w:rsidR="008F24A6" w:rsidRDefault="008F24A6" w:rsidP="00264A2E">
            <w:pPr>
              <w:rPr>
                <w:sz w:val="20"/>
                <w:szCs w:val="20"/>
              </w:rPr>
            </w:pPr>
            <w:r>
              <w:rPr>
                <w:rFonts w:eastAsia="Times New Roman"/>
              </w:rPr>
              <w:t>AstraZeneca</w:t>
            </w:r>
          </w:p>
        </w:tc>
        <w:tc>
          <w:tcPr>
            <w:tcW w:w="4160" w:type="dxa"/>
            <w:vAlign w:val="bottom"/>
          </w:tcPr>
          <w:p w14:paraId="705B2031" w14:textId="77777777" w:rsidR="008F24A6" w:rsidRDefault="008F24A6" w:rsidP="00264A2E">
            <w:pPr>
              <w:ind w:left="360"/>
              <w:rPr>
                <w:sz w:val="20"/>
                <w:szCs w:val="20"/>
              </w:rPr>
            </w:pPr>
            <w:r>
              <w:rPr>
                <w:rFonts w:eastAsia="Times New Roman"/>
              </w:rPr>
              <w:t>AstraZeneca AS</w:t>
            </w:r>
          </w:p>
        </w:tc>
        <w:tc>
          <w:tcPr>
            <w:tcW w:w="0" w:type="dxa"/>
            <w:vAlign w:val="bottom"/>
          </w:tcPr>
          <w:p w14:paraId="72EEDDA0" w14:textId="77777777" w:rsidR="008F24A6" w:rsidRDefault="008F24A6" w:rsidP="00264A2E">
            <w:pPr>
              <w:rPr>
                <w:sz w:val="1"/>
                <w:szCs w:val="1"/>
              </w:rPr>
            </w:pPr>
          </w:p>
        </w:tc>
      </w:tr>
      <w:tr w:rsidR="008F24A6" w14:paraId="11BD322E" w14:textId="77777777" w:rsidTr="00264A2E">
        <w:trPr>
          <w:trHeight w:val="295"/>
        </w:trPr>
        <w:tc>
          <w:tcPr>
            <w:tcW w:w="3780" w:type="dxa"/>
            <w:vAlign w:val="bottom"/>
          </w:tcPr>
          <w:p w14:paraId="6D7E4917" w14:textId="77777777" w:rsidR="008F24A6" w:rsidRDefault="008F24A6" w:rsidP="00264A2E">
            <w:pPr>
              <w:rPr>
                <w:sz w:val="20"/>
                <w:szCs w:val="20"/>
              </w:rPr>
            </w:pPr>
            <w:r>
              <w:rPr>
                <w:rFonts w:eastAsia="Times New Roman"/>
              </w:rPr>
              <w:t>Tel: +372 6549 600</w:t>
            </w:r>
          </w:p>
        </w:tc>
        <w:tc>
          <w:tcPr>
            <w:tcW w:w="4160" w:type="dxa"/>
            <w:vAlign w:val="bottom"/>
          </w:tcPr>
          <w:p w14:paraId="20C6DE02" w14:textId="77777777" w:rsidR="008F24A6" w:rsidRDefault="008F24A6" w:rsidP="00264A2E">
            <w:pPr>
              <w:ind w:left="360"/>
              <w:rPr>
                <w:sz w:val="20"/>
                <w:szCs w:val="20"/>
              </w:rPr>
            </w:pPr>
            <w:r>
              <w:rPr>
                <w:rFonts w:eastAsia="Times New Roman"/>
              </w:rPr>
              <w:t>Tlf: +47 21 00 64 00</w:t>
            </w:r>
          </w:p>
        </w:tc>
        <w:tc>
          <w:tcPr>
            <w:tcW w:w="0" w:type="dxa"/>
            <w:vAlign w:val="bottom"/>
          </w:tcPr>
          <w:p w14:paraId="083FC6E0" w14:textId="77777777" w:rsidR="008F24A6" w:rsidRDefault="008F24A6" w:rsidP="00264A2E">
            <w:pPr>
              <w:rPr>
                <w:sz w:val="1"/>
                <w:szCs w:val="1"/>
              </w:rPr>
            </w:pPr>
          </w:p>
        </w:tc>
      </w:tr>
      <w:tr w:rsidR="008F24A6" w14:paraId="37D8F65B" w14:textId="77777777" w:rsidTr="00264A2E">
        <w:trPr>
          <w:trHeight w:val="464"/>
        </w:trPr>
        <w:tc>
          <w:tcPr>
            <w:tcW w:w="3780" w:type="dxa"/>
            <w:vAlign w:val="bottom"/>
          </w:tcPr>
          <w:p w14:paraId="223AC809" w14:textId="77777777" w:rsidR="008F24A6" w:rsidRDefault="008F24A6" w:rsidP="00264A2E">
            <w:pPr>
              <w:rPr>
                <w:sz w:val="20"/>
                <w:szCs w:val="20"/>
              </w:rPr>
            </w:pPr>
            <w:r>
              <w:rPr>
                <w:rFonts w:eastAsia="Times New Roman"/>
                <w:b/>
                <w:bCs/>
              </w:rPr>
              <w:t>Ελλάδα</w:t>
            </w:r>
          </w:p>
        </w:tc>
        <w:tc>
          <w:tcPr>
            <w:tcW w:w="4160" w:type="dxa"/>
            <w:vAlign w:val="bottom"/>
          </w:tcPr>
          <w:p w14:paraId="4418B306" w14:textId="77777777" w:rsidR="008F24A6" w:rsidRDefault="008F24A6" w:rsidP="00264A2E">
            <w:pPr>
              <w:ind w:left="360"/>
              <w:rPr>
                <w:sz w:val="20"/>
                <w:szCs w:val="20"/>
              </w:rPr>
            </w:pPr>
            <w:r>
              <w:rPr>
                <w:rFonts w:eastAsia="Times New Roman"/>
                <w:b/>
                <w:bCs/>
              </w:rPr>
              <w:t>Österreich</w:t>
            </w:r>
          </w:p>
        </w:tc>
        <w:tc>
          <w:tcPr>
            <w:tcW w:w="0" w:type="dxa"/>
            <w:vAlign w:val="bottom"/>
          </w:tcPr>
          <w:p w14:paraId="0298B80A" w14:textId="77777777" w:rsidR="008F24A6" w:rsidRDefault="008F24A6" w:rsidP="00264A2E">
            <w:pPr>
              <w:rPr>
                <w:sz w:val="1"/>
                <w:szCs w:val="1"/>
              </w:rPr>
            </w:pPr>
          </w:p>
        </w:tc>
      </w:tr>
      <w:tr w:rsidR="008F24A6" w14:paraId="2FE697EE" w14:textId="77777777" w:rsidTr="00264A2E">
        <w:trPr>
          <w:trHeight w:val="254"/>
        </w:trPr>
        <w:tc>
          <w:tcPr>
            <w:tcW w:w="3780" w:type="dxa"/>
            <w:vAlign w:val="bottom"/>
          </w:tcPr>
          <w:p w14:paraId="196FC6AC" w14:textId="77777777" w:rsidR="008F24A6" w:rsidRDefault="008F24A6" w:rsidP="00264A2E">
            <w:pPr>
              <w:rPr>
                <w:sz w:val="20"/>
                <w:szCs w:val="20"/>
              </w:rPr>
            </w:pPr>
            <w:r>
              <w:rPr>
                <w:rFonts w:eastAsia="Times New Roman"/>
              </w:rPr>
              <w:t>AstraZeneca A.E.</w:t>
            </w:r>
          </w:p>
        </w:tc>
        <w:tc>
          <w:tcPr>
            <w:tcW w:w="4160" w:type="dxa"/>
            <w:vAlign w:val="bottom"/>
          </w:tcPr>
          <w:p w14:paraId="70257525" w14:textId="77777777" w:rsidR="008F24A6" w:rsidRDefault="008F24A6" w:rsidP="00264A2E">
            <w:pPr>
              <w:ind w:left="360"/>
              <w:rPr>
                <w:sz w:val="20"/>
                <w:szCs w:val="20"/>
              </w:rPr>
            </w:pPr>
            <w:r>
              <w:rPr>
                <w:rFonts w:eastAsia="Times New Roman"/>
              </w:rPr>
              <w:t>AstraZeneca Österreich GmbH</w:t>
            </w:r>
          </w:p>
        </w:tc>
        <w:tc>
          <w:tcPr>
            <w:tcW w:w="0" w:type="dxa"/>
            <w:vAlign w:val="bottom"/>
          </w:tcPr>
          <w:p w14:paraId="680C0347" w14:textId="77777777" w:rsidR="008F24A6" w:rsidRDefault="008F24A6" w:rsidP="00264A2E">
            <w:pPr>
              <w:rPr>
                <w:sz w:val="1"/>
                <w:szCs w:val="1"/>
              </w:rPr>
            </w:pPr>
          </w:p>
        </w:tc>
      </w:tr>
      <w:tr w:rsidR="008F24A6" w14:paraId="3A45D931" w14:textId="77777777" w:rsidTr="00264A2E">
        <w:trPr>
          <w:trHeight w:val="295"/>
        </w:trPr>
        <w:tc>
          <w:tcPr>
            <w:tcW w:w="3780" w:type="dxa"/>
            <w:vAlign w:val="bottom"/>
          </w:tcPr>
          <w:p w14:paraId="3C5F56D5" w14:textId="77777777" w:rsidR="008F24A6" w:rsidRDefault="008F24A6" w:rsidP="00264A2E">
            <w:pPr>
              <w:rPr>
                <w:sz w:val="20"/>
                <w:szCs w:val="20"/>
              </w:rPr>
            </w:pPr>
            <w:r>
              <w:rPr>
                <w:rFonts w:eastAsia="Times New Roman"/>
              </w:rPr>
              <w:t>Τηλ: +30 210 6871500</w:t>
            </w:r>
          </w:p>
        </w:tc>
        <w:tc>
          <w:tcPr>
            <w:tcW w:w="4160" w:type="dxa"/>
            <w:vAlign w:val="bottom"/>
          </w:tcPr>
          <w:p w14:paraId="30930D42" w14:textId="77777777" w:rsidR="008F24A6" w:rsidRDefault="008F24A6" w:rsidP="00264A2E">
            <w:pPr>
              <w:ind w:left="360"/>
              <w:rPr>
                <w:sz w:val="20"/>
                <w:szCs w:val="20"/>
              </w:rPr>
            </w:pPr>
            <w:r>
              <w:rPr>
                <w:rFonts w:eastAsia="Times New Roman"/>
              </w:rPr>
              <w:t>Tel: +43 1 711 31 0</w:t>
            </w:r>
          </w:p>
        </w:tc>
        <w:tc>
          <w:tcPr>
            <w:tcW w:w="0" w:type="dxa"/>
            <w:vAlign w:val="bottom"/>
          </w:tcPr>
          <w:p w14:paraId="14707BB0" w14:textId="77777777" w:rsidR="008F24A6" w:rsidRDefault="008F24A6" w:rsidP="00264A2E">
            <w:pPr>
              <w:rPr>
                <w:sz w:val="1"/>
                <w:szCs w:val="1"/>
              </w:rPr>
            </w:pPr>
          </w:p>
        </w:tc>
      </w:tr>
      <w:tr w:rsidR="008F24A6" w14:paraId="15C06D6A" w14:textId="77777777" w:rsidTr="00264A2E">
        <w:trPr>
          <w:trHeight w:val="464"/>
        </w:trPr>
        <w:tc>
          <w:tcPr>
            <w:tcW w:w="3780" w:type="dxa"/>
            <w:vAlign w:val="bottom"/>
          </w:tcPr>
          <w:p w14:paraId="24AA06DE" w14:textId="77777777" w:rsidR="008F24A6" w:rsidRDefault="008F24A6" w:rsidP="00264A2E">
            <w:pPr>
              <w:rPr>
                <w:sz w:val="20"/>
                <w:szCs w:val="20"/>
              </w:rPr>
            </w:pPr>
            <w:r>
              <w:rPr>
                <w:rFonts w:eastAsia="Times New Roman"/>
                <w:b/>
                <w:bCs/>
              </w:rPr>
              <w:t>España</w:t>
            </w:r>
          </w:p>
        </w:tc>
        <w:tc>
          <w:tcPr>
            <w:tcW w:w="4160" w:type="dxa"/>
            <w:vAlign w:val="bottom"/>
          </w:tcPr>
          <w:p w14:paraId="29D632DD" w14:textId="77777777" w:rsidR="008F24A6" w:rsidRDefault="008F24A6" w:rsidP="00264A2E">
            <w:pPr>
              <w:ind w:left="360"/>
              <w:rPr>
                <w:sz w:val="20"/>
                <w:szCs w:val="20"/>
              </w:rPr>
            </w:pPr>
            <w:r>
              <w:rPr>
                <w:rFonts w:eastAsia="Times New Roman"/>
                <w:b/>
                <w:bCs/>
              </w:rPr>
              <w:t>Polska</w:t>
            </w:r>
          </w:p>
        </w:tc>
        <w:tc>
          <w:tcPr>
            <w:tcW w:w="0" w:type="dxa"/>
            <w:vAlign w:val="bottom"/>
          </w:tcPr>
          <w:p w14:paraId="196A1550" w14:textId="77777777" w:rsidR="008F24A6" w:rsidRDefault="008F24A6" w:rsidP="00264A2E">
            <w:pPr>
              <w:rPr>
                <w:sz w:val="1"/>
                <w:szCs w:val="1"/>
              </w:rPr>
            </w:pPr>
          </w:p>
        </w:tc>
      </w:tr>
      <w:tr w:rsidR="008F24A6" w14:paraId="4B1E5BA1" w14:textId="77777777" w:rsidTr="00264A2E">
        <w:trPr>
          <w:trHeight w:val="254"/>
        </w:trPr>
        <w:tc>
          <w:tcPr>
            <w:tcW w:w="3780" w:type="dxa"/>
            <w:vAlign w:val="bottom"/>
          </w:tcPr>
          <w:p w14:paraId="12323CB3" w14:textId="77777777" w:rsidR="008F24A6" w:rsidRDefault="008F24A6" w:rsidP="00264A2E">
            <w:pPr>
              <w:rPr>
                <w:sz w:val="20"/>
                <w:szCs w:val="20"/>
              </w:rPr>
            </w:pPr>
            <w:r>
              <w:rPr>
                <w:rFonts w:eastAsia="Times New Roman"/>
              </w:rPr>
              <w:t>AstraZeneca Farmacéutica Spain, S.A.</w:t>
            </w:r>
          </w:p>
        </w:tc>
        <w:tc>
          <w:tcPr>
            <w:tcW w:w="4160" w:type="dxa"/>
            <w:vAlign w:val="bottom"/>
          </w:tcPr>
          <w:p w14:paraId="2C4F538E" w14:textId="77777777" w:rsidR="008F24A6" w:rsidRDefault="008F24A6" w:rsidP="00264A2E">
            <w:pPr>
              <w:ind w:left="360"/>
              <w:rPr>
                <w:sz w:val="20"/>
                <w:szCs w:val="20"/>
              </w:rPr>
            </w:pPr>
            <w:r>
              <w:rPr>
                <w:rFonts w:eastAsia="Times New Roman"/>
              </w:rPr>
              <w:t>AstraZeneca Pharma Poland Sp. z o.o.</w:t>
            </w:r>
          </w:p>
        </w:tc>
        <w:tc>
          <w:tcPr>
            <w:tcW w:w="0" w:type="dxa"/>
            <w:vAlign w:val="bottom"/>
          </w:tcPr>
          <w:p w14:paraId="7A452EB9" w14:textId="77777777" w:rsidR="008F24A6" w:rsidRDefault="008F24A6" w:rsidP="00264A2E">
            <w:pPr>
              <w:rPr>
                <w:sz w:val="1"/>
                <w:szCs w:val="1"/>
              </w:rPr>
            </w:pPr>
          </w:p>
        </w:tc>
      </w:tr>
      <w:tr w:rsidR="008F24A6" w14:paraId="5A0EB935" w14:textId="77777777" w:rsidTr="00264A2E">
        <w:trPr>
          <w:trHeight w:val="295"/>
        </w:trPr>
        <w:tc>
          <w:tcPr>
            <w:tcW w:w="3780" w:type="dxa"/>
            <w:vAlign w:val="bottom"/>
          </w:tcPr>
          <w:p w14:paraId="66AE0308" w14:textId="77777777" w:rsidR="008F24A6" w:rsidRDefault="008F24A6" w:rsidP="00264A2E">
            <w:pPr>
              <w:rPr>
                <w:sz w:val="20"/>
                <w:szCs w:val="20"/>
              </w:rPr>
            </w:pPr>
            <w:r>
              <w:rPr>
                <w:rFonts w:eastAsia="Times New Roman"/>
              </w:rPr>
              <w:t>Tel: +34 91 301 91 00</w:t>
            </w:r>
          </w:p>
        </w:tc>
        <w:tc>
          <w:tcPr>
            <w:tcW w:w="4160" w:type="dxa"/>
            <w:vAlign w:val="bottom"/>
          </w:tcPr>
          <w:p w14:paraId="3CB7380D" w14:textId="77777777" w:rsidR="008F24A6" w:rsidRDefault="008F24A6" w:rsidP="00264A2E">
            <w:pPr>
              <w:ind w:left="360"/>
              <w:rPr>
                <w:sz w:val="20"/>
                <w:szCs w:val="20"/>
              </w:rPr>
            </w:pPr>
            <w:r>
              <w:rPr>
                <w:rFonts w:eastAsia="Times New Roman"/>
              </w:rPr>
              <w:t>Tel: +48 22 245 73 00</w:t>
            </w:r>
          </w:p>
        </w:tc>
        <w:tc>
          <w:tcPr>
            <w:tcW w:w="0" w:type="dxa"/>
            <w:vAlign w:val="bottom"/>
          </w:tcPr>
          <w:p w14:paraId="5BEE2503" w14:textId="77777777" w:rsidR="008F24A6" w:rsidRDefault="008F24A6" w:rsidP="00264A2E">
            <w:pPr>
              <w:rPr>
                <w:sz w:val="1"/>
                <w:szCs w:val="1"/>
              </w:rPr>
            </w:pPr>
          </w:p>
        </w:tc>
      </w:tr>
      <w:tr w:rsidR="008F24A6" w14:paraId="77F336C1" w14:textId="77777777" w:rsidTr="00264A2E">
        <w:trPr>
          <w:trHeight w:val="464"/>
        </w:trPr>
        <w:tc>
          <w:tcPr>
            <w:tcW w:w="3780" w:type="dxa"/>
            <w:vAlign w:val="bottom"/>
          </w:tcPr>
          <w:p w14:paraId="01E40D49" w14:textId="77777777" w:rsidR="008F24A6" w:rsidRDefault="008F24A6" w:rsidP="00264A2E">
            <w:pPr>
              <w:rPr>
                <w:sz w:val="20"/>
                <w:szCs w:val="20"/>
              </w:rPr>
            </w:pPr>
            <w:r>
              <w:rPr>
                <w:rFonts w:eastAsia="Times New Roman"/>
                <w:b/>
                <w:bCs/>
              </w:rPr>
              <w:t>France</w:t>
            </w:r>
          </w:p>
        </w:tc>
        <w:tc>
          <w:tcPr>
            <w:tcW w:w="4160" w:type="dxa"/>
            <w:vAlign w:val="bottom"/>
          </w:tcPr>
          <w:p w14:paraId="24DE53A2" w14:textId="77777777" w:rsidR="008F24A6" w:rsidRDefault="008F24A6" w:rsidP="00264A2E">
            <w:pPr>
              <w:ind w:left="360"/>
              <w:rPr>
                <w:sz w:val="20"/>
                <w:szCs w:val="20"/>
              </w:rPr>
            </w:pPr>
            <w:r>
              <w:rPr>
                <w:rFonts w:eastAsia="Times New Roman"/>
                <w:b/>
                <w:bCs/>
              </w:rPr>
              <w:t>Portugal</w:t>
            </w:r>
          </w:p>
        </w:tc>
        <w:tc>
          <w:tcPr>
            <w:tcW w:w="0" w:type="dxa"/>
            <w:vAlign w:val="bottom"/>
          </w:tcPr>
          <w:p w14:paraId="003B247B" w14:textId="77777777" w:rsidR="008F24A6" w:rsidRDefault="008F24A6" w:rsidP="00264A2E">
            <w:pPr>
              <w:rPr>
                <w:sz w:val="1"/>
                <w:szCs w:val="1"/>
              </w:rPr>
            </w:pPr>
          </w:p>
        </w:tc>
      </w:tr>
      <w:tr w:rsidR="008F24A6" w14:paraId="04242B22" w14:textId="77777777" w:rsidTr="00264A2E">
        <w:trPr>
          <w:trHeight w:val="250"/>
        </w:trPr>
        <w:tc>
          <w:tcPr>
            <w:tcW w:w="3780" w:type="dxa"/>
            <w:vAlign w:val="bottom"/>
          </w:tcPr>
          <w:p w14:paraId="48889388" w14:textId="77777777" w:rsidR="008F24A6" w:rsidRDefault="008F24A6" w:rsidP="00264A2E">
            <w:pPr>
              <w:spacing w:line="249" w:lineRule="exact"/>
              <w:rPr>
                <w:sz w:val="20"/>
                <w:szCs w:val="20"/>
              </w:rPr>
            </w:pPr>
            <w:r>
              <w:rPr>
                <w:rFonts w:eastAsia="Times New Roman"/>
              </w:rPr>
              <w:t>AstraZeneca</w:t>
            </w:r>
          </w:p>
        </w:tc>
        <w:tc>
          <w:tcPr>
            <w:tcW w:w="4160" w:type="dxa"/>
            <w:vAlign w:val="bottom"/>
          </w:tcPr>
          <w:p w14:paraId="3A90B594" w14:textId="77777777" w:rsidR="008F24A6" w:rsidRDefault="008F24A6" w:rsidP="00264A2E">
            <w:pPr>
              <w:spacing w:line="249" w:lineRule="exact"/>
              <w:ind w:left="360"/>
              <w:rPr>
                <w:sz w:val="20"/>
                <w:szCs w:val="20"/>
              </w:rPr>
            </w:pPr>
            <w:r>
              <w:rPr>
                <w:rFonts w:eastAsia="Times New Roman"/>
                <w:w w:val="99"/>
              </w:rPr>
              <w:t>AstraZeneca Produtos Farmacêuticos, Lda.</w:t>
            </w:r>
          </w:p>
        </w:tc>
        <w:tc>
          <w:tcPr>
            <w:tcW w:w="0" w:type="dxa"/>
            <w:vAlign w:val="bottom"/>
          </w:tcPr>
          <w:p w14:paraId="5C92BB31" w14:textId="77777777" w:rsidR="008F24A6" w:rsidRDefault="008F24A6" w:rsidP="00264A2E">
            <w:pPr>
              <w:rPr>
                <w:sz w:val="1"/>
                <w:szCs w:val="1"/>
              </w:rPr>
            </w:pPr>
          </w:p>
        </w:tc>
      </w:tr>
      <w:tr w:rsidR="008F24A6" w14:paraId="716D981E" w14:textId="77777777" w:rsidTr="00264A2E">
        <w:trPr>
          <w:trHeight w:val="295"/>
        </w:trPr>
        <w:tc>
          <w:tcPr>
            <w:tcW w:w="3780" w:type="dxa"/>
            <w:vAlign w:val="bottom"/>
          </w:tcPr>
          <w:p w14:paraId="7A977324" w14:textId="77777777" w:rsidR="008F24A6" w:rsidRDefault="008F24A6" w:rsidP="00264A2E">
            <w:pPr>
              <w:rPr>
                <w:sz w:val="20"/>
                <w:szCs w:val="20"/>
              </w:rPr>
            </w:pPr>
            <w:r>
              <w:rPr>
                <w:rFonts w:eastAsia="Times New Roman"/>
              </w:rPr>
              <w:t>Tél: +33 1 41 29 40 00</w:t>
            </w:r>
          </w:p>
        </w:tc>
        <w:tc>
          <w:tcPr>
            <w:tcW w:w="4160" w:type="dxa"/>
            <w:vAlign w:val="bottom"/>
          </w:tcPr>
          <w:p w14:paraId="1F292A56" w14:textId="77777777" w:rsidR="008F24A6" w:rsidRDefault="008F24A6" w:rsidP="00264A2E">
            <w:pPr>
              <w:ind w:left="360"/>
              <w:rPr>
                <w:sz w:val="20"/>
                <w:szCs w:val="20"/>
              </w:rPr>
            </w:pPr>
            <w:r>
              <w:rPr>
                <w:rFonts w:eastAsia="Times New Roman"/>
              </w:rPr>
              <w:t>Tel: +351 21 434 61 00</w:t>
            </w:r>
          </w:p>
        </w:tc>
        <w:tc>
          <w:tcPr>
            <w:tcW w:w="0" w:type="dxa"/>
            <w:vAlign w:val="bottom"/>
          </w:tcPr>
          <w:p w14:paraId="0949DB45" w14:textId="77777777" w:rsidR="008F24A6" w:rsidRDefault="008F24A6" w:rsidP="00264A2E">
            <w:pPr>
              <w:rPr>
                <w:sz w:val="1"/>
                <w:szCs w:val="1"/>
              </w:rPr>
            </w:pPr>
          </w:p>
        </w:tc>
      </w:tr>
      <w:tr w:rsidR="008F24A6" w14:paraId="42CC040F" w14:textId="77777777" w:rsidTr="00264A2E">
        <w:trPr>
          <w:trHeight w:val="464"/>
        </w:trPr>
        <w:tc>
          <w:tcPr>
            <w:tcW w:w="3780" w:type="dxa"/>
            <w:vAlign w:val="bottom"/>
          </w:tcPr>
          <w:p w14:paraId="14719DA1" w14:textId="77777777" w:rsidR="008F24A6" w:rsidRDefault="008F24A6" w:rsidP="00264A2E">
            <w:pPr>
              <w:rPr>
                <w:sz w:val="20"/>
                <w:szCs w:val="20"/>
              </w:rPr>
            </w:pPr>
            <w:r>
              <w:rPr>
                <w:rFonts w:eastAsia="Times New Roman"/>
                <w:b/>
                <w:bCs/>
              </w:rPr>
              <w:t>Hrvatska</w:t>
            </w:r>
          </w:p>
        </w:tc>
        <w:tc>
          <w:tcPr>
            <w:tcW w:w="4160" w:type="dxa"/>
            <w:vAlign w:val="bottom"/>
          </w:tcPr>
          <w:p w14:paraId="65B8DE29" w14:textId="77777777" w:rsidR="008F24A6" w:rsidRDefault="008F24A6" w:rsidP="00264A2E">
            <w:pPr>
              <w:ind w:left="360"/>
              <w:rPr>
                <w:sz w:val="20"/>
                <w:szCs w:val="20"/>
              </w:rPr>
            </w:pPr>
            <w:r>
              <w:rPr>
                <w:rFonts w:eastAsia="Times New Roman"/>
                <w:b/>
                <w:bCs/>
              </w:rPr>
              <w:t>România</w:t>
            </w:r>
          </w:p>
        </w:tc>
        <w:tc>
          <w:tcPr>
            <w:tcW w:w="0" w:type="dxa"/>
            <w:vAlign w:val="bottom"/>
          </w:tcPr>
          <w:p w14:paraId="002FBF56" w14:textId="77777777" w:rsidR="008F24A6" w:rsidRDefault="008F24A6" w:rsidP="00264A2E">
            <w:pPr>
              <w:rPr>
                <w:sz w:val="1"/>
                <w:szCs w:val="1"/>
              </w:rPr>
            </w:pPr>
          </w:p>
        </w:tc>
      </w:tr>
      <w:tr w:rsidR="008F24A6" w14:paraId="54D7B9D8" w14:textId="77777777" w:rsidTr="00264A2E">
        <w:trPr>
          <w:trHeight w:val="254"/>
        </w:trPr>
        <w:tc>
          <w:tcPr>
            <w:tcW w:w="3780" w:type="dxa"/>
            <w:vAlign w:val="bottom"/>
          </w:tcPr>
          <w:p w14:paraId="27C487AC" w14:textId="77777777" w:rsidR="008F24A6" w:rsidRDefault="008F24A6" w:rsidP="00264A2E">
            <w:pPr>
              <w:rPr>
                <w:sz w:val="20"/>
                <w:szCs w:val="20"/>
              </w:rPr>
            </w:pPr>
            <w:r>
              <w:rPr>
                <w:rFonts w:eastAsia="Times New Roman"/>
              </w:rPr>
              <w:t>AstraZeneca d.o.o.</w:t>
            </w:r>
          </w:p>
        </w:tc>
        <w:tc>
          <w:tcPr>
            <w:tcW w:w="4160" w:type="dxa"/>
            <w:vAlign w:val="bottom"/>
          </w:tcPr>
          <w:p w14:paraId="399599A4" w14:textId="77777777" w:rsidR="008F24A6" w:rsidRDefault="008F24A6" w:rsidP="00264A2E">
            <w:pPr>
              <w:ind w:left="360"/>
              <w:rPr>
                <w:sz w:val="20"/>
                <w:szCs w:val="20"/>
              </w:rPr>
            </w:pPr>
            <w:r>
              <w:rPr>
                <w:rFonts w:eastAsia="Times New Roman"/>
              </w:rPr>
              <w:t>AstraZeneca Pharma SRL</w:t>
            </w:r>
          </w:p>
        </w:tc>
        <w:tc>
          <w:tcPr>
            <w:tcW w:w="0" w:type="dxa"/>
            <w:vAlign w:val="bottom"/>
          </w:tcPr>
          <w:p w14:paraId="3B33FF59" w14:textId="77777777" w:rsidR="008F24A6" w:rsidRDefault="008F24A6" w:rsidP="00264A2E">
            <w:pPr>
              <w:rPr>
                <w:sz w:val="1"/>
                <w:szCs w:val="1"/>
              </w:rPr>
            </w:pPr>
          </w:p>
        </w:tc>
      </w:tr>
      <w:tr w:rsidR="008F24A6" w14:paraId="15A4EEC6" w14:textId="77777777" w:rsidTr="00264A2E">
        <w:trPr>
          <w:trHeight w:val="295"/>
        </w:trPr>
        <w:tc>
          <w:tcPr>
            <w:tcW w:w="3780" w:type="dxa"/>
            <w:vAlign w:val="bottom"/>
          </w:tcPr>
          <w:p w14:paraId="73017C5E" w14:textId="77777777" w:rsidR="008F24A6" w:rsidRDefault="008F24A6" w:rsidP="00264A2E">
            <w:pPr>
              <w:rPr>
                <w:sz w:val="20"/>
                <w:szCs w:val="20"/>
              </w:rPr>
            </w:pPr>
            <w:r>
              <w:rPr>
                <w:rFonts w:eastAsia="Times New Roman"/>
              </w:rPr>
              <w:t>Tel: +385 1 4628 000</w:t>
            </w:r>
          </w:p>
        </w:tc>
        <w:tc>
          <w:tcPr>
            <w:tcW w:w="4160" w:type="dxa"/>
            <w:vAlign w:val="bottom"/>
          </w:tcPr>
          <w:p w14:paraId="1B0D0761" w14:textId="77777777" w:rsidR="008F24A6" w:rsidRDefault="008F24A6" w:rsidP="00264A2E">
            <w:pPr>
              <w:ind w:left="360"/>
              <w:rPr>
                <w:sz w:val="20"/>
                <w:szCs w:val="20"/>
              </w:rPr>
            </w:pPr>
            <w:r>
              <w:rPr>
                <w:rFonts w:eastAsia="Times New Roman"/>
              </w:rPr>
              <w:t>Tel: +40 21 317 60 41</w:t>
            </w:r>
          </w:p>
        </w:tc>
        <w:tc>
          <w:tcPr>
            <w:tcW w:w="0" w:type="dxa"/>
            <w:vAlign w:val="bottom"/>
          </w:tcPr>
          <w:p w14:paraId="5DE0D6FF" w14:textId="77777777" w:rsidR="008F24A6" w:rsidRDefault="008F24A6" w:rsidP="00264A2E">
            <w:pPr>
              <w:rPr>
                <w:sz w:val="1"/>
                <w:szCs w:val="1"/>
              </w:rPr>
            </w:pPr>
          </w:p>
        </w:tc>
      </w:tr>
      <w:tr w:rsidR="008F24A6" w14:paraId="3FFE8E56" w14:textId="77777777" w:rsidTr="00264A2E">
        <w:trPr>
          <w:trHeight w:val="464"/>
        </w:trPr>
        <w:tc>
          <w:tcPr>
            <w:tcW w:w="3780" w:type="dxa"/>
            <w:vAlign w:val="bottom"/>
          </w:tcPr>
          <w:p w14:paraId="7368D840" w14:textId="77777777" w:rsidR="008F24A6" w:rsidRDefault="008F24A6" w:rsidP="00264A2E">
            <w:pPr>
              <w:rPr>
                <w:sz w:val="20"/>
                <w:szCs w:val="20"/>
              </w:rPr>
            </w:pPr>
            <w:r>
              <w:rPr>
                <w:rFonts w:eastAsia="Times New Roman"/>
                <w:b/>
                <w:bCs/>
              </w:rPr>
              <w:t>Ireland</w:t>
            </w:r>
          </w:p>
        </w:tc>
        <w:tc>
          <w:tcPr>
            <w:tcW w:w="4160" w:type="dxa"/>
            <w:vMerge w:val="restart"/>
            <w:vAlign w:val="bottom"/>
          </w:tcPr>
          <w:p w14:paraId="183D038B" w14:textId="77777777" w:rsidR="008F24A6" w:rsidRDefault="008F24A6" w:rsidP="00264A2E">
            <w:pPr>
              <w:ind w:left="360"/>
              <w:rPr>
                <w:sz w:val="20"/>
                <w:szCs w:val="20"/>
              </w:rPr>
            </w:pPr>
            <w:r>
              <w:rPr>
                <w:rFonts w:eastAsia="Times New Roman"/>
                <w:b/>
                <w:bCs/>
              </w:rPr>
              <w:t>Slovenija</w:t>
            </w:r>
          </w:p>
        </w:tc>
        <w:tc>
          <w:tcPr>
            <w:tcW w:w="0" w:type="dxa"/>
            <w:vAlign w:val="bottom"/>
          </w:tcPr>
          <w:p w14:paraId="77BD9B5F" w14:textId="77777777" w:rsidR="008F24A6" w:rsidRDefault="008F24A6" w:rsidP="00264A2E">
            <w:pPr>
              <w:rPr>
                <w:sz w:val="1"/>
                <w:szCs w:val="1"/>
              </w:rPr>
            </w:pPr>
          </w:p>
        </w:tc>
      </w:tr>
      <w:tr w:rsidR="008F24A6" w14:paraId="3251126C" w14:textId="77777777" w:rsidTr="00264A2E">
        <w:trPr>
          <w:trHeight w:val="130"/>
        </w:trPr>
        <w:tc>
          <w:tcPr>
            <w:tcW w:w="3780" w:type="dxa"/>
            <w:vMerge w:val="restart"/>
            <w:vAlign w:val="bottom"/>
          </w:tcPr>
          <w:p w14:paraId="23A758C7" w14:textId="77777777" w:rsidR="008F24A6" w:rsidRDefault="008F24A6" w:rsidP="00264A2E">
            <w:pPr>
              <w:rPr>
                <w:sz w:val="20"/>
                <w:szCs w:val="20"/>
              </w:rPr>
            </w:pPr>
            <w:r>
              <w:rPr>
                <w:rFonts w:eastAsia="Times New Roman"/>
              </w:rPr>
              <w:t>AstraZeneca Pharmaceuticals (Ireland)</w:t>
            </w:r>
          </w:p>
        </w:tc>
        <w:tc>
          <w:tcPr>
            <w:tcW w:w="4160" w:type="dxa"/>
            <w:vMerge/>
            <w:vAlign w:val="bottom"/>
          </w:tcPr>
          <w:p w14:paraId="66059478" w14:textId="77777777" w:rsidR="008F24A6" w:rsidRDefault="008F24A6" w:rsidP="00264A2E">
            <w:pPr>
              <w:rPr>
                <w:sz w:val="11"/>
                <w:szCs w:val="11"/>
              </w:rPr>
            </w:pPr>
          </w:p>
        </w:tc>
        <w:tc>
          <w:tcPr>
            <w:tcW w:w="0" w:type="dxa"/>
            <w:vAlign w:val="bottom"/>
          </w:tcPr>
          <w:p w14:paraId="7F1DB90D" w14:textId="77777777" w:rsidR="008F24A6" w:rsidRDefault="008F24A6" w:rsidP="00264A2E">
            <w:pPr>
              <w:rPr>
                <w:sz w:val="1"/>
                <w:szCs w:val="1"/>
              </w:rPr>
            </w:pPr>
          </w:p>
        </w:tc>
      </w:tr>
      <w:tr w:rsidR="008F24A6" w14:paraId="197A8F07" w14:textId="77777777" w:rsidTr="00264A2E">
        <w:trPr>
          <w:trHeight w:val="125"/>
        </w:trPr>
        <w:tc>
          <w:tcPr>
            <w:tcW w:w="3780" w:type="dxa"/>
            <w:vMerge/>
            <w:vAlign w:val="bottom"/>
          </w:tcPr>
          <w:p w14:paraId="6B3C85E2" w14:textId="77777777" w:rsidR="008F24A6" w:rsidRDefault="008F24A6" w:rsidP="00264A2E">
            <w:pPr>
              <w:rPr>
                <w:sz w:val="10"/>
                <w:szCs w:val="10"/>
              </w:rPr>
            </w:pPr>
          </w:p>
        </w:tc>
        <w:tc>
          <w:tcPr>
            <w:tcW w:w="4160" w:type="dxa"/>
            <w:vMerge w:val="restart"/>
            <w:vAlign w:val="bottom"/>
          </w:tcPr>
          <w:p w14:paraId="0BE92857" w14:textId="77777777" w:rsidR="008F24A6" w:rsidRDefault="008F24A6" w:rsidP="00264A2E">
            <w:pPr>
              <w:spacing w:line="249" w:lineRule="exact"/>
              <w:ind w:left="360"/>
              <w:rPr>
                <w:sz w:val="20"/>
                <w:szCs w:val="20"/>
              </w:rPr>
            </w:pPr>
            <w:r>
              <w:rPr>
                <w:rFonts w:eastAsia="Times New Roman"/>
              </w:rPr>
              <w:t>AstraZeneca UK Limited</w:t>
            </w:r>
          </w:p>
        </w:tc>
        <w:tc>
          <w:tcPr>
            <w:tcW w:w="0" w:type="dxa"/>
            <w:vAlign w:val="bottom"/>
          </w:tcPr>
          <w:p w14:paraId="0ABD4130" w14:textId="77777777" w:rsidR="008F24A6" w:rsidRDefault="008F24A6" w:rsidP="00264A2E">
            <w:pPr>
              <w:rPr>
                <w:sz w:val="1"/>
                <w:szCs w:val="1"/>
              </w:rPr>
            </w:pPr>
          </w:p>
        </w:tc>
      </w:tr>
      <w:tr w:rsidR="008F24A6" w14:paraId="61D0BE4F" w14:textId="77777777" w:rsidTr="00264A2E">
        <w:trPr>
          <w:trHeight w:val="125"/>
        </w:trPr>
        <w:tc>
          <w:tcPr>
            <w:tcW w:w="3780" w:type="dxa"/>
            <w:vMerge w:val="restart"/>
            <w:vAlign w:val="bottom"/>
          </w:tcPr>
          <w:p w14:paraId="0DCDC90D" w14:textId="77777777" w:rsidR="008F24A6" w:rsidRDefault="008F24A6" w:rsidP="00264A2E">
            <w:pPr>
              <w:rPr>
                <w:sz w:val="20"/>
                <w:szCs w:val="20"/>
              </w:rPr>
            </w:pPr>
            <w:r>
              <w:rPr>
                <w:rFonts w:eastAsia="Times New Roman"/>
              </w:rPr>
              <w:t>DAC</w:t>
            </w:r>
          </w:p>
        </w:tc>
        <w:tc>
          <w:tcPr>
            <w:tcW w:w="4160" w:type="dxa"/>
            <w:vMerge/>
            <w:vAlign w:val="bottom"/>
          </w:tcPr>
          <w:p w14:paraId="2AA6B278" w14:textId="77777777" w:rsidR="008F24A6" w:rsidRDefault="008F24A6" w:rsidP="00264A2E">
            <w:pPr>
              <w:rPr>
                <w:sz w:val="10"/>
                <w:szCs w:val="10"/>
              </w:rPr>
            </w:pPr>
          </w:p>
        </w:tc>
        <w:tc>
          <w:tcPr>
            <w:tcW w:w="0" w:type="dxa"/>
            <w:vAlign w:val="bottom"/>
          </w:tcPr>
          <w:p w14:paraId="581968A7" w14:textId="77777777" w:rsidR="008F24A6" w:rsidRDefault="008F24A6" w:rsidP="00264A2E">
            <w:pPr>
              <w:rPr>
                <w:sz w:val="1"/>
                <w:szCs w:val="1"/>
              </w:rPr>
            </w:pPr>
          </w:p>
        </w:tc>
      </w:tr>
      <w:tr w:rsidR="008F24A6" w14:paraId="798EFF35" w14:textId="77777777" w:rsidTr="00264A2E">
        <w:trPr>
          <w:trHeight w:val="130"/>
        </w:trPr>
        <w:tc>
          <w:tcPr>
            <w:tcW w:w="3780" w:type="dxa"/>
            <w:vMerge/>
            <w:vAlign w:val="bottom"/>
          </w:tcPr>
          <w:p w14:paraId="2021CF44" w14:textId="77777777" w:rsidR="008F24A6" w:rsidRDefault="008F24A6" w:rsidP="00264A2E">
            <w:pPr>
              <w:rPr>
                <w:sz w:val="11"/>
                <w:szCs w:val="11"/>
              </w:rPr>
            </w:pPr>
          </w:p>
        </w:tc>
        <w:tc>
          <w:tcPr>
            <w:tcW w:w="4160" w:type="dxa"/>
            <w:vMerge w:val="restart"/>
            <w:vAlign w:val="bottom"/>
          </w:tcPr>
          <w:p w14:paraId="4C193320" w14:textId="77777777" w:rsidR="008F24A6" w:rsidRDefault="008F24A6" w:rsidP="00264A2E">
            <w:pPr>
              <w:ind w:left="360"/>
              <w:rPr>
                <w:sz w:val="20"/>
                <w:szCs w:val="20"/>
              </w:rPr>
            </w:pPr>
            <w:r>
              <w:rPr>
                <w:rFonts w:eastAsia="Times New Roman"/>
              </w:rPr>
              <w:t>Tel: +386 1 51 35 600</w:t>
            </w:r>
          </w:p>
        </w:tc>
        <w:tc>
          <w:tcPr>
            <w:tcW w:w="0" w:type="dxa"/>
            <w:vAlign w:val="bottom"/>
          </w:tcPr>
          <w:p w14:paraId="7DCB4124" w14:textId="77777777" w:rsidR="008F24A6" w:rsidRDefault="008F24A6" w:rsidP="00264A2E">
            <w:pPr>
              <w:rPr>
                <w:sz w:val="1"/>
                <w:szCs w:val="1"/>
              </w:rPr>
            </w:pPr>
          </w:p>
        </w:tc>
      </w:tr>
      <w:tr w:rsidR="008F24A6" w14:paraId="7A1F8F84" w14:textId="77777777" w:rsidTr="00264A2E">
        <w:trPr>
          <w:trHeight w:val="165"/>
        </w:trPr>
        <w:tc>
          <w:tcPr>
            <w:tcW w:w="3780" w:type="dxa"/>
            <w:vMerge w:val="restart"/>
            <w:vAlign w:val="bottom"/>
          </w:tcPr>
          <w:p w14:paraId="7DE17B47" w14:textId="77777777" w:rsidR="008F24A6" w:rsidRDefault="008F24A6" w:rsidP="00264A2E">
            <w:pPr>
              <w:rPr>
                <w:sz w:val="20"/>
                <w:szCs w:val="20"/>
              </w:rPr>
            </w:pPr>
            <w:r>
              <w:rPr>
                <w:rFonts w:eastAsia="Times New Roman"/>
              </w:rPr>
              <w:t>Tel: +353 1609 7100</w:t>
            </w:r>
          </w:p>
        </w:tc>
        <w:tc>
          <w:tcPr>
            <w:tcW w:w="4160" w:type="dxa"/>
            <w:vMerge/>
            <w:vAlign w:val="bottom"/>
          </w:tcPr>
          <w:p w14:paraId="4E4349B4" w14:textId="77777777" w:rsidR="008F24A6" w:rsidRDefault="008F24A6" w:rsidP="00264A2E">
            <w:pPr>
              <w:rPr>
                <w:sz w:val="14"/>
                <w:szCs w:val="14"/>
              </w:rPr>
            </w:pPr>
          </w:p>
        </w:tc>
        <w:tc>
          <w:tcPr>
            <w:tcW w:w="0" w:type="dxa"/>
            <w:vAlign w:val="bottom"/>
          </w:tcPr>
          <w:p w14:paraId="066F626C" w14:textId="77777777" w:rsidR="008F24A6" w:rsidRDefault="008F24A6" w:rsidP="00264A2E">
            <w:pPr>
              <w:rPr>
                <w:sz w:val="1"/>
                <w:szCs w:val="1"/>
              </w:rPr>
            </w:pPr>
          </w:p>
        </w:tc>
      </w:tr>
      <w:tr w:rsidR="008F24A6" w14:paraId="6EEFECCA" w14:textId="77777777" w:rsidTr="00264A2E">
        <w:trPr>
          <w:trHeight w:val="130"/>
        </w:trPr>
        <w:tc>
          <w:tcPr>
            <w:tcW w:w="3780" w:type="dxa"/>
            <w:vMerge/>
            <w:vAlign w:val="bottom"/>
          </w:tcPr>
          <w:p w14:paraId="27D1A354" w14:textId="77777777" w:rsidR="008F24A6" w:rsidRDefault="008F24A6" w:rsidP="00264A2E">
            <w:pPr>
              <w:rPr>
                <w:sz w:val="11"/>
                <w:szCs w:val="11"/>
              </w:rPr>
            </w:pPr>
          </w:p>
        </w:tc>
        <w:tc>
          <w:tcPr>
            <w:tcW w:w="4160" w:type="dxa"/>
            <w:vAlign w:val="bottom"/>
          </w:tcPr>
          <w:p w14:paraId="3073A868" w14:textId="77777777" w:rsidR="008F24A6" w:rsidRDefault="008F24A6" w:rsidP="00264A2E">
            <w:pPr>
              <w:rPr>
                <w:sz w:val="11"/>
                <w:szCs w:val="11"/>
              </w:rPr>
            </w:pPr>
          </w:p>
        </w:tc>
        <w:tc>
          <w:tcPr>
            <w:tcW w:w="0" w:type="dxa"/>
            <w:vAlign w:val="bottom"/>
          </w:tcPr>
          <w:p w14:paraId="60105DEB" w14:textId="77777777" w:rsidR="008F24A6" w:rsidRDefault="008F24A6" w:rsidP="00264A2E">
            <w:pPr>
              <w:rPr>
                <w:sz w:val="1"/>
                <w:szCs w:val="1"/>
              </w:rPr>
            </w:pPr>
          </w:p>
        </w:tc>
      </w:tr>
      <w:tr w:rsidR="008F24A6" w14:paraId="6D0EA613" w14:textId="77777777" w:rsidTr="00264A2E">
        <w:trPr>
          <w:trHeight w:val="464"/>
        </w:trPr>
        <w:tc>
          <w:tcPr>
            <w:tcW w:w="3780" w:type="dxa"/>
            <w:vAlign w:val="bottom"/>
          </w:tcPr>
          <w:p w14:paraId="055BFB38" w14:textId="77777777" w:rsidR="008F24A6" w:rsidRDefault="008F24A6" w:rsidP="00264A2E">
            <w:pPr>
              <w:rPr>
                <w:sz w:val="20"/>
                <w:szCs w:val="20"/>
              </w:rPr>
            </w:pPr>
            <w:r>
              <w:rPr>
                <w:rFonts w:eastAsia="Times New Roman"/>
                <w:b/>
                <w:bCs/>
              </w:rPr>
              <w:t>Ísland</w:t>
            </w:r>
          </w:p>
        </w:tc>
        <w:tc>
          <w:tcPr>
            <w:tcW w:w="4160" w:type="dxa"/>
            <w:vAlign w:val="bottom"/>
          </w:tcPr>
          <w:p w14:paraId="34C1544F" w14:textId="77777777" w:rsidR="008F24A6" w:rsidRDefault="008F24A6" w:rsidP="00264A2E">
            <w:pPr>
              <w:ind w:left="360"/>
              <w:rPr>
                <w:sz w:val="20"/>
                <w:szCs w:val="20"/>
              </w:rPr>
            </w:pPr>
            <w:r>
              <w:rPr>
                <w:rFonts w:eastAsia="Times New Roman"/>
                <w:b/>
                <w:bCs/>
              </w:rPr>
              <w:t>Slovenská republika</w:t>
            </w:r>
          </w:p>
        </w:tc>
        <w:tc>
          <w:tcPr>
            <w:tcW w:w="0" w:type="dxa"/>
            <w:vAlign w:val="bottom"/>
          </w:tcPr>
          <w:p w14:paraId="77CC20AE" w14:textId="77777777" w:rsidR="008F24A6" w:rsidRDefault="008F24A6" w:rsidP="00264A2E">
            <w:pPr>
              <w:rPr>
                <w:sz w:val="1"/>
                <w:szCs w:val="1"/>
              </w:rPr>
            </w:pPr>
          </w:p>
        </w:tc>
      </w:tr>
      <w:tr w:rsidR="008F24A6" w14:paraId="7B8168A5" w14:textId="77777777" w:rsidTr="00264A2E">
        <w:trPr>
          <w:trHeight w:val="250"/>
        </w:trPr>
        <w:tc>
          <w:tcPr>
            <w:tcW w:w="3780" w:type="dxa"/>
            <w:vAlign w:val="bottom"/>
          </w:tcPr>
          <w:p w14:paraId="66061246" w14:textId="77777777" w:rsidR="008F24A6" w:rsidRDefault="008F24A6" w:rsidP="00264A2E">
            <w:pPr>
              <w:spacing w:line="249" w:lineRule="exact"/>
              <w:rPr>
                <w:sz w:val="20"/>
                <w:szCs w:val="20"/>
              </w:rPr>
            </w:pPr>
            <w:r>
              <w:rPr>
                <w:rFonts w:eastAsia="Times New Roman"/>
              </w:rPr>
              <w:t>Vistor hf.</w:t>
            </w:r>
          </w:p>
        </w:tc>
        <w:tc>
          <w:tcPr>
            <w:tcW w:w="4160" w:type="dxa"/>
            <w:vAlign w:val="bottom"/>
          </w:tcPr>
          <w:p w14:paraId="11F7EC83" w14:textId="77777777" w:rsidR="008F24A6" w:rsidRDefault="008F24A6" w:rsidP="00264A2E">
            <w:pPr>
              <w:spacing w:line="249" w:lineRule="exact"/>
              <w:ind w:left="360"/>
              <w:rPr>
                <w:sz w:val="20"/>
                <w:szCs w:val="20"/>
              </w:rPr>
            </w:pPr>
            <w:r>
              <w:rPr>
                <w:rFonts w:eastAsia="Times New Roman"/>
              </w:rPr>
              <w:t>AstraZeneca AB, o.z.</w:t>
            </w:r>
          </w:p>
        </w:tc>
        <w:tc>
          <w:tcPr>
            <w:tcW w:w="0" w:type="dxa"/>
            <w:vAlign w:val="bottom"/>
          </w:tcPr>
          <w:p w14:paraId="6F391256" w14:textId="77777777" w:rsidR="008F24A6" w:rsidRDefault="008F24A6" w:rsidP="00264A2E">
            <w:pPr>
              <w:rPr>
                <w:sz w:val="1"/>
                <w:szCs w:val="1"/>
              </w:rPr>
            </w:pPr>
          </w:p>
        </w:tc>
      </w:tr>
      <w:tr w:rsidR="008F24A6" w14:paraId="68A4693E" w14:textId="77777777" w:rsidTr="00264A2E">
        <w:trPr>
          <w:trHeight w:val="295"/>
        </w:trPr>
        <w:tc>
          <w:tcPr>
            <w:tcW w:w="3780" w:type="dxa"/>
            <w:vAlign w:val="bottom"/>
          </w:tcPr>
          <w:p w14:paraId="2E988870" w14:textId="77777777" w:rsidR="008F24A6" w:rsidRDefault="008F24A6" w:rsidP="00264A2E">
            <w:pPr>
              <w:rPr>
                <w:sz w:val="20"/>
                <w:szCs w:val="20"/>
              </w:rPr>
            </w:pPr>
            <w:r>
              <w:rPr>
                <w:rFonts w:eastAsia="Times New Roman"/>
              </w:rPr>
              <w:t>Sími: +354 535 7000</w:t>
            </w:r>
          </w:p>
        </w:tc>
        <w:tc>
          <w:tcPr>
            <w:tcW w:w="4160" w:type="dxa"/>
            <w:vAlign w:val="bottom"/>
          </w:tcPr>
          <w:p w14:paraId="2CB70C54" w14:textId="77777777" w:rsidR="008F24A6" w:rsidRDefault="008F24A6" w:rsidP="00264A2E">
            <w:pPr>
              <w:ind w:left="360"/>
              <w:rPr>
                <w:sz w:val="20"/>
                <w:szCs w:val="20"/>
              </w:rPr>
            </w:pPr>
            <w:r>
              <w:rPr>
                <w:rFonts w:eastAsia="Times New Roman"/>
              </w:rPr>
              <w:t>Tel: +421 2 5737 7777</w:t>
            </w:r>
          </w:p>
        </w:tc>
        <w:tc>
          <w:tcPr>
            <w:tcW w:w="0" w:type="dxa"/>
            <w:vAlign w:val="bottom"/>
          </w:tcPr>
          <w:p w14:paraId="0560AB9D" w14:textId="77777777" w:rsidR="008F24A6" w:rsidRDefault="008F24A6" w:rsidP="00264A2E">
            <w:pPr>
              <w:rPr>
                <w:sz w:val="1"/>
                <w:szCs w:val="1"/>
              </w:rPr>
            </w:pPr>
          </w:p>
        </w:tc>
      </w:tr>
      <w:tr w:rsidR="008F24A6" w14:paraId="5855C323" w14:textId="77777777" w:rsidTr="00264A2E">
        <w:trPr>
          <w:trHeight w:val="468"/>
        </w:trPr>
        <w:tc>
          <w:tcPr>
            <w:tcW w:w="3780" w:type="dxa"/>
            <w:vAlign w:val="bottom"/>
          </w:tcPr>
          <w:p w14:paraId="06666D1B" w14:textId="77777777" w:rsidR="008F24A6" w:rsidRDefault="008F24A6" w:rsidP="00264A2E">
            <w:pPr>
              <w:rPr>
                <w:sz w:val="20"/>
                <w:szCs w:val="20"/>
              </w:rPr>
            </w:pPr>
            <w:r>
              <w:rPr>
                <w:rFonts w:eastAsia="Times New Roman"/>
                <w:b/>
                <w:bCs/>
              </w:rPr>
              <w:t>Italia</w:t>
            </w:r>
          </w:p>
        </w:tc>
        <w:tc>
          <w:tcPr>
            <w:tcW w:w="4160" w:type="dxa"/>
            <w:vAlign w:val="bottom"/>
          </w:tcPr>
          <w:p w14:paraId="227468C5" w14:textId="77777777" w:rsidR="008F24A6" w:rsidRDefault="008F24A6" w:rsidP="00264A2E">
            <w:pPr>
              <w:ind w:left="360"/>
              <w:rPr>
                <w:sz w:val="20"/>
                <w:szCs w:val="20"/>
              </w:rPr>
            </w:pPr>
            <w:r>
              <w:rPr>
                <w:rFonts w:eastAsia="Times New Roman"/>
                <w:b/>
                <w:bCs/>
              </w:rPr>
              <w:t>Suomi/Finland</w:t>
            </w:r>
          </w:p>
        </w:tc>
        <w:tc>
          <w:tcPr>
            <w:tcW w:w="0" w:type="dxa"/>
            <w:vAlign w:val="bottom"/>
          </w:tcPr>
          <w:p w14:paraId="66E41DBD" w14:textId="77777777" w:rsidR="008F24A6" w:rsidRDefault="008F24A6" w:rsidP="00264A2E">
            <w:pPr>
              <w:rPr>
                <w:sz w:val="1"/>
                <w:szCs w:val="1"/>
              </w:rPr>
            </w:pPr>
          </w:p>
        </w:tc>
      </w:tr>
      <w:tr w:rsidR="008F24A6" w14:paraId="60AFF939" w14:textId="77777777" w:rsidTr="00264A2E">
        <w:trPr>
          <w:trHeight w:val="250"/>
        </w:trPr>
        <w:tc>
          <w:tcPr>
            <w:tcW w:w="3780" w:type="dxa"/>
            <w:vAlign w:val="bottom"/>
          </w:tcPr>
          <w:p w14:paraId="6D2BE9A2" w14:textId="77777777" w:rsidR="008F24A6" w:rsidRDefault="008F24A6" w:rsidP="00264A2E">
            <w:pPr>
              <w:spacing w:line="249" w:lineRule="exact"/>
              <w:rPr>
                <w:sz w:val="20"/>
                <w:szCs w:val="20"/>
              </w:rPr>
            </w:pPr>
            <w:r>
              <w:rPr>
                <w:rFonts w:eastAsia="Times New Roman"/>
              </w:rPr>
              <w:t>AstraZeneca S.p.A.</w:t>
            </w:r>
          </w:p>
        </w:tc>
        <w:tc>
          <w:tcPr>
            <w:tcW w:w="4160" w:type="dxa"/>
            <w:vAlign w:val="bottom"/>
          </w:tcPr>
          <w:p w14:paraId="48AED679" w14:textId="77777777" w:rsidR="008F24A6" w:rsidRDefault="008F24A6" w:rsidP="00264A2E">
            <w:pPr>
              <w:spacing w:line="249" w:lineRule="exact"/>
              <w:ind w:left="360"/>
              <w:rPr>
                <w:sz w:val="20"/>
                <w:szCs w:val="20"/>
              </w:rPr>
            </w:pPr>
            <w:r>
              <w:rPr>
                <w:rFonts w:eastAsia="Times New Roman"/>
              </w:rPr>
              <w:t>AstraZeneca Oy</w:t>
            </w:r>
          </w:p>
        </w:tc>
        <w:tc>
          <w:tcPr>
            <w:tcW w:w="0" w:type="dxa"/>
            <w:vAlign w:val="bottom"/>
          </w:tcPr>
          <w:p w14:paraId="7666CC13" w14:textId="77777777" w:rsidR="008F24A6" w:rsidRDefault="008F24A6" w:rsidP="00264A2E">
            <w:pPr>
              <w:rPr>
                <w:sz w:val="1"/>
                <w:szCs w:val="1"/>
              </w:rPr>
            </w:pPr>
          </w:p>
        </w:tc>
      </w:tr>
      <w:tr w:rsidR="008F24A6" w14:paraId="07A02C72" w14:textId="77777777" w:rsidTr="00264A2E">
        <w:trPr>
          <w:trHeight w:val="295"/>
        </w:trPr>
        <w:tc>
          <w:tcPr>
            <w:tcW w:w="3780" w:type="dxa"/>
            <w:vAlign w:val="bottom"/>
          </w:tcPr>
          <w:p w14:paraId="59F8F784" w14:textId="77777777" w:rsidR="008F24A6" w:rsidRDefault="008F24A6" w:rsidP="00264A2E">
            <w:pPr>
              <w:rPr>
                <w:sz w:val="20"/>
                <w:szCs w:val="20"/>
              </w:rPr>
            </w:pPr>
            <w:r>
              <w:rPr>
                <w:rFonts w:eastAsia="Times New Roman"/>
              </w:rPr>
              <w:t>Tel: +39 02 9801 1</w:t>
            </w:r>
          </w:p>
        </w:tc>
        <w:tc>
          <w:tcPr>
            <w:tcW w:w="4160" w:type="dxa"/>
            <w:vAlign w:val="bottom"/>
          </w:tcPr>
          <w:p w14:paraId="3F3C6DCD" w14:textId="77777777" w:rsidR="008F24A6" w:rsidRDefault="008F24A6" w:rsidP="00264A2E">
            <w:pPr>
              <w:ind w:left="360"/>
              <w:rPr>
                <w:sz w:val="20"/>
                <w:szCs w:val="20"/>
              </w:rPr>
            </w:pPr>
            <w:r>
              <w:rPr>
                <w:rFonts w:eastAsia="Times New Roman"/>
              </w:rPr>
              <w:t>Puh/Tel: +358 10 23 010</w:t>
            </w:r>
          </w:p>
        </w:tc>
        <w:tc>
          <w:tcPr>
            <w:tcW w:w="0" w:type="dxa"/>
            <w:vAlign w:val="bottom"/>
          </w:tcPr>
          <w:p w14:paraId="0C4D2C10" w14:textId="77777777" w:rsidR="008F24A6" w:rsidRDefault="008F24A6" w:rsidP="00264A2E">
            <w:pPr>
              <w:rPr>
                <w:sz w:val="1"/>
                <w:szCs w:val="1"/>
              </w:rPr>
            </w:pPr>
          </w:p>
        </w:tc>
      </w:tr>
    </w:tbl>
    <w:p w14:paraId="26D5C198" w14:textId="77777777" w:rsidR="008F24A6" w:rsidRDefault="008F24A6" w:rsidP="008F24A6">
      <w:pPr>
        <w:spacing w:line="200" w:lineRule="exact"/>
        <w:rPr>
          <w:sz w:val="20"/>
          <w:szCs w:val="20"/>
        </w:rPr>
      </w:pPr>
    </w:p>
    <w:p w14:paraId="7170B630" w14:textId="77777777" w:rsidR="008F24A6" w:rsidRDefault="008F24A6" w:rsidP="008F24A6">
      <w:pPr>
        <w:sectPr w:rsidR="008F24A6">
          <w:pgSz w:w="11900" w:h="16838"/>
          <w:pgMar w:top="1109" w:right="1440" w:bottom="215" w:left="1420" w:header="0" w:footer="0" w:gutter="0"/>
          <w:cols w:space="720" w:equalWidth="0">
            <w:col w:w="9045"/>
          </w:cols>
        </w:sectPr>
      </w:pPr>
    </w:p>
    <w:p w14:paraId="0C0A44B4" w14:textId="77777777" w:rsidR="008F24A6" w:rsidRDefault="008F24A6" w:rsidP="008F24A6">
      <w:pPr>
        <w:spacing w:line="377" w:lineRule="exact"/>
        <w:rPr>
          <w:sz w:val="20"/>
          <w:szCs w:val="20"/>
        </w:rPr>
      </w:pPr>
    </w:p>
    <w:p w14:paraId="00FA6B36" w14:textId="77777777" w:rsidR="008F24A6" w:rsidRDefault="008F24A6" w:rsidP="008F24A6">
      <w:pPr>
        <w:ind w:right="85"/>
        <w:jc w:val="center"/>
        <w:rPr>
          <w:sz w:val="20"/>
          <w:szCs w:val="20"/>
        </w:rPr>
      </w:pPr>
      <w:r>
        <w:rPr>
          <w:rFonts w:ascii="Arial" w:eastAsia="Arial" w:hAnsi="Arial" w:cs="Arial"/>
          <w:sz w:val="14"/>
          <w:szCs w:val="14"/>
        </w:rPr>
        <w:t>38</w:t>
      </w:r>
    </w:p>
    <w:p w14:paraId="21EFA47A" w14:textId="77777777" w:rsidR="008F24A6" w:rsidRDefault="008F24A6" w:rsidP="008F24A6">
      <w:pPr>
        <w:sectPr w:rsidR="008F24A6">
          <w:type w:val="continuous"/>
          <w:pgSz w:w="11900" w:h="16838"/>
          <w:pgMar w:top="1109" w:right="1440" w:bottom="215" w:left="1420" w:header="0" w:footer="0" w:gutter="0"/>
          <w:cols w:space="720" w:equalWidth="0">
            <w:col w:w="9045"/>
          </w:cols>
        </w:sectPr>
      </w:pPr>
    </w:p>
    <w:p w14:paraId="01859618" w14:textId="77777777" w:rsidR="008F24A6" w:rsidRDefault="008F24A6" w:rsidP="008F24A6">
      <w:pPr>
        <w:tabs>
          <w:tab w:val="left" w:pos="4240"/>
        </w:tabs>
        <w:ind w:left="120"/>
        <w:rPr>
          <w:sz w:val="20"/>
          <w:szCs w:val="20"/>
        </w:rPr>
      </w:pPr>
      <w:bookmarkStart w:id="6" w:name="page39"/>
      <w:bookmarkEnd w:id="6"/>
      <w:r>
        <w:rPr>
          <w:rFonts w:eastAsia="Times New Roman"/>
          <w:b/>
          <w:bCs/>
        </w:rPr>
        <w:lastRenderedPageBreak/>
        <w:t>Κύπρος</w:t>
      </w:r>
      <w:r>
        <w:rPr>
          <w:sz w:val="20"/>
          <w:szCs w:val="20"/>
        </w:rPr>
        <w:tab/>
      </w:r>
      <w:r>
        <w:rPr>
          <w:rFonts w:eastAsia="Times New Roman"/>
          <w:b/>
          <w:bCs/>
        </w:rPr>
        <w:t>Sverige</w:t>
      </w:r>
    </w:p>
    <w:p w14:paraId="7CDBD76A" w14:textId="77777777" w:rsidR="008F24A6" w:rsidRDefault="008F24A6" w:rsidP="008F24A6">
      <w:pPr>
        <w:spacing w:line="29" w:lineRule="exact"/>
        <w:rPr>
          <w:sz w:val="20"/>
          <w:szCs w:val="20"/>
        </w:rPr>
      </w:pPr>
    </w:p>
    <w:p w14:paraId="18E40B04" w14:textId="77777777" w:rsidR="008F24A6" w:rsidRDefault="008F24A6" w:rsidP="008F24A6">
      <w:pPr>
        <w:tabs>
          <w:tab w:val="left" w:pos="4240"/>
        </w:tabs>
        <w:ind w:left="120"/>
        <w:rPr>
          <w:sz w:val="20"/>
          <w:szCs w:val="20"/>
        </w:rPr>
      </w:pPr>
      <w:r>
        <w:rPr>
          <w:rFonts w:eastAsia="Times New Roman"/>
        </w:rPr>
        <w:t>Αλέκτωρ Φαρµακευτική Λτδ</w:t>
      </w:r>
      <w:r>
        <w:rPr>
          <w:sz w:val="20"/>
          <w:szCs w:val="20"/>
        </w:rPr>
        <w:tab/>
      </w:r>
      <w:r>
        <w:rPr>
          <w:rFonts w:eastAsia="Times New Roman"/>
        </w:rPr>
        <w:t>AstraZeneca AB</w:t>
      </w:r>
    </w:p>
    <w:p w14:paraId="7F874555" w14:textId="77777777" w:rsidR="008F24A6" w:rsidRDefault="008F24A6" w:rsidP="008F24A6">
      <w:pPr>
        <w:tabs>
          <w:tab w:val="left" w:pos="4240"/>
        </w:tabs>
        <w:ind w:left="120"/>
        <w:rPr>
          <w:sz w:val="20"/>
          <w:szCs w:val="20"/>
        </w:rPr>
      </w:pPr>
      <w:r>
        <w:rPr>
          <w:rFonts w:eastAsia="Times New Roman"/>
        </w:rPr>
        <w:t>Τηλ: +357 22490305</w:t>
      </w:r>
      <w:r>
        <w:rPr>
          <w:sz w:val="20"/>
          <w:szCs w:val="20"/>
        </w:rPr>
        <w:tab/>
      </w:r>
      <w:r>
        <w:rPr>
          <w:rFonts w:eastAsia="Times New Roman"/>
        </w:rPr>
        <w:t>Tel: +46 8 553 26 000</w:t>
      </w:r>
    </w:p>
    <w:p w14:paraId="037BC684" w14:textId="77777777" w:rsidR="008F24A6" w:rsidRDefault="008F24A6" w:rsidP="008F24A6">
      <w:pPr>
        <w:spacing w:line="225" w:lineRule="exact"/>
        <w:rPr>
          <w:sz w:val="20"/>
          <w:szCs w:val="20"/>
        </w:rPr>
      </w:pPr>
    </w:p>
    <w:p w14:paraId="3E7B7A83" w14:textId="77777777" w:rsidR="008F24A6" w:rsidRDefault="008F24A6" w:rsidP="008F24A6">
      <w:pPr>
        <w:tabs>
          <w:tab w:val="left" w:pos="4240"/>
        </w:tabs>
        <w:ind w:left="120"/>
        <w:rPr>
          <w:sz w:val="20"/>
          <w:szCs w:val="20"/>
        </w:rPr>
      </w:pPr>
      <w:r>
        <w:rPr>
          <w:rFonts w:eastAsia="Times New Roman"/>
          <w:b/>
          <w:bCs/>
        </w:rPr>
        <w:t>Latvija</w:t>
      </w:r>
      <w:r>
        <w:rPr>
          <w:sz w:val="20"/>
          <w:szCs w:val="20"/>
        </w:rPr>
        <w:tab/>
      </w:r>
      <w:r>
        <w:rPr>
          <w:rFonts w:eastAsia="Times New Roman"/>
          <w:b/>
          <w:bCs/>
        </w:rPr>
        <w:t>United Kingdom</w:t>
      </w:r>
    </w:p>
    <w:p w14:paraId="2217D526" w14:textId="77777777" w:rsidR="008F24A6" w:rsidRDefault="008F24A6" w:rsidP="008F24A6">
      <w:pPr>
        <w:spacing w:line="28" w:lineRule="exact"/>
        <w:rPr>
          <w:sz w:val="20"/>
          <w:szCs w:val="20"/>
        </w:rPr>
      </w:pPr>
    </w:p>
    <w:p w14:paraId="0758D951" w14:textId="77777777" w:rsidR="008F24A6" w:rsidRDefault="008F24A6" w:rsidP="008F24A6">
      <w:pPr>
        <w:tabs>
          <w:tab w:val="left" w:pos="4240"/>
        </w:tabs>
        <w:ind w:left="120"/>
        <w:rPr>
          <w:sz w:val="20"/>
          <w:szCs w:val="20"/>
        </w:rPr>
      </w:pPr>
      <w:r>
        <w:rPr>
          <w:rFonts w:eastAsia="Times New Roman"/>
        </w:rPr>
        <w:t>SIA AstraZeneca Latvija</w:t>
      </w:r>
      <w:r>
        <w:rPr>
          <w:sz w:val="20"/>
          <w:szCs w:val="20"/>
        </w:rPr>
        <w:tab/>
      </w:r>
      <w:r>
        <w:rPr>
          <w:rFonts w:eastAsia="Times New Roman"/>
          <w:sz w:val="21"/>
          <w:szCs w:val="21"/>
        </w:rPr>
        <w:t>AstraZeneca UK Ltd</w:t>
      </w:r>
    </w:p>
    <w:p w14:paraId="7695A8FA" w14:textId="77777777" w:rsidR="008F24A6" w:rsidRDefault="008F24A6" w:rsidP="008F24A6">
      <w:pPr>
        <w:spacing w:line="1" w:lineRule="exact"/>
        <w:rPr>
          <w:sz w:val="20"/>
          <w:szCs w:val="20"/>
        </w:rPr>
      </w:pPr>
    </w:p>
    <w:p w14:paraId="668073A2" w14:textId="77777777" w:rsidR="008F24A6" w:rsidRDefault="008F24A6" w:rsidP="008F24A6">
      <w:pPr>
        <w:tabs>
          <w:tab w:val="left" w:pos="4240"/>
        </w:tabs>
        <w:ind w:left="120"/>
        <w:rPr>
          <w:sz w:val="20"/>
          <w:szCs w:val="20"/>
        </w:rPr>
      </w:pPr>
      <w:r>
        <w:rPr>
          <w:rFonts w:eastAsia="Times New Roman"/>
        </w:rPr>
        <w:t>Tel: +371 67377100</w:t>
      </w:r>
      <w:r>
        <w:rPr>
          <w:sz w:val="20"/>
          <w:szCs w:val="20"/>
        </w:rPr>
        <w:tab/>
      </w:r>
      <w:r>
        <w:rPr>
          <w:rFonts w:eastAsia="Times New Roman"/>
        </w:rPr>
        <w:t>Tel: +44 1582 836 836</w:t>
      </w:r>
    </w:p>
    <w:p w14:paraId="68E0EE95" w14:textId="77777777" w:rsidR="008F24A6" w:rsidRDefault="008F24A6" w:rsidP="008F24A6">
      <w:pPr>
        <w:spacing w:line="200" w:lineRule="exact"/>
        <w:rPr>
          <w:sz w:val="20"/>
          <w:szCs w:val="20"/>
        </w:rPr>
      </w:pPr>
    </w:p>
    <w:p w14:paraId="182DB714" w14:textId="77777777" w:rsidR="008F24A6" w:rsidRDefault="008F24A6" w:rsidP="008F24A6">
      <w:pPr>
        <w:spacing w:line="274" w:lineRule="exact"/>
        <w:rPr>
          <w:sz w:val="20"/>
          <w:szCs w:val="20"/>
        </w:rPr>
      </w:pPr>
    </w:p>
    <w:p w14:paraId="2CD531CA" w14:textId="77777777" w:rsidR="008F24A6" w:rsidRDefault="008F24A6" w:rsidP="008F24A6">
      <w:pPr>
        <w:rPr>
          <w:sz w:val="20"/>
          <w:szCs w:val="20"/>
        </w:rPr>
      </w:pPr>
      <w:r>
        <w:rPr>
          <w:rFonts w:eastAsia="Times New Roman"/>
          <w:b/>
          <w:bCs/>
        </w:rPr>
        <w:t>Šis pakuotės lapelis paskutinį kartą peržiūrėtas</w:t>
      </w:r>
    </w:p>
    <w:p w14:paraId="09E3DCB7" w14:textId="77777777" w:rsidR="008F24A6" w:rsidRDefault="008F24A6" w:rsidP="008F24A6">
      <w:pPr>
        <w:spacing w:line="256" w:lineRule="exact"/>
        <w:rPr>
          <w:sz w:val="20"/>
          <w:szCs w:val="20"/>
        </w:rPr>
      </w:pPr>
    </w:p>
    <w:p w14:paraId="05971327" w14:textId="77777777" w:rsidR="008F24A6" w:rsidRDefault="008F24A6" w:rsidP="008F24A6">
      <w:pPr>
        <w:rPr>
          <w:sz w:val="20"/>
          <w:szCs w:val="20"/>
        </w:rPr>
      </w:pPr>
      <w:r>
        <w:rPr>
          <w:rFonts w:eastAsia="Times New Roman"/>
          <w:b/>
          <w:bCs/>
        </w:rPr>
        <w:t>Kiti informacijos šaltiniai</w:t>
      </w:r>
    </w:p>
    <w:p w14:paraId="0FC67B44" w14:textId="77777777" w:rsidR="008F24A6" w:rsidRDefault="008F24A6" w:rsidP="008F24A6">
      <w:pPr>
        <w:spacing w:line="250" w:lineRule="exact"/>
        <w:rPr>
          <w:sz w:val="20"/>
          <w:szCs w:val="20"/>
        </w:rPr>
      </w:pPr>
    </w:p>
    <w:p w14:paraId="4C7386BE" w14:textId="77777777" w:rsidR="008F24A6" w:rsidRDefault="008F24A6" w:rsidP="008F24A6">
      <w:pPr>
        <w:spacing w:line="280" w:lineRule="auto"/>
        <w:ind w:right="1825"/>
        <w:rPr>
          <w:rFonts w:eastAsia="Times New Roman"/>
          <w:color w:val="0000FF"/>
        </w:rPr>
      </w:pPr>
      <w:r>
        <w:rPr>
          <w:rFonts w:eastAsia="Times New Roman"/>
        </w:rPr>
        <w:t xml:space="preserve">Išsami informacija apie šį vaistą pateikiama Europos vaistų agentūros tinklalapyje </w:t>
      </w:r>
      <w:hyperlink r:id="rId7">
        <w:r>
          <w:rPr>
            <w:rFonts w:eastAsia="Times New Roman"/>
            <w:color w:val="0000FF"/>
          </w:rPr>
          <w:t xml:space="preserve">http://www.ema.europa.eu/ </w:t>
        </w:r>
      </w:hyperlink>
      <w:r>
        <w:rPr>
          <w:rFonts w:eastAsia="Times New Roman"/>
          <w:color w:val="000000"/>
        </w:rPr>
        <w:t>tinklalapyje.</w:t>
      </w:r>
    </w:p>
    <w:p w14:paraId="38073227" w14:textId="77777777" w:rsidR="000E2833" w:rsidRDefault="000E2833"/>
    <w:sectPr w:rsidR="000E2833">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EE64"/>
    <w:multiLevelType w:val="hybridMultilevel"/>
    <w:tmpl w:val="4ADC327C"/>
    <w:lvl w:ilvl="0" w:tplc="19DA16A8">
      <w:start w:val="1"/>
      <w:numFmt w:val="bullet"/>
      <w:lvlText w:val=""/>
      <w:lvlJc w:val="left"/>
    </w:lvl>
    <w:lvl w:ilvl="1" w:tplc="9D44B7B8">
      <w:numFmt w:val="decimal"/>
      <w:lvlText w:val=""/>
      <w:lvlJc w:val="left"/>
    </w:lvl>
    <w:lvl w:ilvl="2" w:tplc="AE207FA2">
      <w:numFmt w:val="decimal"/>
      <w:lvlText w:val=""/>
      <w:lvlJc w:val="left"/>
    </w:lvl>
    <w:lvl w:ilvl="3" w:tplc="F5B4C02A">
      <w:numFmt w:val="decimal"/>
      <w:lvlText w:val=""/>
      <w:lvlJc w:val="left"/>
    </w:lvl>
    <w:lvl w:ilvl="4" w:tplc="C62AE7EE">
      <w:numFmt w:val="decimal"/>
      <w:lvlText w:val=""/>
      <w:lvlJc w:val="left"/>
    </w:lvl>
    <w:lvl w:ilvl="5" w:tplc="28187340">
      <w:numFmt w:val="decimal"/>
      <w:lvlText w:val=""/>
      <w:lvlJc w:val="left"/>
    </w:lvl>
    <w:lvl w:ilvl="6" w:tplc="BD6451C6">
      <w:numFmt w:val="decimal"/>
      <w:lvlText w:val=""/>
      <w:lvlJc w:val="left"/>
    </w:lvl>
    <w:lvl w:ilvl="7" w:tplc="829AB034">
      <w:numFmt w:val="decimal"/>
      <w:lvlText w:val=""/>
      <w:lvlJc w:val="left"/>
    </w:lvl>
    <w:lvl w:ilvl="8" w:tplc="602E4A4C">
      <w:numFmt w:val="decimal"/>
      <w:lvlText w:val=""/>
      <w:lvlJc w:val="left"/>
    </w:lvl>
  </w:abstractNum>
  <w:abstractNum w:abstractNumId="1" w15:restartNumberingAfterBreak="0">
    <w:nsid w:val="06B94764"/>
    <w:multiLevelType w:val="hybridMultilevel"/>
    <w:tmpl w:val="66E01FEC"/>
    <w:lvl w:ilvl="0" w:tplc="E12E2434">
      <w:start w:val="1"/>
      <w:numFmt w:val="decimal"/>
      <w:lvlText w:val="%1."/>
      <w:lvlJc w:val="left"/>
    </w:lvl>
    <w:lvl w:ilvl="1" w:tplc="35B82DF4">
      <w:start w:val="1"/>
      <w:numFmt w:val="decimal"/>
      <w:lvlText w:val="%2"/>
      <w:lvlJc w:val="left"/>
    </w:lvl>
    <w:lvl w:ilvl="2" w:tplc="74C63CB2">
      <w:numFmt w:val="decimal"/>
      <w:lvlText w:val=""/>
      <w:lvlJc w:val="left"/>
    </w:lvl>
    <w:lvl w:ilvl="3" w:tplc="F3D00088">
      <w:numFmt w:val="decimal"/>
      <w:lvlText w:val=""/>
      <w:lvlJc w:val="left"/>
    </w:lvl>
    <w:lvl w:ilvl="4" w:tplc="ADB812AC">
      <w:numFmt w:val="decimal"/>
      <w:lvlText w:val=""/>
      <w:lvlJc w:val="left"/>
    </w:lvl>
    <w:lvl w:ilvl="5" w:tplc="B27CE216">
      <w:numFmt w:val="decimal"/>
      <w:lvlText w:val=""/>
      <w:lvlJc w:val="left"/>
    </w:lvl>
    <w:lvl w:ilvl="6" w:tplc="EC38C25A">
      <w:numFmt w:val="decimal"/>
      <w:lvlText w:val=""/>
      <w:lvlJc w:val="left"/>
    </w:lvl>
    <w:lvl w:ilvl="7" w:tplc="967CABFA">
      <w:numFmt w:val="decimal"/>
      <w:lvlText w:val=""/>
      <w:lvlJc w:val="left"/>
    </w:lvl>
    <w:lvl w:ilvl="8" w:tplc="223A6420">
      <w:numFmt w:val="decimal"/>
      <w:lvlText w:val=""/>
      <w:lvlJc w:val="left"/>
    </w:lvl>
  </w:abstractNum>
  <w:abstractNum w:abstractNumId="2" w15:restartNumberingAfterBreak="0">
    <w:nsid w:val="08F2B15E"/>
    <w:multiLevelType w:val="hybridMultilevel"/>
    <w:tmpl w:val="0ECE391E"/>
    <w:lvl w:ilvl="0" w:tplc="A47824E6">
      <w:start w:val="1"/>
      <w:numFmt w:val="bullet"/>
      <w:lvlText w:val=""/>
      <w:lvlJc w:val="left"/>
    </w:lvl>
    <w:lvl w:ilvl="1" w:tplc="0492B1C6">
      <w:numFmt w:val="decimal"/>
      <w:lvlText w:val=""/>
      <w:lvlJc w:val="left"/>
    </w:lvl>
    <w:lvl w:ilvl="2" w:tplc="82F2F1A2">
      <w:numFmt w:val="decimal"/>
      <w:lvlText w:val=""/>
      <w:lvlJc w:val="left"/>
    </w:lvl>
    <w:lvl w:ilvl="3" w:tplc="8898CC08">
      <w:numFmt w:val="decimal"/>
      <w:lvlText w:val=""/>
      <w:lvlJc w:val="left"/>
    </w:lvl>
    <w:lvl w:ilvl="4" w:tplc="D514EEAC">
      <w:numFmt w:val="decimal"/>
      <w:lvlText w:val=""/>
      <w:lvlJc w:val="left"/>
    </w:lvl>
    <w:lvl w:ilvl="5" w:tplc="E79872D6">
      <w:numFmt w:val="decimal"/>
      <w:lvlText w:val=""/>
      <w:lvlJc w:val="left"/>
    </w:lvl>
    <w:lvl w:ilvl="6" w:tplc="E2F09C92">
      <w:numFmt w:val="decimal"/>
      <w:lvlText w:val=""/>
      <w:lvlJc w:val="left"/>
    </w:lvl>
    <w:lvl w:ilvl="7" w:tplc="39444B14">
      <w:numFmt w:val="decimal"/>
      <w:lvlText w:val=""/>
      <w:lvlJc w:val="left"/>
    </w:lvl>
    <w:lvl w:ilvl="8" w:tplc="C118399E">
      <w:numFmt w:val="decimal"/>
      <w:lvlText w:val=""/>
      <w:lvlJc w:val="left"/>
    </w:lvl>
  </w:abstractNum>
  <w:abstractNum w:abstractNumId="3" w15:restartNumberingAfterBreak="0">
    <w:nsid w:val="098A3148"/>
    <w:multiLevelType w:val="hybridMultilevel"/>
    <w:tmpl w:val="2EEED9A8"/>
    <w:lvl w:ilvl="0" w:tplc="A9D84C94">
      <w:start w:val="1"/>
      <w:numFmt w:val="bullet"/>
      <w:lvlText w:val="-"/>
      <w:lvlJc w:val="left"/>
    </w:lvl>
    <w:lvl w:ilvl="1" w:tplc="43AEE45C">
      <w:numFmt w:val="decimal"/>
      <w:lvlText w:val=""/>
      <w:lvlJc w:val="left"/>
    </w:lvl>
    <w:lvl w:ilvl="2" w:tplc="4BCAF31C">
      <w:numFmt w:val="decimal"/>
      <w:lvlText w:val=""/>
      <w:lvlJc w:val="left"/>
    </w:lvl>
    <w:lvl w:ilvl="3" w:tplc="0E900356">
      <w:numFmt w:val="decimal"/>
      <w:lvlText w:val=""/>
      <w:lvlJc w:val="left"/>
    </w:lvl>
    <w:lvl w:ilvl="4" w:tplc="55C61540">
      <w:numFmt w:val="decimal"/>
      <w:lvlText w:val=""/>
      <w:lvlJc w:val="left"/>
    </w:lvl>
    <w:lvl w:ilvl="5" w:tplc="9FCE485C">
      <w:numFmt w:val="decimal"/>
      <w:lvlText w:val=""/>
      <w:lvlJc w:val="left"/>
    </w:lvl>
    <w:lvl w:ilvl="6" w:tplc="76CE3694">
      <w:numFmt w:val="decimal"/>
      <w:lvlText w:val=""/>
      <w:lvlJc w:val="left"/>
    </w:lvl>
    <w:lvl w:ilvl="7" w:tplc="4A08A6D4">
      <w:numFmt w:val="decimal"/>
      <w:lvlText w:val=""/>
      <w:lvlJc w:val="left"/>
    </w:lvl>
    <w:lvl w:ilvl="8" w:tplc="BE60E9EE">
      <w:numFmt w:val="decimal"/>
      <w:lvlText w:val=""/>
      <w:lvlJc w:val="left"/>
    </w:lvl>
  </w:abstractNum>
  <w:abstractNum w:abstractNumId="4" w15:restartNumberingAfterBreak="0">
    <w:nsid w:val="0A0382C5"/>
    <w:multiLevelType w:val="hybridMultilevel"/>
    <w:tmpl w:val="536825B8"/>
    <w:lvl w:ilvl="0" w:tplc="5238A8BC">
      <w:start w:val="1"/>
      <w:numFmt w:val="bullet"/>
      <w:lvlText w:val=""/>
      <w:lvlJc w:val="left"/>
    </w:lvl>
    <w:lvl w:ilvl="1" w:tplc="D680662E">
      <w:numFmt w:val="decimal"/>
      <w:lvlText w:val=""/>
      <w:lvlJc w:val="left"/>
    </w:lvl>
    <w:lvl w:ilvl="2" w:tplc="885A65E8">
      <w:numFmt w:val="decimal"/>
      <w:lvlText w:val=""/>
      <w:lvlJc w:val="left"/>
    </w:lvl>
    <w:lvl w:ilvl="3" w:tplc="0978BBEA">
      <w:numFmt w:val="decimal"/>
      <w:lvlText w:val=""/>
      <w:lvlJc w:val="left"/>
    </w:lvl>
    <w:lvl w:ilvl="4" w:tplc="8DE05C26">
      <w:numFmt w:val="decimal"/>
      <w:lvlText w:val=""/>
      <w:lvlJc w:val="left"/>
    </w:lvl>
    <w:lvl w:ilvl="5" w:tplc="8B140DF2">
      <w:numFmt w:val="decimal"/>
      <w:lvlText w:val=""/>
      <w:lvlJc w:val="left"/>
    </w:lvl>
    <w:lvl w:ilvl="6" w:tplc="4F4EECFC">
      <w:numFmt w:val="decimal"/>
      <w:lvlText w:val=""/>
      <w:lvlJc w:val="left"/>
    </w:lvl>
    <w:lvl w:ilvl="7" w:tplc="21620AA0">
      <w:numFmt w:val="decimal"/>
      <w:lvlText w:val=""/>
      <w:lvlJc w:val="left"/>
    </w:lvl>
    <w:lvl w:ilvl="8" w:tplc="F7C86AC8">
      <w:numFmt w:val="decimal"/>
      <w:lvlText w:val=""/>
      <w:lvlJc w:val="left"/>
    </w:lvl>
  </w:abstractNum>
  <w:abstractNum w:abstractNumId="5" w15:restartNumberingAfterBreak="0">
    <w:nsid w:val="0BF72B14"/>
    <w:multiLevelType w:val="hybridMultilevel"/>
    <w:tmpl w:val="55180812"/>
    <w:lvl w:ilvl="0" w:tplc="1214F2F8">
      <w:start w:val="1"/>
      <w:numFmt w:val="bullet"/>
      <w:lvlText w:val=""/>
      <w:lvlJc w:val="left"/>
    </w:lvl>
    <w:lvl w:ilvl="1" w:tplc="9814A9B8">
      <w:numFmt w:val="decimal"/>
      <w:lvlText w:val=""/>
      <w:lvlJc w:val="left"/>
    </w:lvl>
    <w:lvl w:ilvl="2" w:tplc="7F1E35D2">
      <w:numFmt w:val="decimal"/>
      <w:lvlText w:val=""/>
      <w:lvlJc w:val="left"/>
    </w:lvl>
    <w:lvl w:ilvl="3" w:tplc="2BB04A6A">
      <w:numFmt w:val="decimal"/>
      <w:lvlText w:val=""/>
      <w:lvlJc w:val="left"/>
    </w:lvl>
    <w:lvl w:ilvl="4" w:tplc="49408D76">
      <w:numFmt w:val="decimal"/>
      <w:lvlText w:val=""/>
      <w:lvlJc w:val="left"/>
    </w:lvl>
    <w:lvl w:ilvl="5" w:tplc="80E06E64">
      <w:numFmt w:val="decimal"/>
      <w:lvlText w:val=""/>
      <w:lvlJc w:val="left"/>
    </w:lvl>
    <w:lvl w:ilvl="6" w:tplc="8938AC60">
      <w:numFmt w:val="decimal"/>
      <w:lvlText w:val=""/>
      <w:lvlJc w:val="left"/>
    </w:lvl>
    <w:lvl w:ilvl="7" w:tplc="5A1E9B48">
      <w:numFmt w:val="decimal"/>
      <w:lvlText w:val=""/>
      <w:lvlJc w:val="left"/>
    </w:lvl>
    <w:lvl w:ilvl="8" w:tplc="C292D6CE">
      <w:numFmt w:val="decimal"/>
      <w:lvlText w:val=""/>
      <w:lvlJc w:val="left"/>
    </w:lvl>
  </w:abstractNum>
  <w:abstractNum w:abstractNumId="6" w15:restartNumberingAfterBreak="0">
    <w:nsid w:val="100F59DC"/>
    <w:multiLevelType w:val="hybridMultilevel"/>
    <w:tmpl w:val="C2DC160C"/>
    <w:lvl w:ilvl="0" w:tplc="38EABDDC">
      <w:start w:val="1"/>
      <w:numFmt w:val="bullet"/>
      <w:lvlText w:val="-"/>
      <w:lvlJc w:val="left"/>
    </w:lvl>
    <w:lvl w:ilvl="1" w:tplc="10DC3AF4">
      <w:numFmt w:val="decimal"/>
      <w:lvlText w:val=""/>
      <w:lvlJc w:val="left"/>
    </w:lvl>
    <w:lvl w:ilvl="2" w:tplc="F1947864">
      <w:numFmt w:val="decimal"/>
      <w:lvlText w:val=""/>
      <w:lvlJc w:val="left"/>
    </w:lvl>
    <w:lvl w:ilvl="3" w:tplc="17266CD4">
      <w:numFmt w:val="decimal"/>
      <w:lvlText w:val=""/>
      <w:lvlJc w:val="left"/>
    </w:lvl>
    <w:lvl w:ilvl="4" w:tplc="A23098DE">
      <w:numFmt w:val="decimal"/>
      <w:lvlText w:val=""/>
      <w:lvlJc w:val="left"/>
    </w:lvl>
    <w:lvl w:ilvl="5" w:tplc="E34461D0">
      <w:numFmt w:val="decimal"/>
      <w:lvlText w:val=""/>
      <w:lvlJc w:val="left"/>
    </w:lvl>
    <w:lvl w:ilvl="6" w:tplc="D54EB040">
      <w:numFmt w:val="decimal"/>
      <w:lvlText w:val=""/>
      <w:lvlJc w:val="left"/>
    </w:lvl>
    <w:lvl w:ilvl="7" w:tplc="3B74299C">
      <w:numFmt w:val="decimal"/>
      <w:lvlText w:val=""/>
      <w:lvlJc w:val="left"/>
    </w:lvl>
    <w:lvl w:ilvl="8" w:tplc="92BCAB24">
      <w:numFmt w:val="decimal"/>
      <w:lvlText w:val=""/>
      <w:lvlJc w:val="left"/>
    </w:lvl>
  </w:abstractNum>
  <w:abstractNum w:abstractNumId="7" w15:restartNumberingAfterBreak="0">
    <w:nsid w:val="11447B73"/>
    <w:multiLevelType w:val="hybridMultilevel"/>
    <w:tmpl w:val="314809E2"/>
    <w:lvl w:ilvl="0" w:tplc="932208C4">
      <w:start w:val="3"/>
      <w:numFmt w:val="decimal"/>
      <w:lvlText w:val="%1."/>
      <w:lvlJc w:val="left"/>
    </w:lvl>
    <w:lvl w:ilvl="1" w:tplc="ABFA0934">
      <w:numFmt w:val="decimal"/>
      <w:lvlText w:val=""/>
      <w:lvlJc w:val="left"/>
    </w:lvl>
    <w:lvl w:ilvl="2" w:tplc="93B888B4">
      <w:numFmt w:val="decimal"/>
      <w:lvlText w:val=""/>
      <w:lvlJc w:val="left"/>
    </w:lvl>
    <w:lvl w:ilvl="3" w:tplc="FC469112">
      <w:numFmt w:val="decimal"/>
      <w:lvlText w:val=""/>
      <w:lvlJc w:val="left"/>
    </w:lvl>
    <w:lvl w:ilvl="4" w:tplc="D414AC16">
      <w:numFmt w:val="decimal"/>
      <w:lvlText w:val=""/>
      <w:lvlJc w:val="left"/>
    </w:lvl>
    <w:lvl w:ilvl="5" w:tplc="416A124C">
      <w:numFmt w:val="decimal"/>
      <w:lvlText w:val=""/>
      <w:lvlJc w:val="left"/>
    </w:lvl>
    <w:lvl w:ilvl="6" w:tplc="40906120">
      <w:numFmt w:val="decimal"/>
      <w:lvlText w:val=""/>
      <w:lvlJc w:val="left"/>
    </w:lvl>
    <w:lvl w:ilvl="7" w:tplc="9028D7CA">
      <w:numFmt w:val="decimal"/>
      <w:lvlText w:val=""/>
      <w:lvlJc w:val="left"/>
    </w:lvl>
    <w:lvl w:ilvl="8" w:tplc="DED2BD36">
      <w:numFmt w:val="decimal"/>
      <w:lvlText w:val=""/>
      <w:lvlJc w:val="left"/>
    </w:lvl>
  </w:abstractNum>
  <w:abstractNum w:abstractNumId="8" w15:restartNumberingAfterBreak="0">
    <w:nsid w:val="14330624"/>
    <w:multiLevelType w:val="hybridMultilevel"/>
    <w:tmpl w:val="955EA780"/>
    <w:lvl w:ilvl="0" w:tplc="49D035DA">
      <w:start w:val="1"/>
      <w:numFmt w:val="bullet"/>
      <w:lvlText w:val=""/>
      <w:lvlJc w:val="left"/>
    </w:lvl>
    <w:lvl w:ilvl="1" w:tplc="60D8C29A">
      <w:numFmt w:val="decimal"/>
      <w:lvlText w:val=""/>
      <w:lvlJc w:val="left"/>
    </w:lvl>
    <w:lvl w:ilvl="2" w:tplc="43B2734E">
      <w:numFmt w:val="decimal"/>
      <w:lvlText w:val=""/>
      <w:lvlJc w:val="left"/>
    </w:lvl>
    <w:lvl w:ilvl="3" w:tplc="061E15D2">
      <w:numFmt w:val="decimal"/>
      <w:lvlText w:val=""/>
      <w:lvlJc w:val="left"/>
    </w:lvl>
    <w:lvl w:ilvl="4" w:tplc="68120D52">
      <w:numFmt w:val="decimal"/>
      <w:lvlText w:val=""/>
      <w:lvlJc w:val="left"/>
    </w:lvl>
    <w:lvl w:ilvl="5" w:tplc="64E4FA72">
      <w:numFmt w:val="decimal"/>
      <w:lvlText w:val=""/>
      <w:lvlJc w:val="left"/>
    </w:lvl>
    <w:lvl w:ilvl="6" w:tplc="8B48E2F6">
      <w:numFmt w:val="decimal"/>
      <w:lvlText w:val=""/>
      <w:lvlJc w:val="left"/>
    </w:lvl>
    <w:lvl w:ilvl="7" w:tplc="A62A4216">
      <w:numFmt w:val="decimal"/>
      <w:lvlText w:val=""/>
      <w:lvlJc w:val="left"/>
    </w:lvl>
    <w:lvl w:ilvl="8" w:tplc="A2DC54B4">
      <w:numFmt w:val="decimal"/>
      <w:lvlText w:val=""/>
      <w:lvlJc w:val="left"/>
    </w:lvl>
  </w:abstractNum>
  <w:abstractNum w:abstractNumId="9" w15:restartNumberingAfterBreak="0">
    <w:nsid w:val="168E121F"/>
    <w:multiLevelType w:val="hybridMultilevel"/>
    <w:tmpl w:val="A3CC4340"/>
    <w:lvl w:ilvl="0" w:tplc="6346F78E">
      <w:start w:val="64"/>
      <w:numFmt w:val="upperLetter"/>
      <w:lvlText w:val="%1"/>
      <w:lvlJc w:val="left"/>
    </w:lvl>
    <w:lvl w:ilvl="1" w:tplc="C5C0E15E">
      <w:numFmt w:val="decimal"/>
      <w:lvlText w:val=""/>
      <w:lvlJc w:val="left"/>
    </w:lvl>
    <w:lvl w:ilvl="2" w:tplc="5720ECC8">
      <w:numFmt w:val="decimal"/>
      <w:lvlText w:val=""/>
      <w:lvlJc w:val="left"/>
    </w:lvl>
    <w:lvl w:ilvl="3" w:tplc="6E6A51E6">
      <w:numFmt w:val="decimal"/>
      <w:lvlText w:val=""/>
      <w:lvlJc w:val="left"/>
    </w:lvl>
    <w:lvl w:ilvl="4" w:tplc="54501C4A">
      <w:numFmt w:val="decimal"/>
      <w:lvlText w:val=""/>
      <w:lvlJc w:val="left"/>
    </w:lvl>
    <w:lvl w:ilvl="5" w:tplc="8200B358">
      <w:numFmt w:val="decimal"/>
      <w:lvlText w:val=""/>
      <w:lvlJc w:val="left"/>
    </w:lvl>
    <w:lvl w:ilvl="6" w:tplc="EDAEDB5C">
      <w:numFmt w:val="decimal"/>
      <w:lvlText w:val=""/>
      <w:lvlJc w:val="left"/>
    </w:lvl>
    <w:lvl w:ilvl="7" w:tplc="0F661046">
      <w:numFmt w:val="decimal"/>
      <w:lvlText w:val=""/>
      <w:lvlJc w:val="left"/>
    </w:lvl>
    <w:lvl w:ilvl="8" w:tplc="B6B000C2">
      <w:numFmt w:val="decimal"/>
      <w:lvlText w:val=""/>
      <w:lvlJc w:val="left"/>
    </w:lvl>
  </w:abstractNum>
  <w:abstractNum w:abstractNumId="10" w15:restartNumberingAfterBreak="0">
    <w:nsid w:val="1A27709E"/>
    <w:multiLevelType w:val="hybridMultilevel"/>
    <w:tmpl w:val="AA7832E2"/>
    <w:lvl w:ilvl="0" w:tplc="66FA188C">
      <w:start w:val="5"/>
      <w:numFmt w:val="decimal"/>
      <w:lvlText w:val="%1."/>
      <w:lvlJc w:val="left"/>
    </w:lvl>
    <w:lvl w:ilvl="1" w:tplc="3886D25A">
      <w:numFmt w:val="decimal"/>
      <w:lvlText w:val=""/>
      <w:lvlJc w:val="left"/>
    </w:lvl>
    <w:lvl w:ilvl="2" w:tplc="5D2E1C22">
      <w:numFmt w:val="decimal"/>
      <w:lvlText w:val=""/>
      <w:lvlJc w:val="left"/>
    </w:lvl>
    <w:lvl w:ilvl="3" w:tplc="B358CD8E">
      <w:numFmt w:val="decimal"/>
      <w:lvlText w:val=""/>
      <w:lvlJc w:val="left"/>
    </w:lvl>
    <w:lvl w:ilvl="4" w:tplc="69545A78">
      <w:numFmt w:val="decimal"/>
      <w:lvlText w:val=""/>
      <w:lvlJc w:val="left"/>
    </w:lvl>
    <w:lvl w:ilvl="5" w:tplc="09F8BBB8">
      <w:numFmt w:val="decimal"/>
      <w:lvlText w:val=""/>
      <w:lvlJc w:val="left"/>
    </w:lvl>
    <w:lvl w:ilvl="6" w:tplc="3AC03446">
      <w:numFmt w:val="decimal"/>
      <w:lvlText w:val=""/>
      <w:lvlJc w:val="left"/>
    </w:lvl>
    <w:lvl w:ilvl="7" w:tplc="B6E61F10">
      <w:numFmt w:val="decimal"/>
      <w:lvlText w:val=""/>
      <w:lvlJc w:val="left"/>
    </w:lvl>
    <w:lvl w:ilvl="8" w:tplc="0E20270E">
      <w:numFmt w:val="decimal"/>
      <w:lvlText w:val=""/>
      <w:lvlJc w:val="left"/>
    </w:lvl>
  </w:abstractNum>
  <w:abstractNum w:abstractNumId="11" w15:restartNumberingAfterBreak="0">
    <w:nsid w:val="1A32234B"/>
    <w:multiLevelType w:val="hybridMultilevel"/>
    <w:tmpl w:val="EDDC9BE2"/>
    <w:lvl w:ilvl="0" w:tplc="D4AAFACE">
      <w:start w:val="4"/>
      <w:numFmt w:val="decimal"/>
      <w:lvlText w:val="%1."/>
      <w:lvlJc w:val="left"/>
    </w:lvl>
    <w:lvl w:ilvl="1" w:tplc="77B00822">
      <w:numFmt w:val="decimal"/>
      <w:lvlText w:val=""/>
      <w:lvlJc w:val="left"/>
    </w:lvl>
    <w:lvl w:ilvl="2" w:tplc="53CC3AAE">
      <w:numFmt w:val="decimal"/>
      <w:lvlText w:val=""/>
      <w:lvlJc w:val="left"/>
    </w:lvl>
    <w:lvl w:ilvl="3" w:tplc="7DF6D9F2">
      <w:numFmt w:val="decimal"/>
      <w:lvlText w:val=""/>
      <w:lvlJc w:val="left"/>
    </w:lvl>
    <w:lvl w:ilvl="4" w:tplc="DC9CDA80">
      <w:numFmt w:val="decimal"/>
      <w:lvlText w:val=""/>
      <w:lvlJc w:val="left"/>
    </w:lvl>
    <w:lvl w:ilvl="5" w:tplc="0F72F3B2">
      <w:numFmt w:val="decimal"/>
      <w:lvlText w:val=""/>
      <w:lvlJc w:val="left"/>
    </w:lvl>
    <w:lvl w:ilvl="6" w:tplc="8774D580">
      <w:numFmt w:val="decimal"/>
      <w:lvlText w:val=""/>
      <w:lvlJc w:val="left"/>
    </w:lvl>
    <w:lvl w:ilvl="7" w:tplc="102CA654">
      <w:numFmt w:val="decimal"/>
      <w:lvlText w:val=""/>
      <w:lvlJc w:val="left"/>
    </w:lvl>
    <w:lvl w:ilvl="8" w:tplc="61BC060A">
      <w:numFmt w:val="decimal"/>
      <w:lvlText w:val=""/>
      <w:lvlJc w:val="left"/>
    </w:lvl>
  </w:abstractNum>
  <w:abstractNum w:abstractNumId="12" w15:restartNumberingAfterBreak="0">
    <w:nsid w:val="1EBA5D23"/>
    <w:multiLevelType w:val="hybridMultilevel"/>
    <w:tmpl w:val="910CE5D0"/>
    <w:lvl w:ilvl="0" w:tplc="13BED0E0">
      <w:start w:val="2"/>
      <w:numFmt w:val="decimal"/>
      <w:lvlText w:val="%1."/>
      <w:lvlJc w:val="left"/>
    </w:lvl>
    <w:lvl w:ilvl="1" w:tplc="DF60147E">
      <w:numFmt w:val="decimal"/>
      <w:lvlText w:val=""/>
      <w:lvlJc w:val="left"/>
    </w:lvl>
    <w:lvl w:ilvl="2" w:tplc="75D281E8">
      <w:numFmt w:val="decimal"/>
      <w:lvlText w:val=""/>
      <w:lvlJc w:val="left"/>
    </w:lvl>
    <w:lvl w:ilvl="3" w:tplc="48A07CE2">
      <w:numFmt w:val="decimal"/>
      <w:lvlText w:val=""/>
      <w:lvlJc w:val="left"/>
    </w:lvl>
    <w:lvl w:ilvl="4" w:tplc="6BDAF362">
      <w:numFmt w:val="decimal"/>
      <w:lvlText w:val=""/>
      <w:lvlJc w:val="left"/>
    </w:lvl>
    <w:lvl w:ilvl="5" w:tplc="BE88E462">
      <w:numFmt w:val="decimal"/>
      <w:lvlText w:val=""/>
      <w:lvlJc w:val="left"/>
    </w:lvl>
    <w:lvl w:ilvl="6" w:tplc="33B0746E">
      <w:numFmt w:val="decimal"/>
      <w:lvlText w:val=""/>
      <w:lvlJc w:val="left"/>
    </w:lvl>
    <w:lvl w:ilvl="7" w:tplc="290AD53C">
      <w:numFmt w:val="decimal"/>
      <w:lvlText w:val=""/>
      <w:lvlJc w:val="left"/>
    </w:lvl>
    <w:lvl w:ilvl="8" w:tplc="EB3E3932">
      <w:numFmt w:val="decimal"/>
      <w:lvlText w:val=""/>
      <w:lvlJc w:val="left"/>
    </w:lvl>
  </w:abstractNum>
  <w:abstractNum w:abstractNumId="13" w15:restartNumberingAfterBreak="0">
    <w:nsid w:val="3B0FD379"/>
    <w:multiLevelType w:val="hybridMultilevel"/>
    <w:tmpl w:val="05C250E2"/>
    <w:lvl w:ilvl="0" w:tplc="86B6707A">
      <w:start w:val="1"/>
      <w:numFmt w:val="bullet"/>
      <w:lvlText w:val=""/>
      <w:lvlJc w:val="left"/>
    </w:lvl>
    <w:lvl w:ilvl="1" w:tplc="6A14F26E">
      <w:numFmt w:val="decimal"/>
      <w:lvlText w:val=""/>
      <w:lvlJc w:val="left"/>
    </w:lvl>
    <w:lvl w:ilvl="2" w:tplc="EF3687BA">
      <w:numFmt w:val="decimal"/>
      <w:lvlText w:val=""/>
      <w:lvlJc w:val="left"/>
    </w:lvl>
    <w:lvl w:ilvl="3" w:tplc="5C56C09E">
      <w:numFmt w:val="decimal"/>
      <w:lvlText w:val=""/>
      <w:lvlJc w:val="left"/>
    </w:lvl>
    <w:lvl w:ilvl="4" w:tplc="F820898C">
      <w:numFmt w:val="decimal"/>
      <w:lvlText w:val=""/>
      <w:lvlJc w:val="left"/>
    </w:lvl>
    <w:lvl w:ilvl="5" w:tplc="4B94FA6C">
      <w:numFmt w:val="decimal"/>
      <w:lvlText w:val=""/>
      <w:lvlJc w:val="left"/>
    </w:lvl>
    <w:lvl w:ilvl="6" w:tplc="CDBC31B4">
      <w:numFmt w:val="decimal"/>
      <w:lvlText w:val=""/>
      <w:lvlJc w:val="left"/>
    </w:lvl>
    <w:lvl w:ilvl="7" w:tplc="38C681E0">
      <w:numFmt w:val="decimal"/>
      <w:lvlText w:val=""/>
      <w:lvlJc w:val="left"/>
    </w:lvl>
    <w:lvl w:ilvl="8" w:tplc="D1E0F4CE">
      <w:numFmt w:val="decimal"/>
      <w:lvlText w:val=""/>
      <w:lvlJc w:val="left"/>
    </w:lvl>
  </w:abstractNum>
  <w:abstractNum w:abstractNumId="14" w15:restartNumberingAfterBreak="0">
    <w:nsid w:val="42963E5A"/>
    <w:multiLevelType w:val="hybridMultilevel"/>
    <w:tmpl w:val="57B8C3FA"/>
    <w:lvl w:ilvl="0" w:tplc="F6944622">
      <w:start w:val="1"/>
      <w:numFmt w:val="bullet"/>
      <w:lvlText w:val=""/>
      <w:lvlJc w:val="left"/>
    </w:lvl>
    <w:lvl w:ilvl="1" w:tplc="F0A0E3AC">
      <w:numFmt w:val="decimal"/>
      <w:lvlText w:val=""/>
      <w:lvlJc w:val="left"/>
    </w:lvl>
    <w:lvl w:ilvl="2" w:tplc="BD2A8756">
      <w:numFmt w:val="decimal"/>
      <w:lvlText w:val=""/>
      <w:lvlJc w:val="left"/>
    </w:lvl>
    <w:lvl w:ilvl="3" w:tplc="788C210E">
      <w:numFmt w:val="decimal"/>
      <w:lvlText w:val=""/>
      <w:lvlJc w:val="left"/>
    </w:lvl>
    <w:lvl w:ilvl="4" w:tplc="9742365A">
      <w:numFmt w:val="decimal"/>
      <w:lvlText w:val=""/>
      <w:lvlJc w:val="left"/>
    </w:lvl>
    <w:lvl w:ilvl="5" w:tplc="982C6B10">
      <w:numFmt w:val="decimal"/>
      <w:lvlText w:val=""/>
      <w:lvlJc w:val="left"/>
    </w:lvl>
    <w:lvl w:ilvl="6" w:tplc="DC9283C0">
      <w:numFmt w:val="decimal"/>
      <w:lvlText w:val=""/>
      <w:lvlJc w:val="left"/>
    </w:lvl>
    <w:lvl w:ilvl="7" w:tplc="EB501B58">
      <w:numFmt w:val="decimal"/>
      <w:lvlText w:val=""/>
      <w:lvlJc w:val="left"/>
    </w:lvl>
    <w:lvl w:ilvl="8" w:tplc="8812802A">
      <w:numFmt w:val="decimal"/>
      <w:lvlText w:val=""/>
      <w:lvlJc w:val="left"/>
    </w:lvl>
  </w:abstractNum>
  <w:abstractNum w:abstractNumId="15" w15:restartNumberingAfterBreak="0">
    <w:nsid w:val="42C296BD"/>
    <w:multiLevelType w:val="hybridMultilevel"/>
    <w:tmpl w:val="7C9023FC"/>
    <w:lvl w:ilvl="0" w:tplc="D2CA3D56">
      <w:start w:val="1"/>
      <w:numFmt w:val="bullet"/>
      <w:lvlText w:val=""/>
      <w:lvlJc w:val="left"/>
    </w:lvl>
    <w:lvl w:ilvl="1" w:tplc="6DDAC828">
      <w:numFmt w:val="decimal"/>
      <w:lvlText w:val=""/>
      <w:lvlJc w:val="left"/>
    </w:lvl>
    <w:lvl w:ilvl="2" w:tplc="1980A792">
      <w:numFmt w:val="decimal"/>
      <w:lvlText w:val=""/>
      <w:lvlJc w:val="left"/>
    </w:lvl>
    <w:lvl w:ilvl="3" w:tplc="16784958">
      <w:numFmt w:val="decimal"/>
      <w:lvlText w:val=""/>
      <w:lvlJc w:val="left"/>
    </w:lvl>
    <w:lvl w:ilvl="4" w:tplc="42B68F0C">
      <w:numFmt w:val="decimal"/>
      <w:lvlText w:val=""/>
      <w:lvlJc w:val="left"/>
    </w:lvl>
    <w:lvl w:ilvl="5" w:tplc="48FE8CBA">
      <w:numFmt w:val="decimal"/>
      <w:lvlText w:val=""/>
      <w:lvlJc w:val="left"/>
    </w:lvl>
    <w:lvl w:ilvl="6" w:tplc="1ECA9990">
      <w:numFmt w:val="decimal"/>
      <w:lvlText w:val=""/>
      <w:lvlJc w:val="left"/>
    </w:lvl>
    <w:lvl w:ilvl="7" w:tplc="D0D29DB0">
      <w:numFmt w:val="decimal"/>
      <w:lvlText w:val=""/>
      <w:lvlJc w:val="left"/>
    </w:lvl>
    <w:lvl w:ilvl="8" w:tplc="0C0ED8CC">
      <w:numFmt w:val="decimal"/>
      <w:lvlText w:val=""/>
      <w:lvlJc w:val="left"/>
    </w:lvl>
  </w:abstractNum>
  <w:abstractNum w:abstractNumId="16" w15:restartNumberingAfterBreak="0">
    <w:nsid w:val="4962813B"/>
    <w:multiLevelType w:val="hybridMultilevel"/>
    <w:tmpl w:val="C6FC4698"/>
    <w:lvl w:ilvl="0" w:tplc="A2EE0E3E">
      <w:start w:val="1"/>
      <w:numFmt w:val="bullet"/>
      <w:lvlText w:val=""/>
      <w:lvlJc w:val="left"/>
    </w:lvl>
    <w:lvl w:ilvl="1" w:tplc="BABC4DBE">
      <w:numFmt w:val="decimal"/>
      <w:lvlText w:val=""/>
      <w:lvlJc w:val="left"/>
    </w:lvl>
    <w:lvl w:ilvl="2" w:tplc="02780666">
      <w:numFmt w:val="decimal"/>
      <w:lvlText w:val=""/>
      <w:lvlJc w:val="left"/>
    </w:lvl>
    <w:lvl w:ilvl="3" w:tplc="D1C4E8E4">
      <w:numFmt w:val="decimal"/>
      <w:lvlText w:val=""/>
      <w:lvlJc w:val="left"/>
    </w:lvl>
    <w:lvl w:ilvl="4" w:tplc="F2A44420">
      <w:numFmt w:val="decimal"/>
      <w:lvlText w:val=""/>
      <w:lvlJc w:val="left"/>
    </w:lvl>
    <w:lvl w:ilvl="5" w:tplc="F6C68AA2">
      <w:numFmt w:val="decimal"/>
      <w:lvlText w:val=""/>
      <w:lvlJc w:val="left"/>
    </w:lvl>
    <w:lvl w:ilvl="6" w:tplc="C8F6093A">
      <w:numFmt w:val="decimal"/>
      <w:lvlText w:val=""/>
      <w:lvlJc w:val="left"/>
    </w:lvl>
    <w:lvl w:ilvl="7" w:tplc="3A80C9C4">
      <w:numFmt w:val="decimal"/>
      <w:lvlText w:val=""/>
      <w:lvlJc w:val="left"/>
    </w:lvl>
    <w:lvl w:ilvl="8" w:tplc="E84AE2B8">
      <w:numFmt w:val="decimal"/>
      <w:lvlText w:val=""/>
      <w:lvlJc w:val="left"/>
    </w:lvl>
  </w:abstractNum>
  <w:abstractNum w:abstractNumId="17" w15:restartNumberingAfterBreak="0">
    <w:nsid w:val="51D9C564"/>
    <w:multiLevelType w:val="hybridMultilevel"/>
    <w:tmpl w:val="A54E1F82"/>
    <w:lvl w:ilvl="0" w:tplc="27044A66">
      <w:start w:val="15"/>
      <w:numFmt w:val="lowerLetter"/>
      <w:lvlText w:val="%1"/>
      <w:lvlJc w:val="left"/>
    </w:lvl>
    <w:lvl w:ilvl="1" w:tplc="8C0C0C8E">
      <w:numFmt w:val="decimal"/>
      <w:lvlText w:val=""/>
      <w:lvlJc w:val="left"/>
    </w:lvl>
    <w:lvl w:ilvl="2" w:tplc="089CA9BA">
      <w:numFmt w:val="decimal"/>
      <w:lvlText w:val=""/>
      <w:lvlJc w:val="left"/>
    </w:lvl>
    <w:lvl w:ilvl="3" w:tplc="B97AF100">
      <w:numFmt w:val="decimal"/>
      <w:lvlText w:val=""/>
      <w:lvlJc w:val="left"/>
    </w:lvl>
    <w:lvl w:ilvl="4" w:tplc="1F406642">
      <w:numFmt w:val="decimal"/>
      <w:lvlText w:val=""/>
      <w:lvlJc w:val="left"/>
    </w:lvl>
    <w:lvl w:ilvl="5" w:tplc="537C45E8">
      <w:numFmt w:val="decimal"/>
      <w:lvlText w:val=""/>
      <w:lvlJc w:val="left"/>
    </w:lvl>
    <w:lvl w:ilvl="6" w:tplc="69405A54">
      <w:numFmt w:val="decimal"/>
      <w:lvlText w:val=""/>
      <w:lvlJc w:val="left"/>
    </w:lvl>
    <w:lvl w:ilvl="7" w:tplc="E3802DD2">
      <w:numFmt w:val="decimal"/>
      <w:lvlText w:val=""/>
      <w:lvlJc w:val="left"/>
    </w:lvl>
    <w:lvl w:ilvl="8" w:tplc="363E6650">
      <w:numFmt w:val="decimal"/>
      <w:lvlText w:val=""/>
      <w:lvlJc w:val="left"/>
    </w:lvl>
  </w:abstractNum>
  <w:abstractNum w:abstractNumId="18" w15:restartNumberingAfterBreak="0">
    <w:nsid w:val="540A471C"/>
    <w:multiLevelType w:val="hybridMultilevel"/>
    <w:tmpl w:val="81D2C54E"/>
    <w:lvl w:ilvl="0" w:tplc="C6A4101E">
      <w:start w:val="1"/>
      <w:numFmt w:val="bullet"/>
      <w:lvlText w:val=""/>
      <w:lvlJc w:val="left"/>
    </w:lvl>
    <w:lvl w:ilvl="1" w:tplc="BD388CCC">
      <w:numFmt w:val="decimal"/>
      <w:lvlText w:val=""/>
      <w:lvlJc w:val="left"/>
    </w:lvl>
    <w:lvl w:ilvl="2" w:tplc="D9F08192">
      <w:numFmt w:val="decimal"/>
      <w:lvlText w:val=""/>
      <w:lvlJc w:val="left"/>
    </w:lvl>
    <w:lvl w:ilvl="3" w:tplc="33CC8052">
      <w:numFmt w:val="decimal"/>
      <w:lvlText w:val=""/>
      <w:lvlJc w:val="left"/>
    </w:lvl>
    <w:lvl w:ilvl="4" w:tplc="2DC8DC0E">
      <w:numFmt w:val="decimal"/>
      <w:lvlText w:val=""/>
      <w:lvlJc w:val="left"/>
    </w:lvl>
    <w:lvl w:ilvl="5" w:tplc="ABF455DE">
      <w:numFmt w:val="decimal"/>
      <w:lvlText w:val=""/>
      <w:lvlJc w:val="left"/>
    </w:lvl>
    <w:lvl w:ilvl="6" w:tplc="AE2C3F74">
      <w:numFmt w:val="decimal"/>
      <w:lvlText w:val=""/>
      <w:lvlJc w:val="left"/>
    </w:lvl>
    <w:lvl w:ilvl="7" w:tplc="D398F3DC">
      <w:numFmt w:val="decimal"/>
      <w:lvlText w:val=""/>
      <w:lvlJc w:val="left"/>
    </w:lvl>
    <w:lvl w:ilvl="8" w:tplc="E1C29050">
      <w:numFmt w:val="decimal"/>
      <w:lvlText w:val=""/>
      <w:lvlJc w:val="left"/>
    </w:lvl>
  </w:abstractNum>
  <w:abstractNum w:abstractNumId="19" w15:restartNumberingAfterBreak="0">
    <w:nsid w:val="5DC79EA8"/>
    <w:multiLevelType w:val="hybridMultilevel"/>
    <w:tmpl w:val="18304328"/>
    <w:lvl w:ilvl="0" w:tplc="B9B86874">
      <w:start w:val="1"/>
      <w:numFmt w:val="bullet"/>
      <w:lvlText w:val=""/>
      <w:lvlJc w:val="left"/>
    </w:lvl>
    <w:lvl w:ilvl="1" w:tplc="C58AD26E">
      <w:numFmt w:val="decimal"/>
      <w:lvlText w:val=""/>
      <w:lvlJc w:val="left"/>
    </w:lvl>
    <w:lvl w:ilvl="2" w:tplc="83282F6A">
      <w:numFmt w:val="decimal"/>
      <w:lvlText w:val=""/>
      <w:lvlJc w:val="left"/>
    </w:lvl>
    <w:lvl w:ilvl="3" w:tplc="61DCACA2">
      <w:numFmt w:val="decimal"/>
      <w:lvlText w:val=""/>
      <w:lvlJc w:val="left"/>
    </w:lvl>
    <w:lvl w:ilvl="4" w:tplc="384650F0">
      <w:numFmt w:val="decimal"/>
      <w:lvlText w:val=""/>
      <w:lvlJc w:val="left"/>
    </w:lvl>
    <w:lvl w:ilvl="5" w:tplc="6C0A4D50">
      <w:numFmt w:val="decimal"/>
      <w:lvlText w:val=""/>
      <w:lvlJc w:val="left"/>
    </w:lvl>
    <w:lvl w:ilvl="6" w:tplc="619E4096">
      <w:numFmt w:val="decimal"/>
      <w:lvlText w:val=""/>
      <w:lvlJc w:val="left"/>
    </w:lvl>
    <w:lvl w:ilvl="7" w:tplc="343062E6">
      <w:numFmt w:val="decimal"/>
      <w:lvlText w:val=""/>
      <w:lvlJc w:val="left"/>
    </w:lvl>
    <w:lvl w:ilvl="8" w:tplc="832CBF10">
      <w:numFmt w:val="decimal"/>
      <w:lvlText w:val=""/>
      <w:lvlJc w:val="left"/>
    </w:lvl>
  </w:abstractNum>
  <w:abstractNum w:abstractNumId="20" w15:restartNumberingAfterBreak="0">
    <w:nsid w:val="60B6DF70"/>
    <w:multiLevelType w:val="hybridMultilevel"/>
    <w:tmpl w:val="54662C08"/>
    <w:lvl w:ilvl="0" w:tplc="A19447E0">
      <w:start w:val="1"/>
      <w:numFmt w:val="bullet"/>
      <w:lvlText w:val=""/>
      <w:lvlJc w:val="left"/>
    </w:lvl>
    <w:lvl w:ilvl="1" w:tplc="CE3A1EA2">
      <w:numFmt w:val="decimal"/>
      <w:lvlText w:val=""/>
      <w:lvlJc w:val="left"/>
    </w:lvl>
    <w:lvl w:ilvl="2" w:tplc="A6B4E100">
      <w:numFmt w:val="decimal"/>
      <w:lvlText w:val=""/>
      <w:lvlJc w:val="left"/>
    </w:lvl>
    <w:lvl w:ilvl="3" w:tplc="4CB4E5F2">
      <w:numFmt w:val="decimal"/>
      <w:lvlText w:val=""/>
      <w:lvlJc w:val="left"/>
    </w:lvl>
    <w:lvl w:ilvl="4" w:tplc="F4143930">
      <w:numFmt w:val="decimal"/>
      <w:lvlText w:val=""/>
      <w:lvlJc w:val="left"/>
    </w:lvl>
    <w:lvl w:ilvl="5" w:tplc="6EFA1052">
      <w:numFmt w:val="decimal"/>
      <w:lvlText w:val=""/>
      <w:lvlJc w:val="left"/>
    </w:lvl>
    <w:lvl w:ilvl="6" w:tplc="98B6FFF4">
      <w:numFmt w:val="decimal"/>
      <w:lvlText w:val=""/>
      <w:lvlJc w:val="left"/>
    </w:lvl>
    <w:lvl w:ilvl="7" w:tplc="C27A7A4E">
      <w:numFmt w:val="decimal"/>
      <w:lvlText w:val=""/>
      <w:lvlJc w:val="left"/>
    </w:lvl>
    <w:lvl w:ilvl="8" w:tplc="789C7B44">
      <w:numFmt w:val="decimal"/>
      <w:lvlText w:val=""/>
      <w:lvlJc w:val="left"/>
    </w:lvl>
  </w:abstractNum>
  <w:abstractNum w:abstractNumId="21" w15:restartNumberingAfterBreak="0">
    <w:nsid w:val="613EFDC5"/>
    <w:multiLevelType w:val="hybridMultilevel"/>
    <w:tmpl w:val="642A1F94"/>
    <w:lvl w:ilvl="0" w:tplc="CC020DD2">
      <w:start w:val="1"/>
      <w:numFmt w:val="bullet"/>
      <w:lvlText w:val=""/>
      <w:lvlJc w:val="left"/>
    </w:lvl>
    <w:lvl w:ilvl="1" w:tplc="8C8A0818">
      <w:start w:val="1"/>
      <w:numFmt w:val="bullet"/>
      <w:lvlText w:val=""/>
      <w:lvlJc w:val="left"/>
    </w:lvl>
    <w:lvl w:ilvl="2" w:tplc="D4A09CBE">
      <w:numFmt w:val="decimal"/>
      <w:lvlText w:val=""/>
      <w:lvlJc w:val="left"/>
    </w:lvl>
    <w:lvl w:ilvl="3" w:tplc="9B881A30">
      <w:numFmt w:val="decimal"/>
      <w:lvlText w:val=""/>
      <w:lvlJc w:val="left"/>
    </w:lvl>
    <w:lvl w:ilvl="4" w:tplc="F3FEE82E">
      <w:numFmt w:val="decimal"/>
      <w:lvlText w:val=""/>
      <w:lvlJc w:val="left"/>
    </w:lvl>
    <w:lvl w:ilvl="5" w:tplc="B732702A">
      <w:numFmt w:val="decimal"/>
      <w:lvlText w:val=""/>
      <w:lvlJc w:val="left"/>
    </w:lvl>
    <w:lvl w:ilvl="6" w:tplc="8BB633C6">
      <w:numFmt w:val="decimal"/>
      <w:lvlText w:val=""/>
      <w:lvlJc w:val="left"/>
    </w:lvl>
    <w:lvl w:ilvl="7" w:tplc="A8AEC09E">
      <w:numFmt w:val="decimal"/>
      <w:lvlText w:val=""/>
      <w:lvlJc w:val="left"/>
    </w:lvl>
    <w:lvl w:ilvl="8" w:tplc="E0E098C6">
      <w:numFmt w:val="decimal"/>
      <w:lvlText w:val=""/>
      <w:lvlJc w:val="left"/>
    </w:lvl>
  </w:abstractNum>
  <w:abstractNum w:abstractNumId="22" w15:restartNumberingAfterBreak="0">
    <w:nsid w:val="661E3F1E"/>
    <w:multiLevelType w:val="hybridMultilevel"/>
    <w:tmpl w:val="7E2E35B0"/>
    <w:lvl w:ilvl="0" w:tplc="E774023E">
      <w:start w:val="1"/>
      <w:numFmt w:val="bullet"/>
      <w:lvlText w:val="-"/>
      <w:lvlJc w:val="left"/>
    </w:lvl>
    <w:lvl w:ilvl="1" w:tplc="492EE35C">
      <w:numFmt w:val="decimal"/>
      <w:lvlText w:val=""/>
      <w:lvlJc w:val="left"/>
    </w:lvl>
    <w:lvl w:ilvl="2" w:tplc="C826DBEE">
      <w:numFmt w:val="decimal"/>
      <w:lvlText w:val=""/>
      <w:lvlJc w:val="left"/>
    </w:lvl>
    <w:lvl w:ilvl="3" w:tplc="D0B8A6F2">
      <w:numFmt w:val="decimal"/>
      <w:lvlText w:val=""/>
      <w:lvlJc w:val="left"/>
    </w:lvl>
    <w:lvl w:ilvl="4" w:tplc="28525CFA">
      <w:numFmt w:val="decimal"/>
      <w:lvlText w:val=""/>
      <w:lvlJc w:val="left"/>
    </w:lvl>
    <w:lvl w:ilvl="5" w:tplc="641031B2">
      <w:numFmt w:val="decimal"/>
      <w:lvlText w:val=""/>
      <w:lvlJc w:val="left"/>
    </w:lvl>
    <w:lvl w:ilvl="6" w:tplc="F3A82CEE">
      <w:numFmt w:val="decimal"/>
      <w:lvlText w:val=""/>
      <w:lvlJc w:val="left"/>
    </w:lvl>
    <w:lvl w:ilvl="7" w:tplc="21506616">
      <w:numFmt w:val="decimal"/>
      <w:lvlText w:val=""/>
      <w:lvlJc w:val="left"/>
    </w:lvl>
    <w:lvl w:ilvl="8" w:tplc="FACC21D4">
      <w:numFmt w:val="decimal"/>
      <w:lvlText w:val=""/>
      <w:lvlJc w:val="left"/>
    </w:lvl>
  </w:abstractNum>
  <w:abstractNum w:abstractNumId="23" w15:restartNumberingAfterBreak="0">
    <w:nsid w:val="68EB2F63"/>
    <w:multiLevelType w:val="hybridMultilevel"/>
    <w:tmpl w:val="2E76B7A0"/>
    <w:lvl w:ilvl="0" w:tplc="2D4E77E2">
      <w:start w:val="1"/>
      <w:numFmt w:val="bullet"/>
      <w:lvlText w:val=""/>
      <w:lvlJc w:val="left"/>
    </w:lvl>
    <w:lvl w:ilvl="1" w:tplc="A71EB200">
      <w:numFmt w:val="decimal"/>
      <w:lvlText w:val=""/>
      <w:lvlJc w:val="left"/>
    </w:lvl>
    <w:lvl w:ilvl="2" w:tplc="548CD736">
      <w:numFmt w:val="decimal"/>
      <w:lvlText w:val=""/>
      <w:lvlJc w:val="left"/>
    </w:lvl>
    <w:lvl w:ilvl="3" w:tplc="B5FAD65A">
      <w:numFmt w:val="decimal"/>
      <w:lvlText w:val=""/>
      <w:lvlJc w:val="left"/>
    </w:lvl>
    <w:lvl w:ilvl="4" w:tplc="F8A688BA">
      <w:numFmt w:val="decimal"/>
      <w:lvlText w:val=""/>
      <w:lvlJc w:val="left"/>
    </w:lvl>
    <w:lvl w:ilvl="5" w:tplc="C0B8F244">
      <w:numFmt w:val="decimal"/>
      <w:lvlText w:val=""/>
      <w:lvlJc w:val="left"/>
    </w:lvl>
    <w:lvl w:ilvl="6" w:tplc="D730D4C4">
      <w:numFmt w:val="decimal"/>
      <w:lvlText w:val=""/>
      <w:lvlJc w:val="left"/>
    </w:lvl>
    <w:lvl w:ilvl="7" w:tplc="194272E6">
      <w:numFmt w:val="decimal"/>
      <w:lvlText w:val=""/>
      <w:lvlJc w:val="left"/>
    </w:lvl>
    <w:lvl w:ilvl="8" w:tplc="3CEEE8B4">
      <w:numFmt w:val="decimal"/>
      <w:lvlText w:val=""/>
      <w:lvlJc w:val="left"/>
    </w:lvl>
  </w:abstractNum>
  <w:abstractNum w:abstractNumId="24" w15:restartNumberingAfterBreak="0">
    <w:nsid w:val="71EA1109"/>
    <w:multiLevelType w:val="hybridMultilevel"/>
    <w:tmpl w:val="A68CE588"/>
    <w:lvl w:ilvl="0" w:tplc="3062808E">
      <w:start w:val="6"/>
      <w:numFmt w:val="decimal"/>
      <w:lvlText w:val="%1."/>
      <w:lvlJc w:val="left"/>
    </w:lvl>
    <w:lvl w:ilvl="1" w:tplc="3C3E7C4A">
      <w:numFmt w:val="decimal"/>
      <w:lvlText w:val=""/>
      <w:lvlJc w:val="left"/>
    </w:lvl>
    <w:lvl w:ilvl="2" w:tplc="88A00AD0">
      <w:numFmt w:val="decimal"/>
      <w:lvlText w:val=""/>
      <w:lvlJc w:val="left"/>
    </w:lvl>
    <w:lvl w:ilvl="3" w:tplc="4052125C">
      <w:numFmt w:val="decimal"/>
      <w:lvlText w:val=""/>
      <w:lvlJc w:val="left"/>
    </w:lvl>
    <w:lvl w:ilvl="4" w:tplc="C370454A">
      <w:numFmt w:val="decimal"/>
      <w:lvlText w:val=""/>
      <w:lvlJc w:val="left"/>
    </w:lvl>
    <w:lvl w:ilvl="5" w:tplc="91DC5138">
      <w:numFmt w:val="decimal"/>
      <w:lvlText w:val=""/>
      <w:lvlJc w:val="left"/>
    </w:lvl>
    <w:lvl w:ilvl="6" w:tplc="2B827444">
      <w:numFmt w:val="decimal"/>
      <w:lvlText w:val=""/>
      <w:lvlJc w:val="left"/>
    </w:lvl>
    <w:lvl w:ilvl="7" w:tplc="B002CEB0">
      <w:numFmt w:val="decimal"/>
      <w:lvlText w:val=""/>
      <w:lvlJc w:val="left"/>
    </w:lvl>
    <w:lvl w:ilvl="8" w:tplc="B7584DB0">
      <w:numFmt w:val="decimal"/>
      <w:lvlText w:val=""/>
      <w:lvlJc w:val="left"/>
    </w:lvl>
  </w:abstractNum>
  <w:abstractNum w:abstractNumId="25" w15:restartNumberingAfterBreak="0">
    <w:nsid w:val="799D0247"/>
    <w:multiLevelType w:val="hybridMultilevel"/>
    <w:tmpl w:val="E29C32DA"/>
    <w:lvl w:ilvl="0" w:tplc="3800CA5A">
      <w:start w:val="1"/>
      <w:numFmt w:val="decimal"/>
      <w:lvlText w:val="%1."/>
      <w:lvlJc w:val="left"/>
    </w:lvl>
    <w:lvl w:ilvl="1" w:tplc="907A2140">
      <w:start w:val="1"/>
      <w:numFmt w:val="decimal"/>
      <w:lvlText w:val="%2"/>
      <w:lvlJc w:val="left"/>
    </w:lvl>
    <w:lvl w:ilvl="2" w:tplc="0540AAAA">
      <w:numFmt w:val="decimal"/>
      <w:lvlText w:val=""/>
      <w:lvlJc w:val="left"/>
    </w:lvl>
    <w:lvl w:ilvl="3" w:tplc="C2F4A03E">
      <w:numFmt w:val="decimal"/>
      <w:lvlText w:val=""/>
      <w:lvlJc w:val="left"/>
    </w:lvl>
    <w:lvl w:ilvl="4" w:tplc="11A083E6">
      <w:numFmt w:val="decimal"/>
      <w:lvlText w:val=""/>
      <w:lvlJc w:val="left"/>
    </w:lvl>
    <w:lvl w:ilvl="5" w:tplc="708296FE">
      <w:numFmt w:val="decimal"/>
      <w:lvlText w:val=""/>
      <w:lvlJc w:val="left"/>
    </w:lvl>
    <w:lvl w:ilvl="6" w:tplc="FF5AE968">
      <w:numFmt w:val="decimal"/>
      <w:lvlText w:val=""/>
      <w:lvlJc w:val="left"/>
    </w:lvl>
    <w:lvl w:ilvl="7" w:tplc="0100C62A">
      <w:numFmt w:val="decimal"/>
      <w:lvlText w:val=""/>
      <w:lvlJc w:val="left"/>
    </w:lvl>
    <w:lvl w:ilvl="8" w:tplc="AB1AA6FA">
      <w:numFmt w:val="decimal"/>
      <w:lvlText w:val=""/>
      <w:lvlJc w:val="left"/>
    </w:lvl>
  </w:abstractNum>
  <w:abstractNum w:abstractNumId="26" w15:restartNumberingAfterBreak="0">
    <w:nsid w:val="7BD3EE7B"/>
    <w:multiLevelType w:val="hybridMultilevel"/>
    <w:tmpl w:val="B9FCAD9C"/>
    <w:lvl w:ilvl="0" w:tplc="DED2CE5A">
      <w:start w:val="15"/>
      <w:numFmt w:val="lowerLetter"/>
      <w:lvlText w:val="%1"/>
      <w:lvlJc w:val="left"/>
    </w:lvl>
    <w:lvl w:ilvl="1" w:tplc="EE3285DA">
      <w:start w:val="1"/>
      <w:numFmt w:val="bullet"/>
      <w:lvlText w:val=""/>
      <w:lvlJc w:val="left"/>
    </w:lvl>
    <w:lvl w:ilvl="2" w:tplc="9A928004">
      <w:numFmt w:val="decimal"/>
      <w:lvlText w:val=""/>
      <w:lvlJc w:val="left"/>
    </w:lvl>
    <w:lvl w:ilvl="3" w:tplc="A2567074">
      <w:numFmt w:val="decimal"/>
      <w:lvlText w:val=""/>
      <w:lvlJc w:val="left"/>
    </w:lvl>
    <w:lvl w:ilvl="4" w:tplc="8D709EC2">
      <w:numFmt w:val="decimal"/>
      <w:lvlText w:val=""/>
      <w:lvlJc w:val="left"/>
    </w:lvl>
    <w:lvl w:ilvl="5" w:tplc="E0E6596A">
      <w:numFmt w:val="decimal"/>
      <w:lvlText w:val=""/>
      <w:lvlJc w:val="left"/>
    </w:lvl>
    <w:lvl w:ilvl="6" w:tplc="BC126DE2">
      <w:numFmt w:val="decimal"/>
      <w:lvlText w:val=""/>
      <w:lvlJc w:val="left"/>
    </w:lvl>
    <w:lvl w:ilvl="7" w:tplc="05BEC382">
      <w:numFmt w:val="decimal"/>
      <w:lvlText w:val=""/>
      <w:lvlJc w:val="left"/>
    </w:lvl>
    <w:lvl w:ilvl="8" w:tplc="DFF09496">
      <w:numFmt w:val="decimal"/>
      <w:lvlText w:val=""/>
      <w:lvlJc w:val="left"/>
    </w:lvl>
  </w:abstractNum>
  <w:abstractNum w:abstractNumId="27" w15:restartNumberingAfterBreak="0">
    <w:nsid w:val="7FFFCA11"/>
    <w:multiLevelType w:val="hybridMultilevel"/>
    <w:tmpl w:val="E35E1AD8"/>
    <w:lvl w:ilvl="0" w:tplc="35FC6F5A">
      <w:start w:val="1"/>
      <w:numFmt w:val="bullet"/>
      <w:lvlText w:val=""/>
      <w:lvlJc w:val="left"/>
    </w:lvl>
    <w:lvl w:ilvl="1" w:tplc="47E6AD50">
      <w:numFmt w:val="decimal"/>
      <w:lvlText w:val=""/>
      <w:lvlJc w:val="left"/>
    </w:lvl>
    <w:lvl w:ilvl="2" w:tplc="5B5401DE">
      <w:numFmt w:val="decimal"/>
      <w:lvlText w:val=""/>
      <w:lvlJc w:val="left"/>
    </w:lvl>
    <w:lvl w:ilvl="3" w:tplc="EA4C0316">
      <w:numFmt w:val="decimal"/>
      <w:lvlText w:val=""/>
      <w:lvlJc w:val="left"/>
    </w:lvl>
    <w:lvl w:ilvl="4" w:tplc="C15423C0">
      <w:numFmt w:val="decimal"/>
      <w:lvlText w:val=""/>
      <w:lvlJc w:val="left"/>
    </w:lvl>
    <w:lvl w:ilvl="5" w:tplc="E6F4B30E">
      <w:numFmt w:val="decimal"/>
      <w:lvlText w:val=""/>
      <w:lvlJc w:val="left"/>
    </w:lvl>
    <w:lvl w:ilvl="6" w:tplc="8C261EB8">
      <w:numFmt w:val="decimal"/>
      <w:lvlText w:val=""/>
      <w:lvlJc w:val="left"/>
    </w:lvl>
    <w:lvl w:ilvl="7" w:tplc="DE86730A">
      <w:numFmt w:val="decimal"/>
      <w:lvlText w:val=""/>
      <w:lvlJc w:val="left"/>
    </w:lvl>
    <w:lvl w:ilvl="8" w:tplc="AC62A670">
      <w:numFmt w:val="decimal"/>
      <w:lvlText w:val=""/>
      <w:lvlJc w:val="left"/>
    </w:lvl>
  </w:abstractNum>
  <w:num w:numId="1">
    <w:abstractNumId w:val="3"/>
  </w:num>
  <w:num w:numId="2">
    <w:abstractNumId w:val="25"/>
  </w:num>
  <w:num w:numId="3">
    <w:abstractNumId w:val="1"/>
  </w:num>
  <w:num w:numId="4">
    <w:abstractNumId w:val="15"/>
  </w:num>
  <w:num w:numId="5">
    <w:abstractNumId w:val="9"/>
  </w:num>
  <w:num w:numId="6">
    <w:abstractNumId w:val="12"/>
  </w:num>
  <w:num w:numId="7">
    <w:abstractNumId w:val="22"/>
  </w:num>
  <w:num w:numId="8">
    <w:abstractNumId w:val="19"/>
  </w:num>
  <w:num w:numId="9">
    <w:abstractNumId w:val="18"/>
  </w:num>
  <w:num w:numId="10">
    <w:abstractNumId w:val="26"/>
  </w:num>
  <w:num w:numId="11">
    <w:abstractNumId w:val="17"/>
  </w:num>
  <w:num w:numId="12">
    <w:abstractNumId w:val="21"/>
  </w:num>
  <w:num w:numId="13">
    <w:abstractNumId w:val="5"/>
  </w:num>
  <w:num w:numId="14">
    <w:abstractNumId w:val="7"/>
  </w:num>
  <w:num w:numId="15">
    <w:abstractNumId w:val="14"/>
  </w:num>
  <w:num w:numId="16">
    <w:abstractNumId w:val="4"/>
  </w:num>
  <w:num w:numId="17">
    <w:abstractNumId w:val="2"/>
  </w:num>
  <w:num w:numId="18">
    <w:abstractNumId w:val="11"/>
  </w:num>
  <w:num w:numId="19">
    <w:abstractNumId w:val="13"/>
  </w:num>
  <w:num w:numId="20">
    <w:abstractNumId w:val="23"/>
  </w:num>
  <w:num w:numId="21">
    <w:abstractNumId w:val="16"/>
  </w:num>
  <w:num w:numId="22">
    <w:abstractNumId w:val="20"/>
  </w:num>
  <w:num w:numId="23">
    <w:abstractNumId w:val="0"/>
  </w:num>
  <w:num w:numId="24">
    <w:abstractNumId w:val="8"/>
  </w:num>
  <w:num w:numId="25">
    <w:abstractNumId w:val="27"/>
  </w:num>
  <w:num w:numId="26">
    <w:abstractNumId w:val="10"/>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833"/>
    <w:rsid w:val="000E2833"/>
    <w:rsid w:val="00215CCA"/>
    <w:rsid w:val="008F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72655"/>
  <w15:chartTrackingRefBased/>
  <w15:docId w15:val="{1D98925F-D94C-4496-A1C1-E0597AE1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4A6"/>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a.europa.eu/docs/en_GB/document_library/Template_or_form/2013/03/WC500139752.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2295</Words>
  <Characters>13086</Characters>
  <Application>Microsoft Office Word</Application>
  <DocSecurity>0</DocSecurity>
  <Lines>109</Lines>
  <Paragraphs>30</Paragraphs>
  <ScaleCrop>false</ScaleCrop>
  <Company/>
  <LinksUpToDate>false</LinksUpToDate>
  <CharactersWithSpaces>15351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3</cp:revision>
  <dcterms:created xsi:type="dcterms:W3CDTF">2021-02-23T07:53:00Z</dcterms:created>
  <dcterms:modified xsi:type="dcterms:W3CDTF">2021-02-23T07:54:00Z</dcterms:modified>
</cp:coreProperties>
</file>