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10B8" w:rsidRDefault="002610B8" w:rsidP="002610B8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 w:cs="Times New Roman"/>
          <w:b/>
          <w:caps/>
          <w:lang w:val="lt-LT"/>
        </w:rPr>
      </w:pPr>
      <w:bookmarkStart w:id="0" w:name="_Toc129243138"/>
      <w:bookmarkStart w:id="1" w:name="_Toc129243263"/>
      <w:r>
        <w:rPr>
          <w:rFonts w:ascii="Times New Roman" w:eastAsia="Times New Roman" w:hAnsi="Times New Roman" w:cs="Times New Roman"/>
          <w:b/>
          <w:caps/>
          <w:lang w:val="lt-LT"/>
        </w:rPr>
        <w:t>PAKUOTĖS LAPELIS: INFORMACIJA VARTOTOJUI</w:t>
      </w:r>
      <w:bookmarkEnd w:id="0"/>
      <w:bookmarkEnd w:id="1"/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b/>
          <w:szCs w:val="20"/>
          <w:lang w:val="lt-LT" w:eastAsia="lt-LT"/>
        </w:rPr>
        <w:t>ROWATINEX skrandyje neirios</w:t>
      </w:r>
      <w:r>
        <w:rPr>
          <w:rFonts w:ascii="Times New Roman" w:eastAsia="Times New Roman" w:hAnsi="Times New Roman" w:cs="Times New Roman"/>
          <w:szCs w:val="20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val="lt-LT" w:eastAsia="lt-LT"/>
        </w:rPr>
        <w:t>minkštosios kapsulės</w:t>
      </w:r>
    </w:p>
    <w:p w:rsidR="002610B8" w:rsidRDefault="002610B8" w:rsidP="002610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α ir β pinenai, kamfenas, cineolis, fenchonas, borneolis, anetolis</w:t>
      </w:r>
    </w:p>
    <w:p w:rsidR="002610B8" w:rsidRDefault="002610B8" w:rsidP="002610B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b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  <w:lang w:val="lt-LT"/>
        </w:rPr>
        <w:t>Atidžiai perskaitykite visą šį lapelį, prieš pradėdami vartoti šį vaistą, nes jame pateikiama Jums svarbi informacija.</w:t>
      </w:r>
    </w:p>
    <w:p w:rsidR="002610B8" w:rsidRDefault="002610B8" w:rsidP="002610B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Visada vartokite šį vaistą tiksliai kaip aprašyta šiame lapelyje arba kaip nurodė gydytojas arba vaistininkas.</w:t>
      </w:r>
    </w:p>
    <w:p w:rsidR="002610B8" w:rsidRDefault="002610B8" w:rsidP="00261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Neišmeskite šio lapelio, nes vėl gali prireikti jį perskaityti.</w:t>
      </w:r>
    </w:p>
    <w:p w:rsidR="002610B8" w:rsidRDefault="002610B8" w:rsidP="00261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norite sužinoti daugiau arba pasitarti, kreipkitės į vaistininką.</w:t>
      </w:r>
    </w:p>
    <w:p w:rsidR="002610B8" w:rsidRDefault="002610B8" w:rsidP="00261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pasireiškė šalutinis poveikis (net jeigu jis šiame lapelyje nenurodytas), kreipkitės į gydytoją arba vaistininką. Žr. 4 skyrių.</w:t>
      </w:r>
    </w:p>
    <w:p w:rsidR="002610B8" w:rsidRDefault="002610B8" w:rsidP="002610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per 3 dienas Jūsų savijauta nepagerėjo arba net pablogėjo, kreipkitės į gydytoją.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val="lt-LT"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szCs w:val="28"/>
          <w:lang w:val="lt-LT" w:eastAsia="x-none"/>
        </w:rPr>
        <w:t>Apie ką rašoma šiame lapelyje?</w:t>
      </w:r>
    </w:p>
    <w:p w:rsidR="002610B8" w:rsidRDefault="002610B8" w:rsidP="002610B8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 w:cs="Times New Roman"/>
          <w:b/>
          <w:bCs/>
          <w:snapToGrid w:val="0"/>
          <w:szCs w:val="28"/>
          <w:lang w:val="lt-LT" w:eastAsia="x-none"/>
        </w:rPr>
      </w:pPr>
    </w:p>
    <w:p w:rsidR="002610B8" w:rsidRDefault="002610B8" w:rsidP="002610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1.</w:t>
      </w:r>
      <w:r>
        <w:rPr>
          <w:rFonts w:ascii="Times New Roman" w:eastAsia="Times New Roman" w:hAnsi="Times New Roman" w:cs="Times New Roman"/>
          <w:lang w:val="lt-LT"/>
        </w:rPr>
        <w:tab/>
        <w:t xml:space="preserve">Kas yra </w:t>
      </w:r>
      <w:r>
        <w:rPr>
          <w:rFonts w:ascii="Times New Roman" w:eastAsia="Times New Roman" w:hAnsi="Times New Roman" w:cs="Times New Roman"/>
          <w:noProof/>
          <w:lang w:val="lt-LT"/>
        </w:rPr>
        <w:t>ROWATINEX</w:t>
      </w:r>
      <w:r>
        <w:rPr>
          <w:rFonts w:ascii="Times New Roman" w:eastAsia="Times New Roman" w:hAnsi="Times New Roman" w:cs="Times New Roman"/>
          <w:lang w:val="lt-LT"/>
        </w:rPr>
        <w:t xml:space="preserve"> ir kam jis vartojamas</w:t>
      </w:r>
    </w:p>
    <w:p w:rsidR="002610B8" w:rsidRDefault="002610B8" w:rsidP="002610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2.</w:t>
      </w:r>
      <w:r>
        <w:rPr>
          <w:rFonts w:ascii="Times New Roman" w:eastAsia="Times New Roman" w:hAnsi="Times New Roman" w:cs="Times New Roman"/>
          <w:lang w:val="lt-LT"/>
        </w:rPr>
        <w:tab/>
        <w:t xml:space="preserve">Kas žinotina prieš vartojant </w:t>
      </w:r>
      <w:r>
        <w:rPr>
          <w:rFonts w:ascii="Times New Roman" w:eastAsia="Times New Roman" w:hAnsi="Times New Roman" w:cs="Times New Roman"/>
          <w:noProof/>
          <w:lang w:val="lt-LT"/>
        </w:rPr>
        <w:t>ROWATINEX</w:t>
      </w:r>
    </w:p>
    <w:p w:rsidR="002610B8" w:rsidRDefault="002610B8" w:rsidP="002610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3.</w:t>
      </w:r>
      <w:r>
        <w:rPr>
          <w:rFonts w:ascii="Times New Roman" w:eastAsia="Times New Roman" w:hAnsi="Times New Roman" w:cs="Times New Roman"/>
          <w:lang w:val="lt-LT"/>
        </w:rPr>
        <w:tab/>
        <w:t xml:space="preserve">Kaip vartoti </w:t>
      </w:r>
      <w:r>
        <w:rPr>
          <w:rFonts w:ascii="Times New Roman" w:eastAsia="Times New Roman" w:hAnsi="Times New Roman" w:cs="Times New Roman"/>
          <w:noProof/>
          <w:lang w:val="lt-LT"/>
        </w:rPr>
        <w:t>ROWATINEX</w:t>
      </w:r>
    </w:p>
    <w:p w:rsidR="002610B8" w:rsidRDefault="002610B8" w:rsidP="002610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4.</w:t>
      </w:r>
      <w:r>
        <w:rPr>
          <w:rFonts w:ascii="Times New Roman" w:eastAsia="Times New Roman" w:hAnsi="Times New Roman" w:cs="Times New Roman"/>
          <w:lang w:val="lt-LT"/>
        </w:rPr>
        <w:tab/>
        <w:t>Galimas šalutinis poveikis</w:t>
      </w:r>
    </w:p>
    <w:p w:rsidR="002610B8" w:rsidRDefault="002610B8" w:rsidP="002610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5.</w:t>
      </w:r>
      <w:r>
        <w:rPr>
          <w:rFonts w:ascii="Times New Roman" w:eastAsia="Times New Roman" w:hAnsi="Times New Roman" w:cs="Times New Roman"/>
          <w:lang w:val="lt-LT"/>
        </w:rPr>
        <w:tab/>
        <w:t xml:space="preserve">Kaip laikyti </w:t>
      </w:r>
      <w:r>
        <w:rPr>
          <w:rFonts w:ascii="Times New Roman" w:eastAsia="Times New Roman" w:hAnsi="Times New Roman" w:cs="Times New Roman"/>
          <w:noProof/>
          <w:lang w:val="lt-LT"/>
        </w:rPr>
        <w:t>ROWATINEX</w:t>
      </w:r>
    </w:p>
    <w:p w:rsidR="002610B8" w:rsidRDefault="002610B8" w:rsidP="002610B8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6.</w:t>
      </w:r>
      <w:r>
        <w:rPr>
          <w:rFonts w:ascii="Times New Roman" w:eastAsia="Times New Roman" w:hAnsi="Times New Roman" w:cs="Times New Roman"/>
          <w:lang w:val="lt-LT"/>
        </w:rPr>
        <w:tab/>
        <w:t>Kita informacija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lang w:val="lt-LT"/>
        </w:rPr>
      </w:pPr>
      <w:bookmarkStart w:id="2" w:name="_Toc129243139"/>
      <w:bookmarkStart w:id="3" w:name="_Toc129243264"/>
      <w:r>
        <w:rPr>
          <w:rFonts w:ascii="Times New Roman" w:eastAsia="Times New Roman" w:hAnsi="Times New Roman" w:cs="Times New Roman"/>
          <w:b/>
          <w:lang w:val="lt-LT"/>
        </w:rPr>
        <w:t>1.</w:t>
      </w:r>
      <w:r>
        <w:rPr>
          <w:rFonts w:ascii="Times New Roman" w:eastAsia="Times New Roman" w:hAnsi="Times New Roman" w:cs="Times New Roman"/>
          <w:b/>
          <w:lang w:val="lt-LT"/>
        </w:rPr>
        <w:tab/>
        <w:t xml:space="preserve">Kas yra ROWATINEX </w:t>
      </w:r>
      <w:bookmarkEnd w:id="2"/>
      <w:bookmarkEnd w:id="3"/>
      <w:r>
        <w:rPr>
          <w:rFonts w:ascii="Times New Roman" w:eastAsia="Times New Roman" w:hAnsi="Times New Roman" w:cs="Times New Roman"/>
          <w:b/>
          <w:lang w:val="lt-LT"/>
        </w:rPr>
        <w:t>ir kam jis vartojamas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>Inkstų ir šlapimtakių akmenligei gydyti.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per 3 dienas Jūsų savijauta nepagerėjo arba net pablogėjo, kreipkitės į gydytoją.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val="lt-LT"/>
        </w:rPr>
      </w:pPr>
      <w:bookmarkStart w:id="4" w:name="_Toc129243140"/>
      <w:bookmarkStart w:id="5" w:name="_Toc129243265"/>
      <w:r>
        <w:rPr>
          <w:rFonts w:ascii="Times New Roman" w:eastAsia="Times New Roman" w:hAnsi="Times New Roman" w:cs="Times New Roman"/>
          <w:b/>
          <w:lang w:val="lt-LT"/>
        </w:rPr>
        <w:t>2.</w:t>
      </w:r>
      <w:r>
        <w:rPr>
          <w:rFonts w:ascii="Times New Roman" w:eastAsia="Times New Roman" w:hAnsi="Times New Roman" w:cs="Times New Roman"/>
          <w:b/>
          <w:lang w:val="lt-LT"/>
        </w:rPr>
        <w:tab/>
        <w:t>Kas žinotina prieš vartojant</w:t>
      </w:r>
      <w:bookmarkEnd w:id="4"/>
      <w:bookmarkEnd w:id="5"/>
      <w:r>
        <w:rPr>
          <w:rFonts w:ascii="Times New Roman" w:eastAsia="Times New Roman" w:hAnsi="Times New Roman" w:cs="Times New Roman"/>
          <w:b/>
          <w:lang w:val="lt-LT"/>
        </w:rPr>
        <w:t>ROWATINEX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ROWATINEX vartoti negalima:</w:t>
      </w:r>
    </w:p>
    <w:p w:rsidR="002610B8" w:rsidRDefault="002610B8" w:rsidP="002610B8">
      <w:pPr>
        <w:numPr>
          <w:ilvl w:val="12"/>
          <w:numId w:val="0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>-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ab/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yra alergija veikliosioms medžiagoms arba bet kuriai pagalbinei šio vaisto medžiagai (jos išvardytos 6 skyriuje).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Įspėjimai ir atsargumo priemonės</w:t>
      </w:r>
    </w:p>
    <w:p w:rsidR="002610B8" w:rsidRDefault="002610B8" w:rsidP="002610B8">
      <w:pPr>
        <w:tabs>
          <w:tab w:val="num" w:pos="720"/>
        </w:tabs>
        <w:spacing w:after="0" w:line="240" w:lineRule="auto"/>
        <w:ind w:left="720" w:hanging="363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noProof/>
          <w:lang w:val="lt-LT"/>
        </w:rPr>
        <w:t>-jeigu Jūs vartojate ROWATINEX atsargiai reikia dozuoti antikoaguliantus ir kitus vaistus, kurių poveikis priklauso nuo metabolizmo kepenyse ir išsiskyrimo per kepenis. Vartojantiems ROWATINEX rekomenduojama gerti daugiau skysčių</w:t>
      </w:r>
      <w:r>
        <w:rPr>
          <w:rFonts w:ascii="Times New Roman" w:eastAsia="Times New Roman" w:hAnsi="Times New Roman" w:cs="Times New Roman"/>
          <w:lang w:val="lt-LT"/>
        </w:rPr>
        <w:t>.</w:t>
      </w:r>
    </w:p>
    <w:p w:rsidR="002610B8" w:rsidRDefault="002610B8" w:rsidP="002610B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</w:pPr>
    </w:p>
    <w:p w:rsidR="002610B8" w:rsidRDefault="002610B8" w:rsidP="002610B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Pasitarkite su gydytoju arba vaistininku, prieš pradėdami vartoti ROWATINEX.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Kitų vaistai ir ROWATINEX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>Pacientai, vartojantys geriamuosius antikoaguliantus ar kitus kepenyse metabolizuojamus vaistus, kuriuos labai svarbu tiksliai dozuoti, prieš pradėdami vartoti ROWATINEX turėtų pasitarti su gydytoju arba vaistininku.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vartojate ar neseniai vartojote kitų vaistų arba dėl to nesate tikri, apie tai pasakykite gydytojui arba vaistininkui.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ROWATINEX vartojimas su maistu ir gėrimais</w:t>
      </w:r>
    </w:p>
    <w:p w:rsidR="002610B8" w:rsidRDefault="002610B8" w:rsidP="002610B8">
      <w:pPr>
        <w:spacing w:after="0" w:line="240" w:lineRule="auto"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 xml:space="preserve">Vartojantiems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ROWATINEX</w:t>
      </w:r>
      <w:r>
        <w:rPr>
          <w:rFonts w:ascii="Times New Roman" w:eastAsia="Times New Roman" w:hAnsi="Times New Roman" w:cs="Times New Roman"/>
          <w:lang w:val="lt-LT"/>
        </w:rPr>
        <w:t xml:space="preserve"> rekomenduojama gerti daugiau skysčių.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Nėštumas ir žindymo laikotarpis</w:t>
      </w:r>
    </w:p>
    <w:p w:rsidR="002610B8" w:rsidRDefault="002610B8" w:rsidP="002610B8">
      <w:pPr>
        <w:spacing w:after="0" w:line="240" w:lineRule="auto"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 xml:space="preserve">Nėštumo laikotarpiu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ROWATINEX</w:t>
      </w:r>
      <w:r>
        <w:rPr>
          <w:rFonts w:ascii="Times New Roman" w:eastAsia="Times New Roman" w:hAnsi="Times New Roman" w:cs="Times New Roman"/>
          <w:lang w:val="lt-LT"/>
        </w:rPr>
        <w:t xml:space="preserve"> vartoti galima tik gydytojui paskyrus!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>Duomenų apie Rowatinex vartojimą žindymo laikotarpiu nėra, todėl žindyvėms šio vaisto nereikėtų vartoti.</w:t>
      </w:r>
    </w:p>
    <w:p w:rsidR="002610B8" w:rsidRDefault="002610B8" w:rsidP="002610B8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esate nėščia, žindote kūdikį, manote, kad galbūt esate nėščia, arba planuojate pastoti, tai prieš vartodama šį vaistą, pasitarkite su gydytoju arba vaistininku.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Vairavimas ir mechanizmų valdymas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ROWATINEX gebėjimo vairuoti ir valdyti mechanizmus neveikia arba veikia nereikšmingai.</w:t>
      </w:r>
      <w:r>
        <w:rPr>
          <w:rFonts w:ascii="Times New Roman" w:eastAsia="Times New Roman" w:hAnsi="Times New Roman" w:cs="Times New Roman"/>
          <w:szCs w:val="20"/>
          <w:lang w:val="lt-LT" w:eastAsia="lt-LT"/>
        </w:rPr>
        <w:t>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ROWATINEX sudėtyje yra</w:t>
      </w:r>
      <w:r>
        <w:rPr>
          <w:rFonts w:ascii="Times New Roman" w:eastAsia="Times New Roman" w:hAnsi="Times New Roman" w:cs="Times New Roman"/>
          <w:b/>
          <w:lang w:val="lt-LT"/>
        </w:rPr>
        <w:t>etilo parahidroksibenzoato natrio druskos (E215), propilo parahidroksibenzoato natrio druskos (E217) ir azodažiklio saulėlydžio geltonojo FCF (E110).</w:t>
      </w: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Gali sukelti alerginių reakcijų, kurios gali būti uždelstos.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</w:p>
    <w:p w:rsidR="002610B8" w:rsidRDefault="002610B8" w:rsidP="002610B8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val="lt-LT"/>
        </w:rPr>
      </w:pPr>
      <w:bookmarkStart w:id="6" w:name="_Toc129243141"/>
      <w:bookmarkStart w:id="7" w:name="_Toc129243266"/>
      <w:r>
        <w:rPr>
          <w:rFonts w:ascii="Times New Roman" w:eastAsia="Times New Roman" w:hAnsi="Times New Roman" w:cs="Times New Roman"/>
          <w:b/>
          <w:lang w:val="lt-LT"/>
        </w:rPr>
        <w:t>3.</w:t>
      </w:r>
      <w:r>
        <w:rPr>
          <w:rFonts w:ascii="Times New Roman" w:eastAsia="Times New Roman" w:hAnsi="Times New Roman" w:cs="Times New Roman"/>
          <w:b/>
          <w:lang w:val="lt-LT"/>
        </w:rPr>
        <w:tab/>
        <w:t xml:space="preserve">Kaip </w:t>
      </w:r>
      <w:bookmarkEnd w:id="6"/>
      <w:bookmarkEnd w:id="7"/>
      <w:r>
        <w:rPr>
          <w:rFonts w:ascii="Times New Roman" w:eastAsia="Times New Roman" w:hAnsi="Times New Roman" w:cs="Times New Roman"/>
          <w:b/>
          <w:lang w:val="lt-LT"/>
        </w:rPr>
        <w:t>vartoti ROWATINEX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Visada vartokite šį vaistą tiksliai kaip nurodė gydytojas arba vaistininkas.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Jeigu abejojate, kreipkitės į  gydytoją arba vaistininką.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Rekomenduojama dozė yra: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i/>
          <w:szCs w:val="20"/>
          <w:lang w:val="lt-LT" w:eastAsia="lt-LT"/>
        </w:rPr>
        <w:t>Suaugusiems.</w:t>
      </w:r>
      <w:r>
        <w:rPr>
          <w:rFonts w:ascii="Times New Roman" w:eastAsia="Times New Roman" w:hAnsi="Times New Roman" w:cs="Times New Roman"/>
          <w:szCs w:val="20"/>
          <w:lang w:val="lt-LT" w:eastAsia="lt-LT"/>
        </w:rPr>
        <w:t xml:space="preserve"> Po 1 skrandyje neirią minkštąją kapsulę 4-5 kartus per parą prieš valgį.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i/>
          <w:szCs w:val="20"/>
          <w:lang w:val="lt-LT" w:eastAsia="lt-LT"/>
        </w:rPr>
        <w:t xml:space="preserve">6-14 metų vaikams. </w:t>
      </w:r>
      <w:r>
        <w:rPr>
          <w:rFonts w:ascii="Times New Roman" w:eastAsia="Times New Roman" w:hAnsi="Times New Roman" w:cs="Times New Roman"/>
          <w:szCs w:val="20"/>
          <w:lang w:val="lt-LT" w:eastAsia="lt-LT"/>
        </w:rPr>
        <w:t>Po 1-2 skrandyje neirias minkštąsias kapsules 2 kartus per parą prieš valgį.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lt-LT" w:eastAsia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Ką daryti pavartojus per didelę ROWATINEX dozę?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>Jei vaisto išgerta neseniai, reikėtų plauti skrandį. Patartina stebėti širdies, kvėpavimo, inkstų ir kepenų funkciją. Prireikus reikėtų gydyti simptomiškai.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>Su gyvūnais atliktų toksikologinių eksperimentų duomenys leidžia manyti, kad didelės eterinių aliejų dozės gali sukelti CNS slopinimą (iki stuporo ir kvėpavimo nepakankamumo) arba stimuliaciją (iki sujaudinimo ir traukulių).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pt-BR" w:eastAsia="lt-LT"/>
        </w:rPr>
      </w:pPr>
      <w:r>
        <w:rPr>
          <w:rFonts w:ascii="Times New Roman" w:eastAsia="Times New Roman" w:hAnsi="Times New Roman" w:cs="Times New Roman"/>
          <w:szCs w:val="20"/>
          <w:lang w:val="pt-BR" w:eastAsia="lt-LT"/>
        </w:rPr>
        <w:t>Dėl skrandžio suerzinimo gali pasireikšti pykinimas, vėmimas ir viduriavimas.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Pamiršus pavartoti ROWATINEX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Negalima vartoti dvigubos dozės norint kompensuoti praleistą dozę.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val="lt-LT"/>
        </w:rPr>
      </w:pPr>
      <w:bookmarkStart w:id="8" w:name="_Toc129243142"/>
      <w:bookmarkStart w:id="9" w:name="_Toc129243267"/>
      <w:r>
        <w:rPr>
          <w:rFonts w:ascii="Times New Roman" w:eastAsia="Times New Roman" w:hAnsi="Times New Roman" w:cs="Times New Roman"/>
          <w:b/>
          <w:lang w:val="lt-LT"/>
        </w:rPr>
        <w:t>4.</w:t>
      </w:r>
      <w:r>
        <w:rPr>
          <w:rFonts w:ascii="Times New Roman" w:eastAsia="Times New Roman" w:hAnsi="Times New Roman" w:cs="Times New Roman"/>
          <w:b/>
          <w:lang w:val="lt-LT"/>
        </w:rPr>
        <w:tab/>
      </w:r>
      <w:bookmarkEnd w:id="8"/>
      <w:bookmarkEnd w:id="9"/>
      <w:r>
        <w:rPr>
          <w:rFonts w:ascii="Times New Roman" w:eastAsia="Times New Roman" w:hAnsi="Times New Roman" w:cs="Times New Roman"/>
          <w:b/>
          <w:lang w:val="lt-LT"/>
        </w:rPr>
        <w:t>Galimas šalutinis poveikis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numPr>
          <w:ilvl w:val="12"/>
          <w:numId w:val="0"/>
        </w:numPr>
        <w:spacing w:after="0" w:line="240" w:lineRule="auto"/>
        <w:ind w:right="-29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Šis vaistas, kaip ir visi kiti, gali sukelti šalutinį poveikį, nors jis pasireiškia ne visiems žmonėms.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>Nedaugeliui pacientų gali pasireikšti nežymių trumpalaikių skrandžio sutrikimų. Buvo Retai  pasireiškė vėmimas. Aprašyti du šio vaisto netoleravimo atvejai, kurių priežastis nežinoma.</w:t>
      </w:r>
    </w:p>
    <w:p w:rsidR="002610B8" w:rsidRDefault="002610B8" w:rsidP="002610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  <w:lang w:val="lt-LT"/>
        </w:rPr>
        <w:t>Pranešimas apie šalutinį poveikį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lt-LT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Jeigu pasireiškė šalutinis poveikis, įskaitant šiame lapelyje nenurodytą, pasakykite gydytojui arba vaistininkui.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Apie šalutinį poveikį taip pat galite pranešti Valstybinei vaistų kontrolės tarnybai prie Lietuvos Respublikos sveikatos apsaugos ministerijos nemokamu t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>elefonu 8 800 73568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arba užpildyti interneto svetainėje </w:t>
      </w:r>
      <w:hyperlink r:id="rId5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www.vvkt.lt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nemokamu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fakso numeriu 8 800 20131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el. paštu </w:t>
      </w:r>
      <w:hyperlink r:id="rId6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NepageidaujamaR@vvkt.lt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http://www.vvkt.lt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). Pranešdami apie šalutinį poveikį galite mums padėti gauti daugiau informacijos apie šio vaisto saugumą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val="lt-LT"/>
        </w:rPr>
      </w:pPr>
      <w:bookmarkStart w:id="10" w:name="_Toc129243143"/>
      <w:bookmarkStart w:id="11" w:name="_Toc129243268"/>
      <w:r>
        <w:rPr>
          <w:rFonts w:ascii="Times New Roman" w:eastAsia="Times New Roman" w:hAnsi="Times New Roman" w:cs="Times New Roman"/>
          <w:b/>
          <w:lang w:val="lt-LT"/>
        </w:rPr>
        <w:t>5.</w:t>
      </w:r>
      <w:r>
        <w:rPr>
          <w:rFonts w:ascii="Times New Roman" w:eastAsia="Times New Roman" w:hAnsi="Times New Roman" w:cs="Times New Roman"/>
          <w:b/>
          <w:lang w:val="lt-LT"/>
        </w:rPr>
        <w:tab/>
        <w:t xml:space="preserve">Kaip </w:t>
      </w:r>
      <w:bookmarkEnd w:id="10"/>
      <w:bookmarkEnd w:id="11"/>
      <w:r>
        <w:rPr>
          <w:rFonts w:ascii="Times New Roman" w:eastAsia="Times New Roman" w:hAnsi="Times New Roman" w:cs="Times New Roman"/>
          <w:b/>
          <w:lang w:val="lt-LT"/>
        </w:rPr>
        <w:t>laikyti ROWATINEX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Šį vaistą laikykite vaikams nepastebimoje ir nepasiekiamoje vietoje.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 xml:space="preserve">Laikyti ne aukštesnėje kaip 25 </w:t>
      </w:r>
      <w:r>
        <w:rPr>
          <w:rFonts w:ascii="Times New Roman" w:eastAsia="Times New Roman" w:hAnsi="Times New Roman" w:cs="Times New Roman"/>
          <w:szCs w:val="20"/>
          <w:lang w:val="lt-LT" w:eastAsia="lt-LT"/>
        </w:rPr>
        <w:sym w:font="Symbol" w:char="F0B0"/>
      </w:r>
      <w:r>
        <w:rPr>
          <w:rFonts w:ascii="Times New Roman" w:eastAsia="Times New Roman" w:hAnsi="Times New Roman" w:cs="Times New Roman"/>
          <w:szCs w:val="20"/>
          <w:lang w:val="lt-LT" w:eastAsia="lt-LT"/>
        </w:rPr>
        <w:t>C temperatūroje.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noProof/>
          <w:lang w:val="lt-LT"/>
        </w:rPr>
        <w:t>Ant dėžutės ir lizdinės plokštelės po „Tinka iki“ nurodytam tinkamumo laikui pasibaigus, šio vaisto vartoti negalima.</w:t>
      </w:r>
      <w:r>
        <w:rPr>
          <w:rFonts w:ascii="Times New Roman" w:eastAsia="Times New Roman" w:hAnsi="Times New Roman" w:cs="Times New Roman"/>
          <w:lang w:val="lt-LT"/>
        </w:rPr>
        <w:t xml:space="preserve"> Vaistas tinka vartoti iki paskutinės nurodyto mėnesio dienos.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Vaistų negalima išmesti į kanalizaciją arba  su buitinėmis atliekomis. Kaip išmesti nereikalingus vaistus, klauskite vaistininko. Šios priemonės padės apsaugoti aplinką.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 w:cs="Times New Roman"/>
          <w:b/>
          <w:lang w:val="lt-LT"/>
        </w:rPr>
      </w:pPr>
      <w:bookmarkStart w:id="12" w:name="_Toc129243144"/>
      <w:bookmarkStart w:id="13" w:name="_Toc129243269"/>
      <w:r>
        <w:rPr>
          <w:rFonts w:ascii="Times New Roman" w:eastAsia="Times New Roman" w:hAnsi="Times New Roman" w:cs="Times New Roman"/>
          <w:b/>
          <w:lang w:val="lt-LT"/>
        </w:rPr>
        <w:t>6.</w:t>
      </w:r>
      <w:r>
        <w:rPr>
          <w:rFonts w:ascii="Times New Roman" w:eastAsia="Times New Roman" w:hAnsi="Times New Roman" w:cs="Times New Roman"/>
          <w:b/>
          <w:lang w:val="lt-LT"/>
        </w:rPr>
        <w:tab/>
      </w:r>
      <w:bookmarkEnd w:id="12"/>
      <w:bookmarkEnd w:id="13"/>
      <w:r>
        <w:rPr>
          <w:rFonts w:ascii="Times New Roman" w:eastAsia="Times New Roman" w:hAnsi="Times New Roman" w:cs="Times New Roman"/>
          <w:b/>
          <w:lang w:val="lt-LT"/>
        </w:rPr>
        <w:t>Pakuotės turinys ir kita informacija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ROWATINEX sudėtis</w:t>
      </w:r>
    </w:p>
    <w:p w:rsidR="002610B8" w:rsidRDefault="002610B8" w:rsidP="002610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-</w:t>
      </w:r>
      <w:r>
        <w:rPr>
          <w:rFonts w:ascii="Times New Roman" w:eastAsia="Times New Roman" w:hAnsi="Times New Roman" w:cs="Times New Roman"/>
          <w:lang w:val="lt-LT"/>
        </w:rPr>
        <w:tab/>
        <w:t xml:space="preserve">Veikliosios medžiagos yra α ir β pinenai, kamfenas, cineolis, fenchonas, borneolis, anetolis. Vienoje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skrandyje neirioje </w:t>
      </w:r>
      <w:r>
        <w:rPr>
          <w:rFonts w:ascii="Times New Roman" w:eastAsia="Times New Roman" w:hAnsi="Times New Roman" w:cs="Times New Roman"/>
          <w:lang w:val="lt-LT"/>
        </w:rPr>
        <w:t>minkštojoje kapsulėje yra</w:t>
      </w:r>
      <w:r>
        <w:rPr>
          <w:rFonts w:ascii="Times New Roman" w:eastAsia="Times New Roman" w:hAnsi="Times New Roman" w:cs="Times New Roman"/>
          <w:i/>
          <w:lang w:val="lt-LT"/>
        </w:rPr>
        <w:t xml:space="preserve"> </w:t>
      </w:r>
      <w:r>
        <w:rPr>
          <w:rFonts w:ascii="Times New Roman" w:eastAsia="Times New Roman" w:hAnsi="Times New Roman" w:cs="Times New Roman"/>
          <w:lang w:val="lt-LT"/>
        </w:rPr>
        <w:t>31 mg α ir β pinenų, 15 mg kamfeno, 3 mg cineolio, 4 mg fenchono, 10 mg borneolio, 4 mg anetolio.</w:t>
      </w:r>
    </w:p>
    <w:p w:rsidR="002610B8" w:rsidRDefault="002610B8" w:rsidP="002610B8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>
        <w:rPr>
          <w:rFonts w:ascii="Times New Roman" w:eastAsia="Times New Roman" w:hAnsi="Times New Roman" w:cs="Times New Roman"/>
          <w:noProof/>
          <w:lang w:val="lt-LT"/>
        </w:rPr>
        <w:t>-</w:t>
      </w:r>
      <w:r>
        <w:rPr>
          <w:rFonts w:ascii="Times New Roman" w:eastAsia="Times New Roman" w:hAnsi="Times New Roman" w:cs="Times New Roman"/>
          <w:noProof/>
          <w:lang w:val="lt-LT"/>
        </w:rPr>
        <w:tab/>
        <w:t>Pagalbinės medžiagos yra natūralusis alyvuogių aliejus, želatina, glicerolis (85 %), etilo parahidroksibenzoato natrio druska (E215), propilo parahidroksibenzoato natrio druska (E217), dažiklis saulėlydžio geltonasis FCF (E110), dažiklis chinolino geltonasis (E104).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ROWATINEX išvaizda ir kiekis pakuotėje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Cs w:val="20"/>
          <w:lang w:val="lt-LT" w:eastAsia="lt-LT"/>
        </w:rPr>
      </w:pPr>
      <w:r>
        <w:rPr>
          <w:rFonts w:ascii="Times New Roman" w:eastAsia="Times New Roman" w:hAnsi="Times New Roman" w:cs="Times New Roman"/>
          <w:szCs w:val="20"/>
          <w:lang w:val="lt-LT" w:eastAsia="lt-LT"/>
        </w:rPr>
        <w:t>ROWATINEX yra geltonos, sferinės, skrandyje neirios minkštosios želatininės kapsulės, kurių viduje yra šviesiai geltonas arba žalsvai geltonas aliejus.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noProof/>
          <w:lang w:val="lt-LT"/>
        </w:rPr>
      </w:pPr>
      <w:r>
        <w:rPr>
          <w:rFonts w:ascii="Times New Roman" w:eastAsia="Times New Roman" w:hAnsi="Times New Roman" w:cs="Times New Roman"/>
          <w:noProof/>
          <w:lang w:val="lt-LT"/>
        </w:rPr>
        <w:t>Kartono dėžutėje yra 5 arba 10 aliuminio folijos/PVC/PVDC lizdinės plokštelės po 10 skrandyje neirių minkštųjų kapsulių.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lt-LT"/>
        </w:rPr>
      </w:pPr>
      <w:r>
        <w:rPr>
          <w:rFonts w:ascii="Times New Roman" w:eastAsia="Times New Roman" w:hAnsi="Times New Roman" w:cs="Times New Roman"/>
          <w:noProof/>
          <w:lang w:val="lt-LT"/>
        </w:rPr>
        <w:t>Gali būti tiekiamos ne visų dydžių pakuotės.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20" w:lineRule="exact"/>
        <w:rPr>
          <w:rFonts w:ascii="Times New Roman" w:eastAsia="Times New Roman" w:hAnsi="Times New Roman" w:cs="Times New Roman"/>
          <w:b/>
          <w:bCs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Registruotojas ir gamintojas</w:t>
      </w:r>
    </w:p>
    <w:p w:rsidR="002610B8" w:rsidRDefault="002610B8" w:rsidP="002610B8">
      <w:pPr>
        <w:spacing w:after="0" w:line="240" w:lineRule="auto"/>
        <w:jc w:val="both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caps/>
          <w:lang w:val="lt-LT"/>
        </w:rPr>
        <w:t>Rowa Pharmaceuticals Ltd</w:t>
      </w:r>
      <w:r>
        <w:rPr>
          <w:rFonts w:ascii="Times New Roman" w:eastAsia="Times New Roman" w:hAnsi="Times New Roman" w:cs="Times New Roman"/>
          <w:lang w:val="lt-LT"/>
        </w:rPr>
        <w:t>, Bantry, Co. Cork, Airija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lang w:val="lt-LT"/>
        </w:rPr>
      </w:pPr>
      <w:r>
        <w:rPr>
          <w:rFonts w:ascii="Times New Roman" w:eastAsia="Times New Roman" w:hAnsi="Times New Roman" w:cs="Times New Roman"/>
          <w:lang w:val="lt-LT"/>
        </w:rPr>
        <w:t>Jeigu apie šį vaistą norite sužinoti daugiau, kreipkitės į vietinį registruotojo atstovą.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4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0"/>
      </w:tblGrid>
      <w:tr w:rsidR="002610B8" w:rsidTr="00350D35">
        <w:tc>
          <w:tcPr>
            <w:tcW w:w="4678" w:type="dxa"/>
          </w:tcPr>
          <w:p w:rsidR="002610B8" w:rsidRDefault="002610B8" w:rsidP="00350D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lt-LT"/>
              </w:rPr>
              <w:t>UAB „Litfas“</w:t>
            </w:r>
          </w:p>
          <w:p w:rsidR="002610B8" w:rsidRDefault="002610B8" w:rsidP="00350D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lt-LT"/>
              </w:rPr>
              <w:t>Vytauto g.6</w:t>
            </w:r>
          </w:p>
          <w:p w:rsidR="002610B8" w:rsidRDefault="002610B8" w:rsidP="00350D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lt-LT"/>
              </w:rPr>
              <w:t>LT-55175 Jonava</w:t>
            </w:r>
          </w:p>
          <w:p w:rsidR="002610B8" w:rsidRDefault="002610B8" w:rsidP="00350D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lt-LT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lt-LT"/>
              </w:rPr>
              <w:t>Tel. +37037330664</w:t>
            </w:r>
          </w:p>
          <w:p w:rsidR="002610B8" w:rsidRDefault="002610B8" w:rsidP="00350D3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lt-LT"/>
              </w:rPr>
              <w:t>El.paštas:litfas</w:t>
            </w:r>
            <w:r>
              <w:rPr>
                <w:rFonts w:ascii="Times New Roman" w:eastAsia="Times New Roman" w:hAnsi="Times New Roman" w:cs="Times New Roman"/>
                <w:noProof/>
                <w:lang w:val="de-DE"/>
              </w:rPr>
              <w:t>@litfas.lt</w:t>
            </w:r>
          </w:p>
          <w:p w:rsidR="002610B8" w:rsidRDefault="002610B8" w:rsidP="00350D35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b/>
          <w:lang w:val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Šis pakuotės lapelis</w:t>
      </w:r>
      <w:r>
        <w:rPr>
          <w:rFonts w:ascii="Times New Roman" w:eastAsia="Times New Roman" w:hAnsi="Times New Roman" w:cs="Times New Roman"/>
          <w:b/>
          <w:lang w:val="lt-LT"/>
        </w:rPr>
        <w:t xml:space="preserve"> paskutinį kartą peržiūrėtas</w:t>
      </w:r>
      <w:r>
        <w:rPr>
          <w:rFonts w:ascii="Times New Roman" w:eastAsia="Times New Roman" w:hAnsi="Times New Roman" w:cs="Times New Roman"/>
          <w:lang w:val="lt-LT"/>
        </w:rPr>
        <w:t xml:space="preserve"> </w:t>
      </w:r>
      <w:r>
        <w:rPr>
          <w:rFonts w:ascii="Times New Roman" w:eastAsia="Times New Roman" w:hAnsi="Times New Roman" w:cs="Times New Roman"/>
          <w:b/>
          <w:lang w:val="lt-LT"/>
        </w:rPr>
        <w:t>2016-09-16</w:t>
      </w:r>
    </w:p>
    <w:p w:rsidR="002610B8" w:rsidRDefault="002610B8" w:rsidP="00261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2610B8" w:rsidRDefault="002610B8" w:rsidP="002610B8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Išsami informacija apie šį 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>vaistą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pateikiama Valstybinės vaistų kontrolės tarnybos prie Lietuvos Respublikos sveikatos apsaugos ministerijos tinklalapyje</w:t>
      </w:r>
      <w:r>
        <w:rPr>
          <w:rFonts w:ascii="Times New Roman" w:eastAsia="Times New Roman" w:hAnsi="Times New Roman" w:cs="Times New Roman"/>
          <w:i/>
          <w:snapToGrid w:val="0"/>
          <w:szCs w:val="24"/>
          <w:lang w:val="lt-LT"/>
        </w:rPr>
        <w:t xml:space="preserve"> </w:t>
      </w:r>
      <w:hyperlink r:id="rId8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http://www.vvkt.lt/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.</w:t>
      </w:r>
    </w:p>
    <w:p w:rsidR="002610B8" w:rsidRDefault="002610B8"/>
    <w:sectPr w:rsidR="002610B8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B8"/>
    <w:rsid w:val="0026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E22A2-BE33-4352-A351-D4D01B5F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2021-02-25T09:24:00Z</dcterms:created>
  <dcterms:modified xsi:type="dcterms:W3CDTF">2021-02-25T09:24:00Z</dcterms:modified>
</cp:coreProperties>
</file>