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2023" w:rsidRDefault="00B92023" w:rsidP="00B92023">
      <w:pPr>
        <w:tabs>
          <w:tab w:val="left" w:pos="567"/>
          <w:tab w:val="left" w:pos="720"/>
        </w:tabs>
        <w:spacing w:after="0" w:line="240" w:lineRule="auto"/>
        <w:jc w:val="center"/>
        <w:outlineLvl w:val="0"/>
        <w:rPr>
          <w:rFonts w:ascii="Times New Roman" w:eastAsia="Times New Roman" w:hAnsi="Times New Roman"/>
          <w:b/>
          <w:noProof/>
          <w:szCs w:val="20"/>
          <w:lang w:val="lt-LT"/>
        </w:rPr>
      </w:pPr>
      <w:r>
        <w:rPr>
          <w:rFonts w:ascii="Times New Roman" w:eastAsia="Times New Roman" w:hAnsi="Times New Roman"/>
          <w:b/>
          <w:noProof/>
          <w:szCs w:val="20"/>
          <w:lang w:val="lt-LT"/>
        </w:rPr>
        <w:t>Pakuotės lapelis: informacija vartotojui</w:t>
      </w:r>
    </w:p>
    <w:p w:rsidR="00B92023" w:rsidRDefault="00B92023" w:rsidP="00B92023">
      <w:pPr>
        <w:tabs>
          <w:tab w:val="left" w:pos="567"/>
          <w:tab w:val="left" w:pos="720"/>
        </w:tabs>
        <w:spacing w:after="0" w:line="240" w:lineRule="auto"/>
        <w:jc w:val="center"/>
        <w:outlineLvl w:val="0"/>
        <w:rPr>
          <w:rFonts w:ascii="Times New Roman" w:eastAsia="Times New Roman" w:hAnsi="Times New Roman"/>
          <w:b/>
          <w:noProof/>
          <w:szCs w:val="20"/>
          <w:lang w:val="lt-LT"/>
        </w:rPr>
      </w:pPr>
    </w:p>
    <w:p w:rsidR="00B92023" w:rsidRDefault="00B92023" w:rsidP="00B92023">
      <w:pPr>
        <w:numPr>
          <w:ilvl w:val="12"/>
          <w:numId w:val="0"/>
        </w:numPr>
        <w:tabs>
          <w:tab w:val="left" w:pos="567"/>
          <w:tab w:val="left" w:pos="720"/>
        </w:tabs>
        <w:spacing w:after="0" w:line="240" w:lineRule="auto"/>
        <w:jc w:val="center"/>
        <w:rPr>
          <w:rFonts w:ascii="Times New Roman" w:eastAsia="Times New Roman" w:hAnsi="Times New Roman"/>
          <w:b/>
          <w:bCs/>
          <w:noProof/>
          <w:szCs w:val="20"/>
          <w:lang w:val="lt-LT"/>
        </w:rPr>
      </w:pPr>
      <w:r>
        <w:rPr>
          <w:rFonts w:ascii="Times New Roman" w:eastAsia="Times New Roman" w:hAnsi="Times New Roman"/>
          <w:b/>
          <w:bCs/>
          <w:noProof/>
          <w:szCs w:val="20"/>
          <w:lang w:val="lt-LT"/>
        </w:rPr>
        <w:t>Imodium instant 2 mg burnoje disperguojamos tabletės</w:t>
      </w:r>
    </w:p>
    <w:p w:rsidR="00B92023" w:rsidRDefault="00B92023" w:rsidP="00B92023">
      <w:pPr>
        <w:numPr>
          <w:ilvl w:val="12"/>
          <w:numId w:val="0"/>
        </w:numPr>
        <w:tabs>
          <w:tab w:val="left" w:pos="567"/>
          <w:tab w:val="left" w:pos="720"/>
        </w:tabs>
        <w:spacing w:after="0" w:line="240" w:lineRule="auto"/>
        <w:jc w:val="center"/>
        <w:rPr>
          <w:rFonts w:ascii="Times New Roman" w:eastAsia="Times New Roman" w:hAnsi="Times New Roman"/>
          <w:noProof/>
          <w:szCs w:val="20"/>
          <w:lang w:val="lt-LT"/>
        </w:rPr>
      </w:pPr>
      <w:r>
        <w:rPr>
          <w:rFonts w:ascii="Times New Roman" w:eastAsia="Times New Roman" w:hAnsi="Times New Roman"/>
          <w:noProof/>
          <w:szCs w:val="20"/>
          <w:lang w:val="lt-LT"/>
        </w:rPr>
        <w:t>Loperamido hidrochloridas</w:t>
      </w:r>
    </w:p>
    <w:p w:rsidR="00B92023" w:rsidRDefault="00B92023" w:rsidP="00B92023">
      <w:pPr>
        <w:tabs>
          <w:tab w:val="left" w:pos="567"/>
          <w:tab w:val="left" w:pos="720"/>
        </w:tabs>
        <w:spacing w:after="0" w:line="240" w:lineRule="auto"/>
        <w:jc w:val="center"/>
        <w:rPr>
          <w:rFonts w:ascii="Times New Roman" w:eastAsia="Times New Roman" w:hAnsi="Times New Roman"/>
          <w:noProof/>
          <w:szCs w:val="20"/>
          <w:lang w:val="lt-LT"/>
        </w:rPr>
      </w:pPr>
    </w:p>
    <w:p w:rsidR="00B92023" w:rsidRDefault="00B92023" w:rsidP="00B92023">
      <w:pPr>
        <w:tabs>
          <w:tab w:val="left" w:pos="567"/>
        </w:tabs>
        <w:spacing w:after="0" w:line="260" w:lineRule="exact"/>
        <w:rPr>
          <w:rFonts w:ascii="Times New Roman" w:eastAsia="Times New Roman" w:hAnsi="Times New Roman"/>
          <w:b/>
          <w:noProof/>
          <w:szCs w:val="20"/>
          <w:lang w:val="lt-LT"/>
        </w:rPr>
      </w:pPr>
      <w:r>
        <w:rPr>
          <w:rFonts w:ascii="Times New Roman" w:eastAsia="Times New Roman" w:hAnsi="Times New Roman"/>
          <w:b/>
          <w:noProof/>
          <w:szCs w:val="20"/>
          <w:lang w:val="lt-LT"/>
        </w:rPr>
        <w:t>Atidžiai perskaitykite visą šį lapelį, prieš pradėdami vartoti šį vaistą, nes jame pateikiama Jums svarbi informacija.</w:t>
      </w:r>
    </w:p>
    <w:p w:rsidR="00B92023" w:rsidRDefault="00B92023" w:rsidP="00B92023">
      <w:pPr>
        <w:numPr>
          <w:ilvl w:val="12"/>
          <w:numId w:val="0"/>
        </w:numPr>
        <w:tabs>
          <w:tab w:val="left" w:pos="567"/>
        </w:tabs>
        <w:spacing w:after="0" w:line="240" w:lineRule="auto"/>
        <w:rPr>
          <w:rFonts w:ascii="Times New Roman" w:eastAsia="Times New Roman" w:hAnsi="Times New Roman"/>
          <w:noProof/>
          <w:snapToGrid w:val="0"/>
          <w:szCs w:val="24"/>
          <w:lang w:val="lt-LT"/>
        </w:rPr>
      </w:pPr>
      <w:r>
        <w:rPr>
          <w:rFonts w:ascii="Times New Roman" w:eastAsia="Times New Roman" w:hAnsi="Times New Roman"/>
          <w:noProof/>
          <w:snapToGrid w:val="0"/>
          <w:szCs w:val="24"/>
          <w:lang w:val="lt-LT"/>
        </w:rPr>
        <w:t>Visada vartokite šį vaistą tiksliai kaip aprašyta šiame lapelyje arba kaip nurodė gydytojas arba vaistininkas.</w:t>
      </w:r>
    </w:p>
    <w:p w:rsidR="00B92023" w:rsidRDefault="00B92023" w:rsidP="00B92023">
      <w:pPr>
        <w:tabs>
          <w:tab w:val="left" w:pos="567"/>
        </w:tabs>
        <w:spacing w:after="0" w:line="260" w:lineRule="exact"/>
        <w:ind w:left="567" w:hanging="567"/>
        <w:rPr>
          <w:rFonts w:ascii="Times New Roman" w:eastAsia="Times New Roman" w:hAnsi="Times New Roman"/>
          <w:noProof/>
          <w:szCs w:val="20"/>
          <w:lang w:val="lt-LT"/>
        </w:rPr>
      </w:pPr>
      <w:r>
        <w:rPr>
          <w:rFonts w:ascii="Times New Roman" w:eastAsia="Times New Roman" w:hAnsi="Times New Roman"/>
          <w:noProof/>
          <w:szCs w:val="20"/>
          <w:lang w:val="lt-LT"/>
        </w:rPr>
        <w:t>-</w:t>
      </w:r>
      <w:r>
        <w:rPr>
          <w:rFonts w:ascii="Times New Roman" w:eastAsia="Times New Roman" w:hAnsi="Times New Roman"/>
          <w:noProof/>
          <w:szCs w:val="20"/>
          <w:lang w:val="lt-LT"/>
        </w:rPr>
        <w:tab/>
        <w:t>Neišmeskite lapelio, nes vėl gali prireikti jį perskaityti.</w:t>
      </w:r>
    </w:p>
    <w:p w:rsidR="00B92023" w:rsidRDefault="00B92023" w:rsidP="00B92023">
      <w:pPr>
        <w:tabs>
          <w:tab w:val="left" w:pos="567"/>
        </w:tabs>
        <w:spacing w:after="0" w:line="260" w:lineRule="exact"/>
        <w:ind w:left="567" w:hanging="567"/>
        <w:rPr>
          <w:rFonts w:ascii="Times New Roman" w:eastAsia="Times New Roman" w:hAnsi="Times New Roman"/>
          <w:noProof/>
          <w:szCs w:val="20"/>
          <w:lang w:val="lt-LT"/>
        </w:rPr>
      </w:pPr>
      <w:r>
        <w:rPr>
          <w:rFonts w:ascii="Times New Roman" w:eastAsia="Times New Roman" w:hAnsi="Times New Roman"/>
          <w:noProof/>
          <w:szCs w:val="20"/>
          <w:lang w:val="lt-LT"/>
        </w:rPr>
        <w:t>-</w:t>
      </w:r>
      <w:r>
        <w:rPr>
          <w:rFonts w:ascii="Times New Roman" w:eastAsia="Times New Roman" w:hAnsi="Times New Roman"/>
          <w:noProof/>
          <w:szCs w:val="20"/>
          <w:lang w:val="lt-LT"/>
        </w:rPr>
        <w:tab/>
        <w:t>Jeigu norite sužinoti daugiau arba pasitarti, kreipkitės į vaistininką.</w:t>
      </w:r>
      <w:r>
        <w:rPr>
          <w:rFonts w:ascii="Times New Roman" w:eastAsia="Times New Roman" w:hAnsi="Times New Roman"/>
          <w:noProof/>
          <w:szCs w:val="20"/>
          <w:lang w:val="lt-LT"/>
        </w:rPr>
        <w:tab/>
      </w:r>
    </w:p>
    <w:p w:rsidR="00B92023" w:rsidRDefault="00B92023" w:rsidP="00B92023">
      <w:pPr>
        <w:numPr>
          <w:ilvl w:val="0"/>
          <w:numId w:val="2"/>
        </w:numPr>
        <w:tabs>
          <w:tab w:val="left" w:pos="567"/>
        </w:tabs>
        <w:spacing w:after="0" w:line="260" w:lineRule="exact"/>
        <w:ind w:left="567" w:hanging="567"/>
        <w:rPr>
          <w:rFonts w:ascii="Times New Roman" w:eastAsia="Times New Roman" w:hAnsi="Times New Roman"/>
          <w:noProof/>
          <w:szCs w:val="20"/>
          <w:lang w:val="lt-LT"/>
        </w:rPr>
      </w:pPr>
      <w:r>
        <w:rPr>
          <w:rFonts w:ascii="Times New Roman" w:eastAsia="Times New Roman" w:hAnsi="Times New Roman"/>
          <w:noProof/>
          <w:szCs w:val="20"/>
          <w:lang w:val="lt-LT"/>
        </w:rPr>
        <w:t>Jeigu pasireiškė šalutinis poveikis (net jeigu jis šiame lapelyje nenurodytas), kreipkitės į gydytoją arba vaistininką. Žr. 4 skyrių.</w:t>
      </w:r>
    </w:p>
    <w:p w:rsidR="00B92023" w:rsidRDefault="00B92023" w:rsidP="00B92023">
      <w:pPr>
        <w:numPr>
          <w:ilvl w:val="0"/>
          <w:numId w:val="2"/>
        </w:numPr>
        <w:tabs>
          <w:tab w:val="left" w:pos="567"/>
        </w:tabs>
        <w:spacing w:after="0" w:line="260" w:lineRule="exact"/>
        <w:ind w:left="567" w:hanging="567"/>
        <w:rPr>
          <w:rFonts w:ascii="Times New Roman" w:eastAsia="Times New Roman" w:hAnsi="Times New Roman"/>
          <w:noProof/>
          <w:szCs w:val="20"/>
          <w:lang w:val="lt-LT"/>
        </w:rPr>
      </w:pPr>
      <w:r>
        <w:rPr>
          <w:rFonts w:ascii="Times New Roman" w:eastAsia="Times New Roman" w:hAnsi="Times New Roman"/>
          <w:noProof/>
          <w:szCs w:val="20"/>
          <w:lang w:val="lt-LT"/>
        </w:rPr>
        <w:t>Jeigu per 2 dienas Jūsų savijauta nepagerėjo arba net pablogėjo, kreipkitės į gydytoją.</w:t>
      </w:r>
    </w:p>
    <w:p w:rsidR="00B92023" w:rsidRDefault="00B92023" w:rsidP="00B92023">
      <w:pPr>
        <w:tabs>
          <w:tab w:val="left" w:pos="567"/>
        </w:tabs>
        <w:spacing w:after="0" w:line="260" w:lineRule="exact"/>
        <w:ind w:left="567" w:hanging="567"/>
        <w:rPr>
          <w:rFonts w:ascii="Times New Roman" w:eastAsia="Times New Roman" w:hAnsi="Times New Roman"/>
          <w:noProof/>
          <w:szCs w:val="20"/>
          <w:lang w:val="lt-LT"/>
        </w:rPr>
      </w:pPr>
    </w:p>
    <w:p w:rsidR="00B92023" w:rsidRDefault="00B92023" w:rsidP="00B92023">
      <w:pPr>
        <w:numPr>
          <w:ilvl w:val="12"/>
          <w:numId w:val="0"/>
        </w:numPr>
        <w:tabs>
          <w:tab w:val="left" w:pos="567"/>
          <w:tab w:val="left" w:pos="720"/>
        </w:tabs>
        <w:spacing w:after="0" w:line="240" w:lineRule="auto"/>
        <w:ind w:right="-2"/>
        <w:outlineLvl w:val="0"/>
        <w:rPr>
          <w:rFonts w:ascii="Times New Roman" w:eastAsia="Times New Roman" w:hAnsi="Times New Roman"/>
          <w:b/>
          <w:noProof/>
          <w:szCs w:val="20"/>
          <w:lang w:val="lt-LT"/>
        </w:rPr>
      </w:pPr>
    </w:p>
    <w:p w:rsidR="00B92023" w:rsidRDefault="00B92023" w:rsidP="00B92023">
      <w:pPr>
        <w:tabs>
          <w:tab w:val="left" w:pos="567"/>
        </w:tabs>
        <w:spacing w:after="0" w:line="260" w:lineRule="exact"/>
        <w:ind w:left="567" w:hanging="567"/>
        <w:rPr>
          <w:rFonts w:ascii="Times New Roman" w:eastAsia="Times New Roman" w:hAnsi="Times New Roman"/>
          <w:b/>
          <w:noProof/>
          <w:szCs w:val="20"/>
          <w:lang w:val="lt-LT"/>
        </w:rPr>
      </w:pPr>
      <w:r>
        <w:rPr>
          <w:rFonts w:ascii="Times New Roman" w:eastAsia="Times New Roman" w:hAnsi="Times New Roman"/>
          <w:b/>
          <w:noProof/>
          <w:snapToGrid w:val="0"/>
          <w:szCs w:val="20"/>
          <w:lang w:val="lt-LT"/>
        </w:rPr>
        <w:t>Apie ką rašoma šiame lapelyje?</w:t>
      </w:r>
    </w:p>
    <w:p w:rsidR="00B92023" w:rsidRDefault="00B92023" w:rsidP="00B92023">
      <w:pPr>
        <w:tabs>
          <w:tab w:val="left" w:pos="567"/>
        </w:tabs>
        <w:spacing w:after="0" w:line="260" w:lineRule="exact"/>
        <w:ind w:left="567" w:hanging="567"/>
        <w:rPr>
          <w:rFonts w:ascii="Times New Roman" w:eastAsia="Times New Roman" w:hAnsi="Times New Roman"/>
          <w:b/>
          <w:noProof/>
          <w:szCs w:val="20"/>
          <w:lang w:val="lt-LT"/>
        </w:rPr>
      </w:pPr>
    </w:p>
    <w:p w:rsidR="00B92023" w:rsidRDefault="00B92023" w:rsidP="00B92023">
      <w:pPr>
        <w:tabs>
          <w:tab w:val="left" w:pos="567"/>
        </w:tabs>
        <w:spacing w:after="0" w:line="260" w:lineRule="exact"/>
        <w:ind w:left="567" w:hanging="567"/>
        <w:rPr>
          <w:rFonts w:ascii="Times New Roman" w:eastAsia="Times New Roman" w:hAnsi="Times New Roman"/>
          <w:noProof/>
          <w:szCs w:val="20"/>
          <w:lang w:val="lt-LT"/>
        </w:rPr>
      </w:pPr>
      <w:r>
        <w:rPr>
          <w:rFonts w:ascii="Times New Roman" w:eastAsia="Times New Roman" w:hAnsi="Times New Roman"/>
          <w:noProof/>
          <w:szCs w:val="20"/>
          <w:lang w:val="lt-LT"/>
        </w:rPr>
        <w:t>1.</w:t>
      </w:r>
      <w:r>
        <w:rPr>
          <w:rFonts w:ascii="Times New Roman" w:eastAsia="Times New Roman" w:hAnsi="Times New Roman"/>
          <w:noProof/>
          <w:szCs w:val="20"/>
          <w:lang w:val="lt-LT"/>
        </w:rPr>
        <w:tab/>
        <w:t>Kas yra Imodium instant ir kam jis vartojamas</w:t>
      </w:r>
    </w:p>
    <w:p w:rsidR="00B92023" w:rsidRDefault="00B92023" w:rsidP="00B92023">
      <w:pPr>
        <w:tabs>
          <w:tab w:val="left" w:pos="567"/>
        </w:tabs>
        <w:spacing w:after="0" w:line="260" w:lineRule="exact"/>
        <w:ind w:left="567" w:hanging="567"/>
        <w:rPr>
          <w:rFonts w:ascii="Times New Roman" w:eastAsia="Times New Roman" w:hAnsi="Times New Roman"/>
          <w:noProof/>
          <w:szCs w:val="20"/>
          <w:lang w:val="lt-LT"/>
        </w:rPr>
      </w:pPr>
      <w:r>
        <w:rPr>
          <w:rFonts w:ascii="Times New Roman" w:eastAsia="Times New Roman" w:hAnsi="Times New Roman"/>
          <w:noProof/>
          <w:szCs w:val="20"/>
          <w:lang w:val="lt-LT"/>
        </w:rPr>
        <w:t>2.</w:t>
      </w:r>
      <w:r>
        <w:rPr>
          <w:rFonts w:ascii="Times New Roman" w:eastAsia="Times New Roman" w:hAnsi="Times New Roman"/>
          <w:noProof/>
          <w:szCs w:val="20"/>
          <w:lang w:val="lt-LT"/>
        </w:rPr>
        <w:tab/>
        <w:t>Kas žinotina prieš vartojant Imodium instant</w:t>
      </w:r>
    </w:p>
    <w:p w:rsidR="00B92023" w:rsidRDefault="00B92023" w:rsidP="00B92023">
      <w:pPr>
        <w:tabs>
          <w:tab w:val="left" w:pos="567"/>
        </w:tabs>
        <w:spacing w:after="0" w:line="260" w:lineRule="exact"/>
        <w:ind w:left="567" w:hanging="567"/>
        <w:rPr>
          <w:rFonts w:ascii="Times New Roman" w:eastAsia="Times New Roman" w:hAnsi="Times New Roman"/>
          <w:noProof/>
          <w:szCs w:val="20"/>
          <w:lang w:val="lt-LT"/>
        </w:rPr>
      </w:pPr>
      <w:r>
        <w:rPr>
          <w:rFonts w:ascii="Times New Roman" w:eastAsia="Times New Roman" w:hAnsi="Times New Roman"/>
          <w:noProof/>
          <w:szCs w:val="20"/>
          <w:lang w:val="lt-LT"/>
        </w:rPr>
        <w:t>3.</w:t>
      </w:r>
      <w:r>
        <w:rPr>
          <w:rFonts w:ascii="Times New Roman" w:eastAsia="Times New Roman" w:hAnsi="Times New Roman"/>
          <w:noProof/>
          <w:szCs w:val="20"/>
          <w:lang w:val="lt-LT"/>
        </w:rPr>
        <w:tab/>
        <w:t>Kaip vartoti Imodium instant</w:t>
      </w:r>
    </w:p>
    <w:p w:rsidR="00B92023" w:rsidRDefault="00B92023" w:rsidP="00B92023">
      <w:pPr>
        <w:tabs>
          <w:tab w:val="left" w:pos="567"/>
        </w:tabs>
        <w:spacing w:after="0" w:line="260" w:lineRule="exact"/>
        <w:ind w:left="567" w:hanging="567"/>
        <w:rPr>
          <w:rFonts w:ascii="Times New Roman" w:eastAsia="Times New Roman" w:hAnsi="Times New Roman"/>
          <w:noProof/>
          <w:szCs w:val="20"/>
          <w:lang w:val="lt-LT"/>
        </w:rPr>
      </w:pPr>
      <w:r>
        <w:rPr>
          <w:rFonts w:ascii="Times New Roman" w:eastAsia="Times New Roman" w:hAnsi="Times New Roman"/>
          <w:noProof/>
          <w:szCs w:val="20"/>
          <w:lang w:val="lt-LT"/>
        </w:rPr>
        <w:t>4.</w:t>
      </w:r>
      <w:r>
        <w:rPr>
          <w:rFonts w:ascii="Times New Roman" w:eastAsia="Times New Roman" w:hAnsi="Times New Roman"/>
          <w:noProof/>
          <w:szCs w:val="20"/>
          <w:lang w:val="lt-LT"/>
        </w:rPr>
        <w:tab/>
        <w:t>Galimas šalutinis poveikis</w:t>
      </w:r>
    </w:p>
    <w:p w:rsidR="00B92023" w:rsidRDefault="00B92023" w:rsidP="00B92023">
      <w:pPr>
        <w:tabs>
          <w:tab w:val="left" w:pos="567"/>
        </w:tabs>
        <w:spacing w:after="0" w:line="260" w:lineRule="exact"/>
        <w:ind w:left="567" w:hanging="567"/>
        <w:rPr>
          <w:rFonts w:ascii="Times New Roman" w:eastAsia="Times New Roman" w:hAnsi="Times New Roman"/>
          <w:noProof/>
          <w:szCs w:val="20"/>
          <w:lang w:val="lt-LT"/>
        </w:rPr>
      </w:pPr>
      <w:r>
        <w:rPr>
          <w:rFonts w:ascii="Times New Roman" w:eastAsia="Times New Roman" w:hAnsi="Times New Roman"/>
          <w:noProof/>
          <w:szCs w:val="20"/>
          <w:lang w:val="lt-LT"/>
        </w:rPr>
        <w:t>5.</w:t>
      </w:r>
      <w:r>
        <w:rPr>
          <w:rFonts w:ascii="Times New Roman" w:eastAsia="Times New Roman" w:hAnsi="Times New Roman"/>
          <w:noProof/>
          <w:szCs w:val="20"/>
          <w:lang w:val="lt-LT"/>
        </w:rPr>
        <w:tab/>
        <w:t>Kaip laikyti Imodium instant</w:t>
      </w:r>
    </w:p>
    <w:p w:rsidR="00B92023" w:rsidRDefault="00B92023" w:rsidP="00B92023">
      <w:pPr>
        <w:tabs>
          <w:tab w:val="left" w:pos="567"/>
        </w:tabs>
        <w:spacing w:after="0" w:line="260" w:lineRule="exact"/>
        <w:ind w:left="567" w:hanging="567"/>
        <w:rPr>
          <w:rFonts w:ascii="Times New Roman" w:eastAsia="Times New Roman" w:hAnsi="Times New Roman"/>
          <w:noProof/>
          <w:szCs w:val="20"/>
          <w:lang w:val="lt-LT"/>
        </w:rPr>
      </w:pPr>
      <w:r>
        <w:rPr>
          <w:rFonts w:ascii="Times New Roman" w:eastAsia="Times New Roman" w:hAnsi="Times New Roman"/>
          <w:noProof/>
          <w:szCs w:val="20"/>
          <w:lang w:val="lt-LT"/>
        </w:rPr>
        <w:t>6.</w:t>
      </w:r>
      <w:r>
        <w:rPr>
          <w:rFonts w:ascii="Times New Roman" w:eastAsia="Times New Roman" w:hAnsi="Times New Roman"/>
          <w:noProof/>
          <w:szCs w:val="20"/>
          <w:lang w:val="lt-LT"/>
        </w:rPr>
        <w:tab/>
        <w:t>Pakuotės turinys ir kita informacija</w:t>
      </w:r>
    </w:p>
    <w:p w:rsidR="00B92023" w:rsidRDefault="00B92023" w:rsidP="00B92023">
      <w:pPr>
        <w:numPr>
          <w:ilvl w:val="12"/>
          <w:numId w:val="0"/>
        </w:numPr>
        <w:tabs>
          <w:tab w:val="left" w:pos="567"/>
          <w:tab w:val="left" w:pos="720"/>
        </w:tabs>
        <w:spacing w:after="0" w:line="240" w:lineRule="auto"/>
        <w:rPr>
          <w:rFonts w:ascii="Times New Roman" w:eastAsia="Times New Roman" w:hAnsi="Times New Roman"/>
          <w:noProof/>
          <w:szCs w:val="20"/>
          <w:lang w:val="lt-LT"/>
        </w:rPr>
      </w:pPr>
    </w:p>
    <w:p w:rsidR="00B92023" w:rsidRDefault="00B92023" w:rsidP="00B92023">
      <w:pPr>
        <w:numPr>
          <w:ilvl w:val="12"/>
          <w:numId w:val="0"/>
        </w:numPr>
        <w:tabs>
          <w:tab w:val="left" w:pos="567"/>
          <w:tab w:val="left" w:pos="720"/>
        </w:tabs>
        <w:spacing w:after="0" w:line="240" w:lineRule="auto"/>
        <w:rPr>
          <w:rFonts w:ascii="Times New Roman" w:eastAsia="Times New Roman" w:hAnsi="Times New Roman"/>
          <w:noProof/>
          <w:szCs w:val="20"/>
          <w:lang w:val="lt-LT"/>
        </w:rPr>
      </w:pPr>
    </w:p>
    <w:p w:rsidR="00B92023" w:rsidRDefault="00B92023" w:rsidP="00B92023">
      <w:pPr>
        <w:numPr>
          <w:ilvl w:val="12"/>
          <w:numId w:val="0"/>
        </w:numPr>
        <w:tabs>
          <w:tab w:val="left" w:pos="567"/>
        </w:tabs>
        <w:spacing w:after="0" w:line="260" w:lineRule="exact"/>
        <w:ind w:left="567" w:hanging="567"/>
        <w:outlineLvl w:val="0"/>
        <w:rPr>
          <w:rFonts w:ascii="Times New Roman" w:eastAsia="Times New Roman" w:hAnsi="Times New Roman"/>
          <w:b/>
          <w:caps/>
          <w:noProof/>
          <w:szCs w:val="20"/>
          <w:lang w:val="lt-LT"/>
        </w:rPr>
      </w:pPr>
      <w:r>
        <w:rPr>
          <w:rFonts w:ascii="Times New Roman" w:eastAsia="Times New Roman" w:hAnsi="Times New Roman"/>
          <w:b/>
          <w:noProof/>
          <w:szCs w:val="20"/>
          <w:lang w:val="lt-LT"/>
        </w:rPr>
        <w:t>1.</w:t>
      </w:r>
      <w:r>
        <w:rPr>
          <w:rFonts w:ascii="Times New Roman" w:eastAsia="Times New Roman" w:hAnsi="Times New Roman"/>
          <w:b/>
          <w:noProof/>
          <w:szCs w:val="20"/>
          <w:lang w:val="lt-LT"/>
        </w:rPr>
        <w:tab/>
        <w:t>Kas yra Imodium instant ir kam jis vartojamas</w:t>
      </w:r>
    </w:p>
    <w:p w:rsidR="00B92023" w:rsidRDefault="00B92023" w:rsidP="00B92023">
      <w:pPr>
        <w:tabs>
          <w:tab w:val="left" w:pos="567"/>
        </w:tabs>
        <w:spacing w:after="0" w:line="260" w:lineRule="exact"/>
        <w:ind w:left="567" w:hanging="567"/>
        <w:rPr>
          <w:rFonts w:ascii="Times New Roman" w:eastAsia="Times New Roman" w:hAnsi="Times New Roman"/>
          <w:noProof/>
          <w:szCs w:val="20"/>
          <w:lang w:val="lt-LT"/>
        </w:rPr>
      </w:pPr>
    </w:p>
    <w:p w:rsidR="00B92023" w:rsidRDefault="00B92023" w:rsidP="00B92023">
      <w:pPr>
        <w:tabs>
          <w:tab w:val="left" w:pos="567"/>
        </w:tabs>
        <w:spacing w:after="0" w:line="260" w:lineRule="exact"/>
        <w:ind w:left="567" w:hanging="567"/>
        <w:rPr>
          <w:rFonts w:ascii="Times New Roman" w:hAnsi="Times New Roman"/>
          <w:noProof/>
          <w:szCs w:val="20"/>
          <w:lang w:val="lt-LT"/>
        </w:rPr>
      </w:pPr>
      <w:r>
        <w:rPr>
          <w:rFonts w:ascii="Times New Roman" w:hAnsi="Times New Roman"/>
          <w:noProof/>
          <w:szCs w:val="20"/>
          <w:lang w:val="lt-LT"/>
        </w:rPr>
        <w:t>Imodium instant yra vaistas nuo viduriavimo, kurio sudėtyje yra loperamido hidrochlorido.</w:t>
      </w:r>
    </w:p>
    <w:p w:rsidR="00B92023" w:rsidRDefault="00B92023" w:rsidP="00B92023">
      <w:pPr>
        <w:numPr>
          <w:ilvl w:val="12"/>
          <w:numId w:val="0"/>
        </w:numPr>
        <w:tabs>
          <w:tab w:val="left" w:pos="567"/>
          <w:tab w:val="left" w:pos="720"/>
        </w:tabs>
        <w:spacing w:after="0" w:line="240" w:lineRule="auto"/>
        <w:rPr>
          <w:rFonts w:ascii="Times New Roman" w:eastAsia="Times New Roman" w:hAnsi="Times New Roman"/>
          <w:noProof/>
          <w:szCs w:val="20"/>
          <w:lang w:val="lt-LT"/>
        </w:rPr>
      </w:pPr>
      <w:r>
        <w:rPr>
          <w:rFonts w:ascii="Times New Roman" w:eastAsia="Times New Roman" w:hAnsi="Times New Roman"/>
          <w:noProof/>
          <w:szCs w:val="20"/>
          <w:lang w:val="lt-LT"/>
        </w:rPr>
        <w:t xml:space="preserve">Imodium instant </w:t>
      </w:r>
      <w:r>
        <w:rPr>
          <w:rFonts w:ascii="Times New Roman" w:hAnsi="Times New Roman"/>
          <w:noProof/>
          <w:szCs w:val="20"/>
          <w:lang w:val="lt-LT"/>
        </w:rPr>
        <w:t>vartojamas ūmiam suaugusiųjų ir vaikų nuo 12 metų viduriavimui slopinti</w:t>
      </w:r>
      <w:r>
        <w:rPr>
          <w:rFonts w:ascii="Times New Roman" w:eastAsia="Times New Roman" w:hAnsi="Times New Roman"/>
          <w:noProof/>
          <w:szCs w:val="20"/>
          <w:lang w:val="lt-LT"/>
        </w:rPr>
        <w:t>.</w:t>
      </w:r>
    </w:p>
    <w:p w:rsidR="00B92023" w:rsidRDefault="00B92023" w:rsidP="00B92023">
      <w:pPr>
        <w:tabs>
          <w:tab w:val="left" w:pos="567"/>
        </w:tabs>
        <w:spacing w:after="0" w:line="260" w:lineRule="exact"/>
        <w:rPr>
          <w:rFonts w:ascii="Times New Roman" w:hAnsi="Times New Roman"/>
          <w:noProof/>
          <w:szCs w:val="20"/>
          <w:lang w:val="lt-LT"/>
        </w:rPr>
      </w:pPr>
      <w:r>
        <w:rPr>
          <w:rFonts w:ascii="Times New Roman" w:eastAsia="Times New Roman" w:hAnsi="Times New Roman"/>
          <w:noProof/>
          <w:szCs w:val="20"/>
          <w:lang w:val="lt-LT"/>
        </w:rPr>
        <w:t xml:space="preserve">Dėl jo poveikio suretėja tuštinimasis, o išmatos tampa kietesnės. </w:t>
      </w:r>
      <w:r>
        <w:rPr>
          <w:rFonts w:ascii="Times New Roman" w:hAnsi="Times New Roman"/>
          <w:noProof/>
          <w:szCs w:val="20"/>
          <w:lang w:val="lt-LT"/>
        </w:rPr>
        <w:t>Imodium instant vartojamas gydymui viduriavimo, kuris trunka ne ilgiau kaip 48 valandas. Jei viduriavimas tęsiasi ilgiau kaip 48 valandas reikia pasitarti su gydytoju.</w:t>
      </w:r>
    </w:p>
    <w:p w:rsidR="00B92023" w:rsidRDefault="00B92023" w:rsidP="00B92023">
      <w:pPr>
        <w:numPr>
          <w:ilvl w:val="12"/>
          <w:numId w:val="0"/>
        </w:numPr>
        <w:tabs>
          <w:tab w:val="left" w:pos="567"/>
          <w:tab w:val="left" w:pos="720"/>
        </w:tabs>
        <w:spacing w:after="0" w:line="240" w:lineRule="auto"/>
        <w:rPr>
          <w:rFonts w:ascii="Times New Roman" w:eastAsia="Times New Roman" w:hAnsi="Times New Roman"/>
          <w:noProof/>
          <w:szCs w:val="20"/>
          <w:lang w:val="lt-LT"/>
        </w:rPr>
      </w:pPr>
    </w:p>
    <w:p w:rsidR="00B92023" w:rsidRDefault="00B92023" w:rsidP="00B92023">
      <w:pPr>
        <w:numPr>
          <w:ilvl w:val="12"/>
          <w:numId w:val="0"/>
        </w:numPr>
        <w:tabs>
          <w:tab w:val="left" w:pos="567"/>
          <w:tab w:val="left" w:pos="720"/>
        </w:tabs>
        <w:spacing w:after="0" w:line="240" w:lineRule="auto"/>
        <w:rPr>
          <w:rFonts w:ascii="Times New Roman" w:eastAsia="Times New Roman" w:hAnsi="Times New Roman"/>
          <w:noProof/>
          <w:szCs w:val="20"/>
          <w:lang w:val="lt-LT"/>
        </w:rPr>
      </w:pPr>
    </w:p>
    <w:p w:rsidR="00B92023" w:rsidRDefault="00B92023" w:rsidP="00B92023">
      <w:pPr>
        <w:numPr>
          <w:ilvl w:val="12"/>
          <w:numId w:val="0"/>
        </w:numPr>
        <w:tabs>
          <w:tab w:val="left" w:pos="567"/>
        </w:tabs>
        <w:spacing w:after="0" w:line="260" w:lineRule="exact"/>
        <w:ind w:left="567" w:hanging="567"/>
        <w:outlineLvl w:val="0"/>
        <w:rPr>
          <w:rFonts w:ascii="Times New Roman" w:eastAsia="Times New Roman" w:hAnsi="Times New Roman"/>
          <w:b/>
          <w:caps/>
          <w:noProof/>
          <w:szCs w:val="20"/>
          <w:lang w:val="lt-LT"/>
        </w:rPr>
      </w:pPr>
      <w:r>
        <w:rPr>
          <w:rFonts w:ascii="Times New Roman" w:eastAsia="Times New Roman" w:hAnsi="Times New Roman"/>
          <w:b/>
          <w:noProof/>
          <w:szCs w:val="20"/>
          <w:lang w:val="lt-LT"/>
        </w:rPr>
        <w:t>2.</w:t>
      </w:r>
      <w:r>
        <w:rPr>
          <w:rFonts w:ascii="Times New Roman" w:eastAsia="Times New Roman" w:hAnsi="Times New Roman"/>
          <w:b/>
          <w:noProof/>
          <w:szCs w:val="20"/>
          <w:lang w:val="lt-LT"/>
        </w:rPr>
        <w:tab/>
        <w:t>Kas žinotina prieš vartojant Imodium instant</w:t>
      </w:r>
    </w:p>
    <w:p w:rsidR="00B92023" w:rsidRDefault="00B92023" w:rsidP="00B92023">
      <w:pPr>
        <w:tabs>
          <w:tab w:val="left" w:pos="567"/>
        </w:tabs>
        <w:spacing w:after="0" w:line="260" w:lineRule="exact"/>
        <w:ind w:left="567" w:hanging="567"/>
        <w:rPr>
          <w:rFonts w:ascii="Times New Roman" w:eastAsia="Times New Roman" w:hAnsi="Times New Roman"/>
          <w:b/>
          <w:bCs/>
          <w:noProof/>
          <w:szCs w:val="20"/>
          <w:lang w:val="lt-LT"/>
        </w:rPr>
      </w:pPr>
    </w:p>
    <w:p w:rsidR="00B92023" w:rsidRDefault="00B92023" w:rsidP="00B92023">
      <w:pPr>
        <w:tabs>
          <w:tab w:val="left" w:pos="567"/>
        </w:tabs>
        <w:spacing w:after="0" w:line="260" w:lineRule="exact"/>
        <w:ind w:left="567" w:hanging="567"/>
        <w:rPr>
          <w:rFonts w:ascii="Times New Roman" w:eastAsia="Times New Roman" w:hAnsi="Times New Roman"/>
          <w:b/>
          <w:caps/>
          <w:noProof/>
          <w:szCs w:val="20"/>
          <w:lang w:val="lt-LT"/>
        </w:rPr>
      </w:pPr>
      <w:r>
        <w:rPr>
          <w:rFonts w:ascii="Times New Roman" w:eastAsia="Times New Roman" w:hAnsi="Times New Roman"/>
          <w:b/>
          <w:bCs/>
          <w:noProof/>
          <w:szCs w:val="20"/>
          <w:lang w:val="lt-LT"/>
        </w:rPr>
        <w:t>Imodium instant vartoti negalima:</w:t>
      </w:r>
    </w:p>
    <w:p w:rsidR="00B92023" w:rsidRDefault="00B92023" w:rsidP="00B92023">
      <w:pPr>
        <w:numPr>
          <w:ilvl w:val="12"/>
          <w:numId w:val="0"/>
        </w:numPr>
        <w:tabs>
          <w:tab w:val="left" w:pos="567"/>
        </w:tabs>
        <w:spacing w:after="0" w:line="260" w:lineRule="exact"/>
        <w:ind w:left="567" w:hanging="567"/>
        <w:rPr>
          <w:rFonts w:ascii="Times New Roman" w:eastAsia="Times New Roman" w:hAnsi="Times New Roman"/>
          <w:noProof/>
          <w:szCs w:val="20"/>
          <w:lang w:val="lt-LT"/>
        </w:rPr>
      </w:pPr>
      <w:r>
        <w:rPr>
          <w:rFonts w:ascii="Times New Roman" w:eastAsia="Times New Roman" w:hAnsi="Times New Roman"/>
          <w:noProof/>
          <w:szCs w:val="20"/>
          <w:lang w:val="lt-LT"/>
        </w:rPr>
        <w:t>-</w:t>
      </w:r>
      <w:r>
        <w:rPr>
          <w:rFonts w:ascii="Times New Roman" w:eastAsia="Times New Roman" w:hAnsi="Times New Roman"/>
          <w:noProof/>
          <w:szCs w:val="20"/>
          <w:lang w:val="lt-LT"/>
        </w:rPr>
        <w:tab/>
        <w:t>jeigu yra alergija veikliajai medžiagai arba bet kuriai pagalbinei šio vaisto medžiagai (jos išvardytos 6 skyriuje);</w:t>
      </w:r>
    </w:p>
    <w:p w:rsidR="00B92023" w:rsidRDefault="00B92023" w:rsidP="00B92023">
      <w:pPr>
        <w:numPr>
          <w:ilvl w:val="12"/>
          <w:numId w:val="0"/>
        </w:numPr>
        <w:tabs>
          <w:tab w:val="left" w:pos="567"/>
        </w:tabs>
        <w:spacing w:after="0" w:line="260" w:lineRule="exact"/>
        <w:ind w:left="567" w:hanging="567"/>
        <w:rPr>
          <w:rFonts w:ascii="Times New Roman" w:eastAsia="Times New Roman" w:hAnsi="Times New Roman"/>
          <w:noProof/>
          <w:szCs w:val="20"/>
          <w:lang w:val="lt-LT"/>
        </w:rPr>
      </w:pPr>
      <w:r>
        <w:rPr>
          <w:rFonts w:ascii="Times New Roman" w:eastAsia="Times New Roman" w:hAnsi="Times New Roman"/>
          <w:noProof/>
          <w:szCs w:val="20"/>
          <w:lang w:val="lt-LT"/>
        </w:rPr>
        <w:t>-</w:t>
      </w:r>
      <w:r>
        <w:rPr>
          <w:rFonts w:ascii="Times New Roman" w:eastAsia="Times New Roman" w:hAnsi="Times New Roman"/>
          <w:noProof/>
          <w:szCs w:val="20"/>
          <w:lang w:val="lt-LT"/>
        </w:rPr>
        <w:tab/>
        <w:t>jaunesniems kaip 12 metų vaikams;</w:t>
      </w:r>
    </w:p>
    <w:p w:rsidR="00B92023" w:rsidRDefault="00B92023" w:rsidP="00B92023">
      <w:pPr>
        <w:numPr>
          <w:ilvl w:val="12"/>
          <w:numId w:val="0"/>
        </w:numPr>
        <w:tabs>
          <w:tab w:val="left" w:pos="567"/>
        </w:tabs>
        <w:spacing w:after="0" w:line="260" w:lineRule="exact"/>
        <w:ind w:left="567" w:hanging="567"/>
        <w:rPr>
          <w:rFonts w:ascii="Times New Roman" w:eastAsia="Times New Roman" w:hAnsi="Times New Roman"/>
          <w:noProof/>
          <w:szCs w:val="20"/>
          <w:lang w:val="lt-LT"/>
        </w:rPr>
      </w:pPr>
      <w:r>
        <w:rPr>
          <w:rFonts w:ascii="Times New Roman" w:eastAsia="Times New Roman" w:hAnsi="Times New Roman"/>
          <w:noProof/>
          <w:szCs w:val="20"/>
          <w:lang w:val="lt-LT"/>
        </w:rPr>
        <w:t>-</w:t>
      </w:r>
      <w:r>
        <w:rPr>
          <w:rFonts w:ascii="Times New Roman" w:eastAsia="Times New Roman" w:hAnsi="Times New Roman"/>
          <w:noProof/>
          <w:szCs w:val="20"/>
          <w:lang w:val="lt-LT"/>
        </w:rPr>
        <w:tab/>
        <w:t>pacientams, kurių išmatose yra kraujo arba kurių didelė temperatūra;</w:t>
      </w:r>
    </w:p>
    <w:p w:rsidR="00B92023" w:rsidRDefault="00B92023" w:rsidP="00B92023">
      <w:pPr>
        <w:numPr>
          <w:ilvl w:val="0"/>
          <w:numId w:val="3"/>
        </w:numPr>
        <w:tabs>
          <w:tab w:val="left" w:pos="567"/>
        </w:tabs>
        <w:spacing w:after="0" w:line="260" w:lineRule="exact"/>
        <w:ind w:left="630" w:hanging="630"/>
        <w:rPr>
          <w:rFonts w:ascii="Times New Roman" w:eastAsia="Times New Roman" w:hAnsi="Times New Roman"/>
          <w:noProof/>
          <w:szCs w:val="20"/>
          <w:lang w:val="lt-LT"/>
        </w:rPr>
      </w:pPr>
      <w:r>
        <w:rPr>
          <w:rFonts w:ascii="Times New Roman" w:eastAsia="Times New Roman" w:hAnsi="Times New Roman"/>
          <w:noProof/>
          <w:szCs w:val="20"/>
          <w:lang w:val="lt-LT"/>
        </w:rPr>
        <w:t>ligoniams, sergantiems storosios žarnos uždegimu (pvz., opiniu kolitu, antibiotikų sukeltu pseudomembraniniu kolitu);</w:t>
      </w:r>
    </w:p>
    <w:p w:rsidR="00B92023" w:rsidRDefault="00B92023" w:rsidP="00B92023">
      <w:pPr>
        <w:numPr>
          <w:ilvl w:val="0"/>
          <w:numId w:val="3"/>
        </w:numPr>
        <w:tabs>
          <w:tab w:val="left" w:pos="567"/>
        </w:tabs>
        <w:spacing w:after="0" w:line="260" w:lineRule="exact"/>
        <w:ind w:left="630" w:hanging="630"/>
        <w:rPr>
          <w:rFonts w:ascii="Times New Roman" w:eastAsia="Times New Roman" w:hAnsi="Times New Roman"/>
          <w:noProof/>
          <w:szCs w:val="20"/>
          <w:lang w:val="lt-LT"/>
        </w:rPr>
      </w:pPr>
      <w:r>
        <w:rPr>
          <w:rFonts w:ascii="Times New Roman" w:hAnsi="Times New Roman"/>
          <w:noProof/>
          <w:szCs w:val="20"/>
          <w:lang w:val="lt-LT"/>
        </w:rPr>
        <w:t>pacientams, sergantiems žarnyno uždegimu, kurį sukelia bakterijos (enterokolitas);</w:t>
      </w:r>
    </w:p>
    <w:p w:rsidR="00B92023" w:rsidRDefault="00B92023" w:rsidP="00B92023">
      <w:pPr>
        <w:numPr>
          <w:ilvl w:val="0"/>
          <w:numId w:val="3"/>
        </w:numPr>
        <w:tabs>
          <w:tab w:val="left" w:pos="567"/>
        </w:tabs>
        <w:spacing w:after="0" w:line="260" w:lineRule="exact"/>
        <w:ind w:left="630" w:hanging="630"/>
        <w:rPr>
          <w:rFonts w:ascii="Times New Roman" w:eastAsia="Times New Roman" w:hAnsi="Times New Roman"/>
          <w:b/>
          <w:noProof/>
          <w:szCs w:val="20"/>
          <w:lang w:val="lt-LT"/>
        </w:rPr>
      </w:pPr>
      <w:r>
        <w:rPr>
          <w:rFonts w:ascii="Times New Roman" w:eastAsia="Times New Roman" w:hAnsi="Times New Roman"/>
          <w:noProof/>
          <w:szCs w:val="20"/>
          <w:lang w:val="lt-LT"/>
        </w:rPr>
        <w:t>ligoniams, kuriems gydytojas dėl kitos ligos yra rekomendavęs nevartoti vaistų, lėtinančių maisto slinkimą žarnyne, pvz., kurių užkietėję viduriai arba išsipūtęs pilvas.</w:t>
      </w:r>
    </w:p>
    <w:p w:rsidR="00B92023" w:rsidRDefault="00B92023" w:rsidP="00B92023">
      <w:pPr>
        <w:tabs>
          <w:tab w:val="left" w:pos="567"/>
        </w:tabs>
        <w:spacing w:after="0" w:line="260" w:lineRule="exact"/>
        <w:rPr>
          <w:rFonts w:ascii="Times New Roman" w:eastAsia="Times New Roman" w:hAnsi="Times New Roman"/>
          <w:noProof/>
          <w:szCs w:val="20"/>
          <w:lang w:val="lt-LT"/>
        </w:rPr>
      </w:pPr>
    </w:p>
    <w:p w:rsidR="00B92023" w:rsidRDefault="00B92023" w:rsidP="00B92023">
      <w:pPr>
        <w:tabs>
          <w:tab w:val="left" w:pos="567"/>
        </w:tabs>
        <w:spacing w:after="0" w:line="260" w:lineRule="exact"/>
        <w:jc w:val="both"/>
        <w:outlineLvl w:val="3"/>
        <w:rPr>
          <w:rFonts w:ascii="Times New Roman" w:eastAsia="Times New Roman" w:hAnsi="Times New Roman"/>
          <w:b/>
          <w:bCs/>
          <w:noProof/>
          <w:snapToGrid w:val="0"/>
          <w:szCs w:val="28"/>
          <w:lang w:val="lt-LT" w:eastAsia="x-none"/>
        </w:rPr>
      </w:pPr>
      <w:r>
        <w:rPr>
          <w:rFonts w:ascii="Times New Roman" w:eastAsia="Times New Roman" w:hAnsi="Times New Roman"/>
          <w:b/>
          <w:bCs/>
          <w:noProof/>
          <w:snapToGrid w:val="0"/>
          <w:szCs w:val="28"/>
          <w:lang w:val="lt-LT" w:eastAsia="x-none"/>
        </w:rPr>
        <w:t>Įspėjimai ir atsargumo priemonės</w:t>
      </w:r>
    </w:p>
    <w:p w:rsidR="00B92023" w:rsidRDefault="00B92023" w:rsidP="00B92023">
      <w:pPr>
        <w:tabs>
          <w:tab w:val="left" w:pos="567"/>
        </w:tabs>
        <w:spacing w:after="0" w:line="260" w:lineRule="exact"/>
        <w:jc w:val="both"/>
        <w:outlineLvl w:val="3"/>
        <w:rPr>
          <w:rFonts w:ascii="Times New Roman" w:eastAsia="Times New Roman" w:hAnsi="Times New Roman"/>
          <w:b/>
          <w:bCs/>
          <w:noProof/>
          <w:snapToGrid w:val="0"/>
          <w:szCs w:val="28"/>
          <w:lang w:val="lt-LT" w:eastAsia="x-none"/>
        </w:rPr>
      </w:pPr>
      <w:r>
        <w:rPr>
          <w:rFonts w:ascii="Times New Roman" w:hAnsi="Times New Roman"/>
          <w:noProof/>
          <w:szCs w:val="20"/>
          <w:lang w:val="lt-LT"/>
        </w:rPr>
        <w:t>Pasitarkite su gydytoju arba vaistininku prieš pradėdami vartoti Imodium instant.</w:t>
      </w: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noProof/>
          <w:szCs w:val="20"/>
          <w:lang w:val="lt-LT"/>
        </w:rPr>
        <w:t>Nors Imodium instant stabdo viduriavimą, tačiau jo priežasties vaistas nepašalina, todėl, jei įmanoma, ją reikia šalinti kitu būdu.</w:t>
      </w:r>
    </w:p>
    <w:p w:rsidR="00B92023" w:rsidRDefault="00B92023" w:rsidP="00B92023">
      <w:pPr>
        <w:tabs>
          <w:tab w:val="left" w:pos="567"/>
        </w:tabs>
        <w:spacing w:after="0" w:line="260" w:lineRule="exact"/>
        <w:rPr>
          <w:rFonts w:ascii="Times New Roman" w:eastAsia="Times New Roman" w:hAnsi="Times New Roman"/>
          <w:noProof/>
          <w:szCs w:val="20"/>
          <w:lang w:val="lt-LT"/>
        </w:rPr>
      </w:pP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noProof/>
          <w:szCs w:val="20"/>
          <w:lang w:val="lt-LT"/>
        </w:rPr>
        <w:lastRenderedPageBreak/>
        <w:t>Viduriuojantis žmogus netenka daug skysčių, todėl jam reikia gerti jų daug. Vaistinėse galima įsigyti specialių miltelių, kuriuose yra cukraus ir druskų. Jeigu geriamas jų vandeninis tirpalas, organizmas gauna ne tik skysčių, bet ir druskų, kurių netenkama viduriuojant.</w:t>
      </w:r>
    </w:p>
    <w:p w:rsidR="00B92023" w:rsidRDefault="00B92023" w:rsidP="00B92023">
      <w:pPr>
        <w:tabs>
          <w:tab w:val="left" w:pos="567"/>
        </w:tabs>
        <w:spacing w:after="0" w:line="260" w:lineRule="exact"/>
        <w:rPr>
          <w:rFonts w:ascii="Times New Roman" w:eastAsia="Times New Roman" w:hAnsi="Times New Roman"/>
          <w:iCs/>
          <w:noProof/>
          <w:szCs w:val="20"/>
          <w:lang w:val="lt-LT"/>
        </w:rPr>
      </w:pPr>
      <w:r>
        <w:rPr>
          <w:rFonts w:ascii="Times New Roman" w:eastAsia="Times New Roman" w:hAnsi="Times New Roman"/>
          <w:iCs/>
          <w:noProof/>
          <w:szCs w:val="20"/>
          <w:lang w:val="lt-LT"/>
        </w:rPr>
        <w:t>Jeigu viduriavimas ūminis, Imodium instant terapinį poveikį paprastai sukelia per 48 valandas. Jeigu per šį laikotarpį vaistas viduriavimo nesustabdo, jo vartojimą reikia nutraukti ir kreiptis į gydytoją.</w:t>
      </w:r>
    </w:p>
    <w:p w:rsidR="00B92023" w:rsidRDefault="00B92023" w:rsidP="00B92023">
      <w:pPr>
        <w:tabs>
          <w:tab w:val="left" w:pos="567"/>
        </w:tabs>
        <w:spacing w:after="0" w:line="260" w:lineRule="exact"/>
        <w:rPr>
          <w:rFonts w:ascii="Times New Roman" w:eastAsia="Times New Roman" w:hAnsi="Times New Roman"/>
          <w:noProof/>
          <w:szCs w:val="20"/>
          <w:lang w:val="lt-LT"/>
        </w:rPr>
      </w:pP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noProof/>
          <w:szCs w:val="20"/>
          <w:lang w:val="lt-LT"/>
        </w:rPr>
        <w:t>Jeigu Jūs sergate AIDS ir vartojate Imodium instant nuo viduriavimo – pajutus pilvo tinimą ar pūtimą reikia iš karto nutraukti Imodium instant vartojimą ir kreiptis į gydytoją.</w:t>
      </w:r>
    </w:p>
    <w:p w:rsidR="00B92023" w:rsidRDefault="00B92023" w:rsidP="00B92023">
      <w:pPr>
        <w:tabs>
          <w:tab w:val="left" w:pos="567"/>
        </w:tabs>
        <w:spacing w:after="0" w:line="260" w:lineRule="exact"/>
        <w:rPr>
          <w:rFonts w:ascii="Times New Roman" w:eastAsia="Times New Roman" w:hAnsi="Times New Roman"/>
          <w:noProof/>
          <w:szCs w:val="20"/>
          <w:lang w:val="lt-LT"/>
        </w:rPr>
      </w:pP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noProof/>
          <w:szCs w:val="20"/>
          <w:lang w:val="lt-LT"/>
        </w:rPr>
        <w:t xml:space="preserve">Buvo pranešta apie loperamido, Imodium instant veikliosios medžiagos, piktnaudžiavimą ir netinkamą vartojimą. </w:t>
      </w:r>
      <w:bookmarkStart w:id="0" w:name="_Hlk9347933"/>
      <w:r>
        <w:rPr>
          <w:rFonts w:ascii="Times New Roman" w:eastAsia="Times New Roman" w:hAnsi="Times New Roman"/>
          <w:noProof/>
          <w:szCs w:val="20"/>
          <w:lang w:val="lt-LT"/>
        </w:rPr>
        <w:t>Šio vaisto negalima vartoti kita nei numatyta paskirtimi (žr. 1 skyrių) ir vartoti didesnio nei rekomenduojama jo kiekio (žr. 3 skyrių). Gauta pranešimų apie sunkius širdies veiklos sutrikimus (jų simptomai – pagreitėjęs arba nereguliarus širdies ritmas) pacientams, kurie išgėrė per daug loperamido (veikliosios Imodium instant medžiagos).</w:t>
      </w:r>
      <w:bookmarkEnd w:id="0"/>
    </w:p>
    <w:p w:rsidR="00B92023" w:rsidRDefault="00B92023" w:rsidP="00B92023">
      <w:pPr>
        <w:tabs>
          <w:tab w:val="left" w:pos="567"/>
        </w:tabs>
        <w:spacing w:after="0" w:line="260" w:lineRule="exact"/>
        <w:rPr>
          <w:rFonts w:ascii="Times New Roman" w:eastAsia="Times New Roman" w:hAnsi="Times New Roman"/>
          <w:noProof/>
          <w:szCs w:val="20"/>
          <w:lang w:val="lt-LT"/>
        </w:rPr>
      </w:pPr>
    </w:p>
    <w:p w:rsidR="00B92023" w:rsidRDefault="00B92023" w:rsidP="00B92023">
      <w:pPr>
        <w:keepNext/>
        <w:tabs>
          <w:tab w:val="left" w:pos="-720"/>
          <w:tab w:val="left" w:pos="567"/>
          <w:tab w:val="left" w:pos="4536"/>
        </w:tabs>
        <w:spacing w:after="0" w:line="260" w:lineRule="exact"/>
        <w:outlineLvl w:val="5"/>
        <w:rPr>
          <w:rFonts w:ascii="Times New Roman" w:eastAsia="Times New Roman" w:hAnsi="Times New Roman"/>
          <w:bCs/>
          <w:i/>
          <w:noProof/>
          <w:szCs w:val="20"/>
          <w:lang w:val="lt-LT"/>
        </w:rPr>
      </w:pPr>
      <w:r>
        <w:rPr>
          <w:rFonts w:ascii="Times New Roman" w:eastAsia="Times New Roman" w:hAnsi="Times New Roman"/>
          <w:bCs/>
          <w:i/>
          <w:noProof/>
          <w:szCs w:val="20"/>
          <w:lang w:val="lt-LT"/>
        </w:rPr>
        <w:t>Kepenų funkcijos sutrikimas</w:t>
      </w: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noProof/>
          <w:szCs w:val="20"/>
          <w:lang w:val="lt-LT"/>
        </w:rPr>
        <w:t>Pacientams, sergantiems kepenų ligomis, prieš Imodium instant vartojimą reikia kreiptis į gydytoją, kadangi gydymo metu gali būti reikalinga gydytojo priežiūra.</w:t>
      </w:r>
    </w:p>
    <w:p w:rsidR="00B92023" w:rsidRDefault="00B92023" w:rsidP="00B92023">
      <w:pPr>
        <w:tabs>
          <w:tab w:val="left" w:pos="567"/>
        </w:tabs>
        <w:spacing w:after="0" w:line="260" w:lineRule="exact"/>
        <w:rPr>
          <w:rFonts w:ascii="Times New Roman" w:eastAsia="Times New Roman" w:hAnsi="Times New Roman"/>
          <w:noProof/>
          <w:szCs w:val="20"/>
          <w:lang w:val="lt-LT"/>
        </w:rPr>
      </w:pPr>
    </w:p>
    <w:p w:rsidR="00B92023" w:rsidRDefault="00B92023" w:rsidP="00B92023">
      <w:pPr>
        <w:keepNext/>
        <w:tabs>
          <w:tab w:val="left" w:pos="567"/>
        </w:tabs>
        <w:spacing w:after="0" w:line="260" w:lineRule="exact"/>
        <w:ind w:left="567" w:hanging="567"/>
        <w:rPr>
          <w:rFonts w:ascii="Times New Roman" w:eastAsia="Times New Roman" w:hAnsi="Times New Roman"/>
          <w:b/>
          <w:noProof/>
          <w:szCs w:val="20"/>
          <w:lang w:val="lt-LT"/>
        </w:rPr>
      </w:pPr>
      <w:r>
        <w:rPr>
          <w:rFonts w:ascii="Times New Roman" w:eastAsia="Times New Roman" w:hAnsi="Times New Roman"/>
          <w:b/>
          <w:noProof/>
          <w:szCs w:val="20"/>
          <w:lang w:val="lt-LT"/>
        </w:rPr>
        <w:t>Kiti vaistai ir Imodium instant</w:t>
      </w: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noProof/>
          <w:szCs w:val="20"/>
          <w:lang w:val="lt-LT"/>
        </w:rPr>
        <w:t>Jeigu vartojate arba neseniai vartojote kitų vaistų arba dėl to nesate tikri, apie tai pasakykite gydytojui arba vaistininkui. Pasakykite gydytojui arba vaistininkui jeigu vartojate toliau išvardytų vaistų:</w:t>
      </w: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noProof/>
          <w:szCs w:val="20"/>
          <w:lang w:val="lt-LT"/>
        </w:rPr>
        <w:t>-</w:t>
      </w:r>
      <w:r>
        <w:rPr>
          <w:rFonts w:ascii="Times New Roman" w:eastAsia="Times New Roman" w:hAnsi="Times New Roman"/>
          <w:noProof/>
          <w:szCs w:val="20"/>
          <w:lang w:val="lt-LT"/>
        </w:rPr>
        <w:tab/>
        <w:t>ritonaviro (vartojamo AIDS gydyti),</w:t>
      </w: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noProof/>
          <w:szCs w:val="20"/>
          <w:lang w:val="lt-LT"/>
        </w:rPr>
        <w:t>-</w:t>
      </w:r>
      <w:r>
        <w:rPr>
          <w:rFonts w:ascii="Times New Roman" w:eastAsia="Times New Roman" w:hAnsi="Times New Roman"/>
          <w:noProof/>
          <w:szCs w:val="20"/>
          <w:lang w:val="lt-LT"/>
        </w:rPr>
        <w:tab/>
        <w:t>chinidino (vartojamo sutrikusiam širdies ritmui gydyti),</w:t>
      </w: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noProof/>
          <w:szCs w:val="20"/>
          <w:lang w:val="lt-LT"/>
        </w:rPr>
        <w:t>-</w:t>
      </w:r>
      <w:r>
        <w:rPr>
          <w:rFonts w:ascii="Times New Roman" w:eastAsia="Times New Roman" w:hAnsi="Times New Roman"/>
          <w:noProof/>
          <w:szCs w:val="20"/>
          <w:lang w:val="lt-LT"/>
        </w:rPr>
        <w:tab/>
        <w:t>geriamojo desmopresino (padidėjusiam šlapinimuisi slopinti),</w:t>
      </w: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noProof/>
          <w:szCs w:val="20"/>
          <w:lang w:val="lt-LT"/>
        </w:rPr>
        <w:t>-</w:t>
      </w:r>
      <w:r>
        <w:rPr>
          <w:rFonts w:ascii="Times New Roman" w:eastAsia="Times New Roman" w:hAnsi="Times New Roman"/>
          <w:noProof/>
          <w:szCs w:val="20"/>
          <w:lang w:val="lt-LT"/>
        </w:rPr>
        <w:tab/>
        <w:t>itrakonazolo ar ketakonazolo (grybelinių infekcijų gydymui),</w:t>
      </w:r>
    </w:p>
    <w:p w:rsidR="00B92023" w:rsidRDefault="00B92023" w:rsidP="00B92023">
      <w:pPr>
        <w:tabs>
          <w:tab w:val="left" w:pos="567"/>
        </w:tabs>
        <w:spacing w:after="0" w:line="260" w:lineRule="exact"/>
        <w:rPr>
          <w:rFonts w:ascii="Times New Roman" w:eastAsia="Times New Roman" w:hAnsi="Times New Roman"/>
          <w:noProof/>
          <w:lang w:val="lt-LT"/>
        </w:rPr>
      </w:pPr>
      <w:r>
        <w:rPr>
          <w:rFonts w:ascii="Times New Roman" w:eastAsia="Times New Roman" w:hAnsi="Times New Roman"/>
          <w:noProof/>
          <w:szCs w:val="20"/>
          <w:lang w:val="lt-LT"/>
        </w:rPr>
        <w:t>-</w:t>
      </w:r>
      <w:r>
        <w:rPr>
          <w:rFonts w:ascii="Times New Roman" w:eastAsia="Times New Roman" w:hAnsi="Times New Roman"/>
          <w:noProof/>
          <w:szCs w:val="20"/>
          <w:lang w:val="lt-LT"/>
        </w:rPr>
        <w:tab/>
        <w:t>gemfibrozilio (cholesteroliui mažinti).</w:t>
      </w:r>
    </w:p>
    <w:p w:rsidR="00B92023" w:rsidRDefault="00B92023" w:rsidP="00B92023">
      <w:pPr>
        <w:numPr>
          <w:ilvl w:val="12"/>
          <w:numId w:val="0"/>
        </w:numPr>
        <w:tabs>
          <w:tab w:val="left" w:pos="1290"/>
        </w:tabs>
        <w:spacing w:after="0" w:line="240" w:lineRule="auto"/>
        <w:ind w:right="-2"/>
        <w:rPr>
          <w:rFonts w:ascii="Times New Roman" w:eastAsia="Times New Roman" w:hAnsi="Times New Roman"/>
          <w:noProof/>
          <w:szCs w:val="20"/>
          <w:lang w:val="lt-LT"/>
        </w:rPr>
      </w:pPr>
    </w:p>
    <w:p w:rsidR="00B92023" w:rsidRDefault="00B92023" w:rsidP="00B92023">
      <w:pPr>
        <w:tabs>
          <w:tab w:val="left" w:pos="567"/>
        </w:tabs>
        <w:spacing w:after="0" w:line="260" w:lineRule="exact"/>
        <w:ind w:left="567" w:hanging="567"/>
        <w:rPr>
          <w:rFonts w:ascii="Times New Roman" w:eastAsia="Times New Roman" w:hAnsi="Times New Roman"/>
          <w:b/>
          <w:noProof/>
          <w:szCs w:val="20"/>
          <w:lang w:val="lt-LT"/>
        </w:rPr>
      </w:pPr>
      <w:r>
        <w:rPr>
          <w:rFonts w:ascii="Times New Roman" w:eastAsia="Times New Roman" w:hAnsi="Times New Roman"/>
          <w:b/>
          <w:noProof/>
          <w:szCs w:val="20"/>
          <w:lang w:val="lt-LT"/>
        </w:rPr>
        <w:t>Nėštumas ir žindymo laikotarpis</w:t>
      </w: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hAnsi="Times New Roman"/>
          <w:noProof/>
          <w:szCs w:val="20"/>
          <w:lang w:val="lt-LT"/>
        </w:rPr>
        <w:t>Jeigu esate nėščia, žindote kūdikį, manote, kad galbūt esate nėščia, arba planuojate pastoti, tai prieš vartodama šį vaistą, pasitarkite su gydytoju arba vaistininku.</w:t>
      </w: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noProof/>
          <w:szCs w:val="20"/>
          <w:lang w:val="lt-LT"/>
        </w:rPr>
        <w:t>Imodium instant nerekomenduojama vartoti nėštumo ir žindymo metu. Nėščios ir krūtimi maitinančios moterys turi pasitarti su gydytoju dėl atitinkamo gydymo.</w:t>
      </w:r>
    </w:p>
    <w:p w:rsidR="00B92023" w:rsidRDefault="00B92023" w:rsidP="00B92023">
      <w:pPr>
        <w:tabs>
          <w:tab w:val="left" w:pos="567"/>
        </w:tabs>
        <w:spacing w:after="0" w:line="260" w:lineRule="exact"/>
        <w:ind w:left="567" w:hanging="567"/>
        <w:rPr>
          <w:rFonts w:ascii="Times New Roman" w:eastAsia="Times New Roman" w:hAnsi="Times New Roman"/>
          <w:noProof/>
          <w:szCs w:val="20"/>
          <w:lang w:val="lt-LT"/>
        </w:rPr>
      </w:pPr>
    </w:p>
    <w:p w:rsidR="00B92023" w:rsidRDefault="00B92023" w:rsidP="00B92023">
      <w:pPr>
        <w:tabs>
          <w:tab w:val="left" w:pos="567"/>
        </w:tabs>
        <w:spacing w:after="0" w:line="260" w:lineRule="exact"/>
        <w:ind w:left="567" w:hanging="567"/>
        <w:rPr>
          <w:rFonts w:ascii="Times New Roman" w:eastAsia="Times New Roman" w:hAnsi="Times New Roman"/>
          <w:b/>
          <w:noProof/>
          <w:szCs w:val="20"/>
          <w:lang w:val="lt-LT"/>
        </w:rPr>
      </w:pPr>
      <w:r>
        <w:rPr>
          <w:rFonts w:ascii="Times New Roman" w:eastAsia="Times New Roman" w:hAnsi="Times New Roman"/>
          <w:b/>
          <w:noProof/>
          <w:szCs w:val="20"/>
          <w:lang w:val="lt-LT"/>
        </w:rPr>
        <w:t>Vairavimas ir mechanizmų valdymas</w:t>
      </w: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noProof/>
          <w:szCs w:val="20"/>
          <w:lang w:val="lt-LT"/>
        </w:rPr>
        <w:t>Viduriuojant gali atsirasti nuovargis, galvos svaigimas arba mieguistumas. Dėl to yra patariama atsargiai vairuoti arba valdyti mechanizmus.</w:t>
      </w:r>
    </w:p>
    <w:p w:rsidR="00B92023" w:rsidRDefault="00B92023" w:rsidP="00B92023">
      <w:pPr>
        <w:tabs>
          <w:tab w:val="left" w:pos="567"/>
        </w:tabs>
        <w:spacing w:after="0" w:line="260" w:lineRule="exact"/>
        <w:rPr>
          <w:rFonts w:ascii="Times New Roman" w:eastAsia="Times New Roman" w:hAnsi="Times New Roman"/>
          <w:noProof/>
          <w:szCs w:val="20"/>
          <w:lang w:val="lt-LT"/>
        </w:rPr>
      </w:pPr>
    </w:p>
    <w:p w:rsidR="00B92023" w:rsidRDefault="00B92023" w:rsidP="00B92023">
      <w:pPr>
        <w:tabs>
          <w:tab w:val="left" w:pos="567"/>
        </w:tabs>
        <w:spacing w:after="0" w:line="260" w:lineRule="exact"/>
        <w:ind w:left="567" w:hanging="567"/>
        <w:rPr>
          <w:rFonts w:ascii="Times New Roman" w:eastAsia="Times New Roman" w:hAnsi="Times New Roman"/>
          <w:b/>
          <w:noProof/>
          <w:szCs w:val="20"/>
          <w:lang w:val="lt-LT"/>
        </w:rPr>
      </w:pPr>
      <w:r>
        <w:rPr>
          <w:rFonts w:ascii="Times New Roman" w:eastAsia="Times New Roman" w:hAnsi="Times New Roman"/>
          <w:b/>
          <w:bCs/>
          <w:noProof/>
          <w:szCs w:val="20"/>
          <w:lang w:val="lt-LT"/>
        </w:rPr>
        <w:t>Imodium instant sudėtyje yra aspartamo, sulfitų, benzilo alkoholio, etanolio ir natrio</w:t>
      </w:r>
    </w:p>
    <w:p w:rsidR="00B92023" w:rsidRDefault="00B92023" w:rsidP="00B92023">
      <w:pPr>
        <w:numPr>
          <w:ilvl w:val="12"/>
          <w:numId w:val="0"/>
        </w:numPr>
        <w:tabs>
          <w:tab w:val="left" w:pos="567"/>
          <w:tab w:val="left" w:pos="720"/>
        </w:tabs>
        <w:spacing w:after="0" w:line="240" w:lineRule="auto"/>
        <w:rPr>
          <w:rFonts w:ascii="Times New Roman" w:eastAsia="Times New Roman" w:hAnsi="Times New Roman"/>
          <w:noProof/>
          <w:szCs w:val="20"/>
          <w:lang w:val="lt-LT"/>
        </w:rPr>
      </w:pPr>
      <w:r>
        <w:rPr>
          <w:rFonts w:ascii="Times New Roman" w:eastAsia="Times New Roman" w:hAnsi="Times New Roman"/>
          <w:noProof/>
          <w:szCs w:val="20"/>
          <w:lang w:val="lt-LT"/>
        </w:rPr>
        <w:t>Kiekvienoje šio vaisto burnoje disperguojamoje tabletėje yra 0,75 mg aspartamo. Aspartamas yra fenilalanino šaltinis. Jis gali būti kenksmingas sergantiems fenilketonurija, reta genetine liga, kuria sergant fenilaninas kaupiasi organizme, nes organizmas negali jo tinkamai pašalinti.</w:t>
      </w:r>
    </w:p>
    <w:p w:rsidR="00B92023" w:rsidRDefault="00B92023" w:rsidP="00B92023">
      <w:pPr>
        <w:tabs>
          <w:tab w:val="left" w:pos="567"/>
        </w:tabs>
        <w:spacing w:after="0" w:line="260" w:lineRule="exact"/>
        <w:rPr>
          <w:rFonts w:ascii="Times New Roman" w:hAnsi="Times New Roman"/>
          <w:noProof/>
          <w:szCs w:val="20"/>
          <w:lang w:val="lt-LT"/>
        </w:rPr>
      </w:pPr>
      <w:r>
        <w:rPr>
          <w:rFonts w:ascii="Times New Roman" w:hAnsi="Times New Roman"/>
          <w:noProof/>
          <w:szCs w:val="20"/>
          <w:lang w:val="lt-LT"/>
        </w:rPr>
        <w:t>Imodium instant mėtų skonio medžiagų sudėtyje gali būti maži sulfitų kiekiai, benzilo alkoholio ir etanolio.</w:t>
      </w:r>
    </w:p>
    <w:p w:rsidR="00B92023" w:rsidRDefault="00B92023" w:rsidP="00B92023">
      <w:pPr>
        <w:tabs>
          <w:tab w:val="left" w:pos="567"/>
        </w:tabs>
        <w:spacing w:after="0" w:line="260" w:lineRule="exact"/>
      </w:pPr>
      <w:r>
        <w:rPr>
          <w:rFonts w:ascii="Times New Roman" w:hAnsi="Times New Roman"/>
          <w:noProof/>
          <w:szCs w:val="20"/>
          <w:lang w:val="lt-LT"/>
        </w:rPr>
        <w:t>Sulfitai retais atvejais gali sukelti sunkių padidėjusio jautrumo reakcijų ir bronchų spazmą.</w:t>
      </w:r>
    </w:p>
    <w:p w:rsidR="00B92023" w:rsidRDefault="00B92023" w:rsidP="00B92023">
      <w:pPr>
        <w:tabs>
          <w:tab w:val="left" w:pos="567"/>
        </w:tabs>
        <w:spacing w:after="0" w:line="260" w:lineRule="exact"/>
        <w:rPr>
          <w:rFonts w:ascii="Times New Roman" w:hAnsi="Times New Roman"/>
          <w:noProof/>
          <w:szCs w:val="20"/>
          <w:lang w:val="lt-LT"/>
        </w:rPr>
      </w:pPr>
      <w:r>
        <w:rPr>
          <w:rFonts w:ascii="Times New Roman" w:hAnsi="Times New Roman"/>
          <w:noProof/>
          <w:szCs w:val="20"/>
          <w:lang w:val="lt-LT"/>
        </w:rPr>
        <w:t>Kiekvienoje šio vaisto burnoje disperguojamoje tabletėje yra 0,00066 mg benzilo alkoholio. Benzilo alkoholis gali sukelti alerginių reakcijų. Pasitarkite su gydytoju arba vaistininku, jeigu esate nėščia arba žindote kūdikį, sergate kepenų arba inkstų ligomis, kadangi didelis benzilo alkoholio kiekis gali kauptis Jūsų organizme ir sukelti šalutinį poveikį (vadinamąją metabolinę acidozę).</w:t>
      </w: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noProof/>
          <w:szCs w:val="20"/>
          <w:lang w:val="lt-LT"/>
        </w:rPr>
        <w:t>Kiekvienoje šio vaisto burnoje disperguojamoje tabletėje yra 0,00003 mg alkoholio (etanolio). Toks dozėje esantis alkoholio kiekis atitinka mažiau kaip 1 ml alaus ar 1 ml vyno. Mažas alkoholio kiekis, esantis šio vaisto sudėtyje, nesukelia pastebimo poveikio.</w:t>
      </w: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noProof/>
          <w:szCs w:val="20"/>
          <w:lang w:val="lt-LT"/>
        </w:rPr>
        <w:t>Šio vaisto burnoje disperguojamoje tabletėje yra mažiau kaip 1 mmol (23 mg) natrio, t.y. jis beveik neturi reikšmės.</w:t>
      </w:r>
    </w:p>
    <w:p w:rsidR="00B92023" w:rsidRDefault="00B92023" w:rsidP="00B92023">
      <w:pPr>
        <w:tabs>
          <w:tab w:val="left" w:pos="567"/>
        </w:tabs>
        <w:spacing w:after="0" w:line="260" w:lineRule="exact"/>
        <w:rPr>
          <w:rFonts w:ascii="Times New Roman" w:eastAsia="Times New Roman" w:hAnsi="Times New Roman"/>
          <w:noProof/>
          <w:szCs w:val="20"/>
          <w:lang w:val="lt-LT"/>
        </w:rPr>
      </w:pPr>
    </w:p>
    <w:p w:rsidR="00B92023" w:rsidRDefault="00B92023" w:rsidP="00B92023">
      <w:pPr>
        <w:numPr>
          <w:ilvl w:val="12"/>
          <w:numId w:val="0"/>
        </w:numPr>
        <w:tabs>
          <w:tab w:val="left" w:pos="720"/>
        </w:tabs>
        <w:spacing w:after="0" w:line="240" w:lineRule="auto"/>
        <w:ind w:right="-2"/>
        <w:rPr>
          <w:rFonts w:ascii="Times New Roman" w:eastAsia="Times New Roman" w:hAnsi="Times New Roman"/>
          <w:noProof/>
          <w:szCs w:val="20"/>
          <w:lang w:val="lt-LT"/>
        </w:rPr>
      </w:pPr>
    </w:p>
    <w:p w:rsidR="00B92023" w:rsidRDefault="00B92023" w:rsidP="00B92023">
      <w:pPr>
        <w:numPr>
          <w:ilvl w:val="12"/>
          <w:numId w:val="0"/>
        </w:numPr>
        <w:tabs>
          <w:tab w:val="left" w:pos="567"/>
        </w:tabs>
        <w:spacing w:after="0" w:line="260" w:lineRule="exact"/>
        <w:ind w:left="567" w:hanging="567"/>
        <w:outlineLvl w:val="0"/>
        <w:rPr>
          <w:rFonts w:ascii="Times New Roman" w:eastAsia="Times New Roman" w:hAnsi="Times New Roman"/>
          <w:b/>
          <w:caps/>
          <w:noProof/>
          <w:szCs w:val="20"/>
          <w:lang w:val="lt-LT"/>
        </w:rPr>
      </w:pPr>
      <w:r>
        <w:rPr>
          <w:rFonts w:ascii="Times New Roman" w:eastAsia="Times New Roman" w:hAnsi="Times New Roman"/>
          <w:b/>
          <w:noProof/>
          <w:szCs w:val="20"/>
          <w:lang w:val="lt-LT"/>
        </w:rPr>
        <w:t>3.</w:t>
      </w:r>
      <w:r>
        <w:rPr>
          <w:rFonts w:ascii="Times New Roman" w:eastAsia="Times New Roman" w:hAnsi="Times New Roman"/>
          <w:b/>
          <w:noProof/>
          <w:szCs w:val="20"/>
          <w:lang w:val="lt-LT"/>
        </w:rPr>
        <w:tab/>
        <w:t>Kaip vartoti Imodium instant</w:t>
      </w:r>
    </w:p>
    <w:p w:rsidR="00B92023" w:rsidRDefault="00B92023" w:rsidP="00B92023">
      <w:pPr>
        <w:tabs>
          <w:tab w:val="left" w:pos="567"/>
        </w:tabs>
        <w:spacing w:after="0" w:line="260" w:lineRule="exact"/>
        <w:rPr>
          <w:rFonts w:ascii="Times New Roman" w:eastAsia="Times New Roman" w:hAnsi="Times New Roman"/>
          <w:noProof/>
          <w:szCs w:val="20"/>
          <w:lang w:val="lt-LT"/>
        </w:rPr>
      </w:pPr>
    </w:p>
    <w:p w:rsidR="00B92023" w:rsidRDefault="00B92023" w:rsidP="00B92023">
      <w:pPr>
        <w:tabs>
          <w:tab w:val="left" w:pos="567"/>
        </w:tabs>
        <w:spacing w:after="0" w:line="260" w:lineRule="exact"/>
        <w:rPr>
          <w:rFonts w:ascii="Times New Roman" w:eastAsia="Times New Roman" w:hAnsi="Times New Roman"/>
          <w:noProof/>
          <w:snapToGrid w:val="0"/>
          <w:szCs w:val="24"/>
          <w:lang w:val="lt-LT"/>
        </w:rPr>
      </w:pPr>
      <w:r>
        <w:rPr>
          <w:rFonts w:ascii="Times New Roman" w:eastAsia="Times New Roman" w:hAnsi="Times New Roman"/>
          <w:noProof/>
          <w:snapToGrid w:val="0"/>
          <w:szCs w:val="24"/>
          <w:lang w:val="lt-LT"/>
        </w:rPr>
        <w:t>Visada vartokite šį vaistą tiksliai kaip aprašyta šiame lapelyje arba kaip nurodė gydytojas arba vaistininkas. Jeigu abejojate, kreipkitės į gydytoją arba vaistininką.</w:t>
      </w:r>
    </w:p>
    <w:p w:rsidR="00B92023" w:rsidRDefault="00B92023" w:rsidP="00B92023">
      <w:pPr>
        <w:tabs>
          <w:tab w:val="left" w:pos="567"/>
        </w:tabs>
        <w:spacing w:after="0" w:line="260" w:lineRule="exact"/>
        <w:rPr>
          <w:rFonts w:ascii="Times New Roman" w:eastAsia="Times New Roman" w:hAnsi="Times New Roman"/>
          <w:i/>
          <w:noProof/>
          <w:szCs w:val="20"/>
          <w:lang w:val="lt-LT"/>
        </w:rPr>
      </w:pPr>
    </w:p>
    <w:p w:rsidR="00B92023" w:rsidRDefault="00B92023" w:rsidP="00B92023">
      <w:pPr>
        <w:tabs>
          <w:tab w:val="left" w:pos="567"/>
        </w:tabs>
        <w:spacing w:after="0" w:line="260" w:lineRule="exact"/>
        <w:rPr>
          <w:rFonts w:ascii="Times New Roman" w:eastAsia="Times New Roman" w:hAnsi="Times New Roman"/>
          <w:noProof/>
          <w:szCs w:val="20"/>
          <w:u w:val="single"/>
          <w:lang w:val="lt-LT"/>
        </w:rPr>
      </w:pPr>
      <w:r>
        <w:rPr>
          <w:rFonts w:ascii="Times New Roman" w:eastAsia="Times New Roman" w:hAnsi="Times New Roman"/>
          <w:i/>
          <w:noProof/>
          <w:szCs w:val="20"/>
          <w:lang w:val="lt-LT"/>
        </w:rPr>
        <w:t>Suaugusiems žmonėms ir vyresniems kaip 12 metų vaikams</w:t>
      </w: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noProof/>
          <w:szCs w:val="20"/>
          <w:lang w:val="lt-LT"/>
        </w:rPr>
        <w:t>Pradžioje reikia iš karto vartoti 2 Imodium instant tabletes (4 mg), po to vartoti po vieną (2 mg) po kiekvieno tuštinimosi. Imodium instant yra greitai tirpstančios tabletės, dedamos ant liežuvio. Kadangi padėtos ant liežuvio jos greitai suyra, todėl galima nuryti neužsigeriant skysčiu. Vaisto galima vartoti bet kuriuo paros metu.</w:t>
      </w:r>
    </w:p>
    <w:p w:rsidR="00B92023" w:rsidRDefault="00B92023" w:rsidP="00B92023">
      <w:pPr>
        <w:tabs>
          <w:tab w:val="left" w:pos="567"/>
        </w:tabs>
        <w:spacing w:after="0" w:line="260" w:lineRule="exact"/>
        <w:rPr>
          <w:rFonts w:ascii="Times New Roman" w:hAnsi="Times New Roman"/>
          <w:b/>
          <w:iCs/>
          <w:noProof/>
          <w:szCs w:val="20"/>
          <w:lang w:val="lt-LT"/>
        </w:rPr>
      </w:pPr>
    </w:p>
    <w:p w:rsidR="00B92023" w:rsidRDefault="00B92023" w:rsidP="00B92023">
      <w:pPr>
        <w:tabs>
          <w:tab w:val="left" w:pos="567"/>
        </w:tabs>
        <w:spacing w:after="0" w:line="260" w:lineRule="exact"/>
        <w:rPr>
          <w:rFonts w:ascii="Times New Roman" w:hAnsi="Times New Roman"/>
          <w:b/>
          <w:iCs/>
          <w:noProof/>
          <w:szCs w:val="20"/>
          <w:lang w:val="lt-LT"/>
        </w:rPr>
      </w:pPr>
      <w:r>
        <w:rPr>
          <w:rFonts w:ascii="Times New Roman" w:hAnsi="Times New Roman"/>
          <w:b/>
          <w:iCs/>
          <w:noProof/>
          <w:szCs w:val="20"/>
          <w:lang w:val="lt-LT"/>
        </w:rPr>
        <w:t>Vartojimas vaikams</w:t>
      </w: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hAnsi="Times New Roman"/>
          <w:iCs/>
          <w:noProof/>
          <w:szCs w:val="20"/>
          <w:lang w:val="lt-LT"/>
        </w:rPr>
        <w:t>Ūmaus viduriavimo atveju Imodium instant negalima vartoti jaunesniems kaip 12 metų vaikams (žr. 2 skyrių „Imodium instant vartoti negalima“)</w:t>
      </w:r>
    </w:p>
    <w:p w:rsidR="00B92023" w:rsidRDefault="00B92023" w:rsidP="00B92023">
      <w:pPr>
        <w:tabs>
          <w:tab w:val="left" w:pos="567"/>
        </w:tabs>
        <w:spacing w:after="0" w:line="260" w:lineRule="exact"/>
        <w:rPr>
          <w:rFonts w:ascii="Times New Roman" w:eastAsia="Times New Roman" w:hAnsi="Times New Roman"/>
          <w:b/>
          <w:i/>
          <w:noProof/>
          <w:szCs w:val="20"/>
          <w:lang w:val="lt-LT"/>
        </w:rPr>
      </w:pPr>
    </w:p>
    <w:p w:rsidR="00B92023" w:rsidRDefault="00B92023" w:rsidP="00B92023">
      <w:pPr>
        <w:tabs>
          <w:tab w:val="left" w:pos="567"/>
        </w:tabs>
        <w:spacing w:after="0" w:line="260" w:lineRule="exact"/>
        <w:rPr>
          <w:rFonts w:ascii="Times New Roman" w:eastAsia="Times New Roman" w:hAnsi="Times New Roman"/>
          <w:bCs/>
          <w:i/>
          <w:noProof/>
          <w:szCs w:val="20"/>
          <w:u w:val="single"/>
          <w:lang w:val="lt-LT"/>
        </w:rPr>
      </w:pPr>
      <w:r>
        <w:rPr>
          <w:rFonts w:ascii="Times New Roman" w:eastAsia="Times New Roman" w:hAnsi="Times New Roman"/>
          <w:bCs/>
          <w:i/>
          <w:noProof/>
          <w:szCs w:val="20"/>
          <w:u w:val="single"/>
          <w:lang w:val="lt-LT"/>
        </w:rPr>
        <w:t>Daugiau negu 6 tablečių per parą gerti negalima!</w:t>
      </w:r>
    </w:p>
    <w:p w:rsidR="00B92023" w:rsidRDefault="00B92023" w:rsidP="00B92023">
      <w:pPr>
        <w:tabs>
          <w:tab w:val="left" w:pos="567"/>
        </w:tabs>
        <w:spacing w:after="0" w:line="260" w:lineRule="exact"/>
        <w:rPr>
          <w:rFonts w:ascii="Times New Roman" w:eastAsia="Times New Roman" w:hAnsi="Times New Roman"/>
          <w:i/>
          <w:noProof/>
          <w:szCs w:val="20"/>
          <w:lang w:val="lt-LT"/>
        </w:rPr>
      </w:pP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noProof/>
          <w:szCs w:val="20"/>
          <w:lang w:val="lt-LT"/>
        </w:rPr>
        <w:t>Jeigu per 24 valandas viduriavimas nepraeina, reikia ištirti jo priežastį. Tokiu atveju kreipkitės į gydytoją.</w:t>
      </w:r>
    </w:p>
    <w:p w:rsidR="00B92023" w:rsidRDefault="00B92023" w:rsidP="00B92023">
      <w:pPr>
        <w:tabs>
          <w:tab w:val="left" w:pos="567"/>
        </w:tabs>
        <w:spacing w:after="0" w:line="260" w:lineRule="exact"/>
        <w:rPr>
          <w:rFonts w:ascii="Times New Roman" w:eastAsia="Times New Roman" w:hAnsi="Times New Roman"/>
          <w:noProof/>
          <w:szCs w:val="20"/>
          <w:lang w:val="lt-LT"/>
        </w:rPr>
      </w:pP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noProof/>
          <w:szCs w:val="20"/>
          <w:lang w:val="lt-LT"/>
        </w:rPr>
        <w:t>Norint iš lizdinės plokštelės išimti tabletes reikia:</w:t>
      </w:r>
    </w:p>
    <w:p w:rsidR="00B92023" w:rsidRDefault="00B92023" w:rsidP="00B92023">
      <w:pPr>
        <w:tabs>
          <w:tab w:val="left" w:pos="567"/>
        </w:tabs>
        <w:spacing w:after="0" w:line="260" w:lineRule="exact"/>
        <w:rPr>
          <w:rFonts w:ascii="Times New Roman" w:eastAsia="Times New Roman" w:hAnsi="Times New Roman"/>
          <w:noProof/>
          <w:szCs w:val="20"/>
          <w:lang w:val="lt-LT"/>
        </w:rPr>
      </w:pP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Calibri" w:eastAsia="Calibri" w:hAnsi="Calibr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pt;margin-top:4.65pt;width:207.45pt;height:47.05pt;z-index:-251657216;mso-wrap-edited:f" wrapcoords="-78 343 -78 20914 21600 20914 21600 343 -78 343">
            <v:imagedata r:id="rId5" o:title=""/>
            <w10:wrap type="tight"/>
          </v:shape>
          <o:OLEObject Type="Embed" ProgID="Word.Picture.8" ShapeID="_x0000_s1026" DrawAspect="Content" ObjectID="_1677397964" r:id="rId6"/>
        </w:object>
      </w:r>
    </w:p>
    <w:p w:rsidR="00B92023" w:rsidRDefault="00B92023" w:rsidP="00B92023">
      <w:pPr>
        <w:spacing w:after="200" w:line="300" w:lineRule="exact"/>
        <w:ind w:left="851"/>
        <w:jc w:val="both"/>
        <w:rPr>
          <w:rFonts w:ascii="Times New Roman" w:eastAsia="Times New Roman" w:hAnsi="Times New Roman"/>
          <w:noProof/>
          <w:sz w:val="24"/>
          <w:szCs w:val="20"/>
          <w:lang w:val="lt-LT"/>
        </w:rPr>
      </w:pPr>
    </w:p>
    <w:p w:rsidR="00B92023" w:rsidRDefault="00B92023" w:rsidP="00B92023">
      <w:pPr>
        <w:tabs>
          <w:tab w:val="left" w:pos="567"/>
        </w:tabs>
        <w:spacing w:after="0" w:line="260" w:lineRule="exact"/>
        <w:ind w:left="851"/>
        <w:rPr>
          <w:rFonts w:ascii="Times New Roman" w:eastAsia="Times New Roman" w:hAnsi="Times New Roman"/>
          <w:noProof/>
          <w:szCs w:val="20"/>
          <w:lang w:val="lt-LT"/>
        </w:rPr>
      </w:pPr>
    </w:p>
    <w:p w:rsidR="00B92023" w:rsidRDefault="00B92023" w:rsidP="00B92023">
      <w:pPr>
        <w:tabs>
          <w:tab w:val="left" w:pos="567"/>
        </w:tabs>
        <w:spacing w:after="0" w:line="260" w:lineRule="exact"/>
        <w:rPr>
          <w:rFonts w:ascii="Times New Roman" w:eastAsia="Times New Roman" w:hAnsi="Times New Roman"/>
          <w:noProof/>
          <w:szCs w:val="20"/>
          <w:lang w:val="lt-LT"/>
        </w:rPr>
      </w:pPr>
    </w:p>
    <w:p w:rsidR="00B92023" w:rsidRDefault="00B92023" w:rsidP="00B92023">
      <w:pPr>
        <w:numPr>
          <w:ilvl w:val="0"/>
          <w:numId w:val="1"/>
        </w:num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noProof/>
          <w:szCs w:val="20"/>
          <w:lang w:val="lt-LT"/>
        </w:rPr>
        <w:t>suimti folijos kraštelį;</w:t>
      </w:r>
    </w:p>
    <w:p w:rsidR="00B92023" w:rsidRDefault="00B92023" w:rsidP="00B92023">
      <w:pPr>
        <w:numPr>
          <w:ilvl w:val="0"/>
          <w:numId w:val="1"/>
        </w:num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noProof/>
          <w:szCs w:val="20"/>
          <w:lang w:val="lt-LT"/>
        </w:rPr>
        <w:t>pilnai nuplėšti foliją nuo tabletės;</w:t>
      </w:r>
    </w:p>
    <w:p w:rsidR="00B92023" w:rsidRDefault="00B92023" w:rsidP="00B92023">
      <w:pPr>
        <w:numPr>
          <w:ilvl w:val="0"/>
          <w:numId w:val="1"/>
        </w:num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noProof/>
          <w:szCs w:val="20"/>
          <w:lang w:val="lt-LT"/>
        </w:rPr>
        <w:t>tabletę išstumti iš lizdinės plokštelės ir paimti.</w:t>
      </w:r>
    </w:p>
    <w:p w:rsidR="00B92023" w:rsidRDefault="00B92023" w:rsidP="00B92023">
      <w:pPr>
        <w:tabs>
          <w:tab w:val="left" w:pos="567"/>
        </w:tabs>
        <w:spacing w:after="0" w:line="260" w:lineRule="exact"/>
        <w:rPr>
          <w:rFonts w:ascii="Times New Roman" w:eastAsia="Times New Roman" w:hAnsi="Times New Roman"/>
          <w:noProof/>
          <w:szCs w:val="20"/>
          <w:lang w:val="lt-LT"/>
        </w:rPr>
      </w:pP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noProof/>
          <w:szCs w:val="20"/>
          <w:lang w:val="lt-LT"/>
        </w:rPr>
        <w:t>Per foliją iš lizdinės plokštelės greitai tirpstančių tablečių stumti negalima, kadangi jos yra trapios ir gali suirti.</w:t>
      </w:r>
    </w:p>
    <w:p w:rsidR="00B92023" w:rsidRDefault="00B92023" w:rsidP="00B92023">
      <w:pPr>
        <w:tabs>
          <w:tab w:val="left" w:pos="567"/>
        </w:tabs>
        <w:spacing w:after="0" w:line="260" w:lineRule="exact"/>
        <w:rPr>
          <w:rFonts w:ascii="Times New Roman" w:hAnsi="Times New Roman"/>
          <w:noProof/>
          <w:szCs w:val="20"/>
          <w:u w:val="single"/>
          <w:lang w:val="lt-LT"/>
        </w:rPr>
      </w:pPr>
    </w:p>
    <w:p w:rsidR="00B92023" w:rsidRDefault="00B92023" w:rsidP="00B92023">
      <w:pPr>
        <w:keepNext/>
        <w:tabs>
          <w:tab w:val="left" w:pos="567"/>
        </w:tabs>
        <w:spacing w:after="0" w:line="260" w:lineRule="exact"/>
        <w:rPr>
          <w:rFonts w:ascii="Times New Roman" w:hAnsi="Times New Roman"/>
          <w:noProof/>
          <w:szCs w:val="20"/>
          <w:lang w:val="lt-LT"/>
        </w:rPr>
      </w:pPr>
      <w:r>
        <w:rPr>
          <w:rFonts w:ascii="Times New Roman" w:hAnsi="Times New Roman"/>
          <w:noProof/>
          <w:szCs w:val="20"/>
          <w:lang w:val="lt-LT"/>
        </w:rPr>
        <w:t>Inkstų funkcijos sutrikimas</w:t>
      </w: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hAnsi="Times New Roman"/>
          <w:noProof/>
          <w:szCs w:val="20"/>
          <w:lang w:val="lt-LT"/>
        </w:rPr>
        <w:t>Pacientams, kurių inkstų funkcija sutrikusi, dozės korekcija vartojant Imodium instant nėra reikalinga.</w:t>
      </w:r>
    </w:p>
    <w:p w:rsidR="00B92023" w:rsidRDefault="00B92023" w:rsidP="00B92023">
      <w:pPr>
        <w:tabs>
          <w:tab w:val="left" w:pos="567"/>
        </w:tabs>
        <w:spacing w:after="0" w:line="260" w:lineRule="exact"/>
        <w:rPr>
          <w:rFonts w:ascii="Times New Roman" w:eastAsia="Times New Roman" w:hAnsi="Times New Roman"/>
          <w:iCs/>
          <w:noProof/>
          <w:szCs w:val="20"/>
          <w:lang w:val="lt-LT"/>
        </w:rPr>
      </w:pPr>
    </w:p>
    <w:p w:rsidR="00B92023" w:rsidRDefault="00B92023" w:rsidP="00B92023">
      <w:pPr>
        <w:tabs>
          <w:tab w:val="left" w:pos="567"/>
        </w:tabs>
        <w:spacing w:after="0" w:line="260" w:lineRule="exact"/>
        <w:ind w:left="567" w:hanging="567"/>
        <w:rPr>
          <w:rFonts w:ascii="Times New Roman" w:eastAsia="Times New Roman" w:hAnsi="Times New Roman"/>
          <w:b/>
          <w:noProof/>
          <w:szCs w:val="20"/>
          <w:lang w:val="lt-LT"/>
        </w:rPr>
      </w:pPr>
      <w:r>
        <w:rPr>
          <w:rFonts w:ascii="Times New Roman" w:eastAsia="Times New Roman" w:hAnsi="Times New Roman"/>
          <w:b/>
          <w:noProof/>
          <w:szCs w:val="20"/>
          <w:lang w:val="lt-LT"/>
        </w:rPr>
        <w:t xml:space="preserve">Ką daryti pavartojus per didelę </w:t>
      </w:r>
      <w:r>
        <w:rPr>
          <w:rFonts w:ascii="Times New Roman" w:eastAsia="Times New Roman" w:hAnsi="Times New Roman"/>
          <w:b/>
          <w:bCs/>
          <w:noProof/>
          <w:szCs w:val="20"/>
          <w:lang w:val="lt-LT"/>
        </w:rPr>
        <w:t>Imodium instant</w:t>
      </w:r>
      <w:r>
        <w:rPr>
          <w:rFonts w:ascii="Times New Roman" w:eastAsia="Times New Roman" w:hAnsi="Times New Roman"/>
          <w:b/>
          <w:noProof/>
          <w:szCs w:val="20"/>
          <w:lang w:val="lt-LT"/>
        </w:rPr>
        <w:t xml:space="preserve"> dozę?</w:t>
      </w: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noProof/>
          <w:szCs w:val="20"/>
          <w:lang w:val="lt-LT"/>
        </w:rPr>
        <w:t>Jeigu pavartojote per daug Imodium instant, nedelsdami kreipkitės patarimo į gydytoją arba ligoninę.</w:t>
      </w: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noProof/>
          <w:szCs w:val="20"/>
          <w:lang w:val="lt-LT"/>
        </w:rPr>
        <w:t>Jums gali pasireikšti šie simptomai: padažnėjęs širdies plakimas, nereguliarus širdies ritmas, pakitęs širdies plakimas (šie simptomai gali turėti galimai sunkių, grėsmę gyvybei keliančių padarinių), raumenų stingulys, nekoordinuoti judesiai, mieguistumas, šlapinimosi sunkumai arba paviršutiniškas kvėpavimas.</w:t>
      </w:r>
    </w:p>
    <w:p w:rsidR="00B92023" w:rsidRDefault="00B92023" w:rsidP="00B92023">
      <w:pPr>
        <w:tabs>
          <w:tab w:val="left" w:pos="567"/>
        </w:tabs>
        <w:spacing w:after="0" w:line="260" w:lineRule="exact"/>
        <w:rPr>
          <w:rFonts w:ascii="Times New Roman" w:eastAsia="Times New Roman" w:hAnsi="Times New Roman"/>
          <w:noProof/>
          <w:szCs w:val="20"/>
          <w:lang w:val="lt-LT"/>
        </w:rPr>
      </w:pPr>
      <w:bookmarkStart w:id="1" w:name="_Hlk9348077"/>
      <w:r>
        <w:rPr>
          <w:rFonts w:ascii="Times New Roman" w:eastAsia="Times New Roman" w:hAnsi="Times New Roman"/>
          <w:noProof/>
          <w:szCs w:val="20"/>
          <w:lang w:val="lt-LT"/>
        </w:rPr>
        <w:t>Vaikai stipriau reaguoja į didelį Imodium instant kiekį negu suaugusieji. Jeigu vaikas išgėrė per didelę vaisto dozę arba jam pasireiškė bent vienas iš pirmiau minėtų simptomų, nedelsdami kreipkitės į gydytoją</w:t>
      </w:r>
      <w:bookmarkEnd w:id="1"/>
      <w:r>
        <w:rPr>
          <w:rFonts w:ascii="Times New Roman" w:eastAsia="Times New Roman" w:hAnsi="Times New Roman"/>
          <w:noProof/>
          <w:szCs w:val="20"/>
          <w:lang w:val="lt-LT"/>
        </w:rPr>
        <w:t>.</w:t>
      </w:r>
    </w:p>
    <w:p w:rsidR="00B92023" w:rsidRDefault="00B92023" w:rsidP="00B92023">
      <w:pPr>
        <w:tabs>
          <w:tab w:val="left" w:pos="567"/>
        </w:tabs>
        <w:spacing w:after="0" w:line="260" w:lineRule="exact"/>
        <w:rPr>
          <w:rFonts w:ascii="Times New Roman" w:eastAsia="Times New Roman" w:hAnsi="Times New Roman"/>
          <w:noProof/>
          <w:szCs w:val="20"/>
          <w:lang w:val="lt-LT"/>
        </w:rPr>
      </w:pPr>
    </w:p>
    <w:p w:rsidR="00B92023" w:rsidRDefault="00B92023" w:rsidP="00B92023">
      <w:pPr>
        <w:tabs>
          <w:tab w:val="left" w:pos="567"/>
        </w:tabs>
        <w:spacing w:after="0" w:line="260" w:lineRule="exact"/>
        <w:rPr>
          <w:rFonts w:ascii="Times New Roman" w:eastAsia="Times New Roman" w:hAnsi="Times New Roman"/>
          <w:noProof/>
          <w:szCs w:val="20"/>
          <w:u w:val="single"/>
          <w:lang w:val="lt-LT"/>
        </w:rPr>
      </w:pPr>
      <w:r>
        <w:rPr>
          <w:rFonts w:ascii="Times New Roman" w:eastAsia="Times New Roman" w:hAnsi="Times New Roman"/>
          <w:noProof/>
          <w:szCs w:val="20"/>
          <w:u w:val="single"/>
          <w:lang w:val="lt-LT"/>
        </w:rPr>
        <w:t>Informacija gydytojui</w:t>
      </w:r>
    </w:p>
    <w:p w:rsidR="00B92023" w:rsidRDefault="00B92023" w:rsidP="00B92023">
      <w:pPr>
        <w:tabs>
          <w:tab w:val="left" w:pos="567"/>
        </w:tabs>
        <w:spacing w:after="0" w:line="260" w:lineRule="exact"/>
        <w:rPr>
          <w:rFonts w:ascii="Times New Roman" w:eastAsia="Times New Roman" w:hAnsi="Times New Roman"/>
          <w:i/>
          <w:iCs/>
          <w:noProof/>
          <w:szCs w:val="20"/>
          <w:lang w:val="lt-LT"/>
        </w:rPr>
      </w:pPr>
    </w:p>
    <w:p w:rsidR="00B92023" w:rsidRDefault="00B92023" w:rsidP="00B92023">
      <w:pPr>
        <w:tabs>
          <w:tab w:val="left" w:pos="567"/>
        </w:tabs>
        <w:spacing w:after="0" w:line="260" w:lineRule="exact"/>
        <w:rPr>
          <w:rFonts w:ascii="Times New Roman" w:eastAsia="Times New Roman" w:hAnsi="Times New Roman"/>
          <w:i/>
          <w:iCs/>
          <w:noProof/>
          <w:szCs w:val="20"/>
          <w:lang w:val="lt-LT"/>
        </w:rPr>
      </w:pPr>
      <w:r>
        <w:rPr>
          <w:rFonts w:ascii="Times New Roman" w:eastAsia="Times New Roman" w:hAnsi="Times New Roman"/>
          <w:i/>
          <w:iCs/>
          <w:noProof/>
          <w:szCs w:val="20"/>
          <w:lang w:val="lt-LT"/>
        </w:rPr>
        <w:t>Perdozavimo gydymas</w:t>
      </w:r>
    </w:p>
    <w:p w:rsidR="00B92023" w:rsidRDefault="00B92023" w:rsidP="00B92023">
      <w:pPr>
        <w:numPr>
          <w:ilvl w:val="0"/>
          <w:numId w:val="2"/>
        </w:numPr>
        <w:tabs>
          <w:tab w:val="left" w:pos="567"/>
        </w:tabs>
        <w:spacing w:after="0" w:line="260" w:lineRule="exact"/>
        <w:rPr>
          <w:rFonts w:ascii="Times New Roman" w:eastAsia="Times New Roman" w:hAnsi="Times New Roman"/>
          <w:i/>
          <w:iCs/>
          <w:noProof/>
          <w:szCs w:val="20"/>
          <w:lang w:val="lt-LT"/>
        </w:rPr>
      </w:pPr>
      <w:r>
        <w:rPr>
          <w:rFonts w:ascii="Times New Roman" w:eastAsia="Times New Roman" w:hAnsi="Times New Roman"/>
          <w:noProof/>
          <w:szCs w:val="20"/>
          <w:lang w:val="lt-LT"/>
        </w:rPr>
        <w:t>Injekuoti naloksono.</w:t>
      </w:r>
    </w:p>
    <w:p w:rsidR="00B92023" w:rsidRDefault="00B92023" w:rsidP="00B92023">
      <w:pPr>
        <w:numPr>
          <w:ilvl w:val="0"/>
          <w:numId w:val="2"/>
        </w:num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noProof/>
          <w:szCs w:val="20"/>
          <w:lang w:val="lt-LT"/>
        </w:rPr>
        <w:t>Jei būtina, po 1</w:t>
      </w:r>
      <w:r>
        <w:rPr>
          <w:rFonts w:ascii="Times New Roman" w:eastAsia="Times New Roman" w:hAnsi="Times New Roman"/>
          <w:noProof/>
          <w:szCs w:val="20"/>
          <w:lang w:val="lt-LT"/>
        </w:rPr>
        <w:noBreakHyphen/>
        <w:t>3 val. naloksono reikia leisti pakartotinai.</w:t>
      </w:r>
    </w:p>
    <w:p w:rsidR="00B92023" w:rsidRDefault="00B92023" w:rsidP="00B92023">
      <w:pPr>
        <w:numPr>
          <w:ilvl w:val="0"/>
          <w:numId w:val="2"/>
        </w:num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noProof/>
          <w:szCs w:val="20"/>
          <w:lang w:val="lt-LT"/>
        </w:rPr>
        <w:t>Pacientą būtina stebėti mažiausiai 48 val.</w:t>
      </w:r>
    </w:p>
    <w:p w:rsidR="00B92023" w:rsidRDefault="00B92023" w:rsidP="00B92023">
      <w:pPr>
        <w:tabs>
          <w:tab w:val="left" w:pos="567"/>
        </w:tabs>
        <w:spacing w:after="0" w:line="260" w:lineRule="exact"/>
        <w:rPr>
          <w:rFonts w:ascii="Times New Roman" w:eastAsia="Times New Roman" w:hAnsi="Times New Roman"/>
          <w:noProof/>
          <w:szCs w:val="20"/>
          <w:lang w:val="lt-LT"/>
        </w:rPr>
      </w:pPr>
    </w:p>
    <w:p w:rsidR="00B92023" w:rsidRDefault="00B92023" w:rsidP="00B92023">
      <w:pPr>
        <w:numPr>
          <w:ilvl w:val="12"/>
          <w:numId w:val="0"/>
        </w:numPr>
        <w:tabs>
          <w:tab w:val="left" w:pos="720"/>
        </w:tabs>
        <w:spacing w:after="0" w:line="240" w:lineRule="auto"/>
        <w:ind w:right="-2"/>
        <w:rPr>
          <w:rFonts w:ascii="Times New Roman" w:eastAsia="Times New Roman" w:hAnsi="Times New Roman"/>
          <w:noProof/>
          <w:szCs w:val="20"/>
          <w:lang w:val="lt-LT"/>
        </w:rPr>
      </w:pPr>
    </w:p>
    <w:p w:rsidR="00B92023" w:rsidRDefault="00B92023" w:rsidP="00B92023">
      <w:pPr>
        <w:numPr>
          <w:ilvl w:val="12"/>
          <w:numId w:val="0"/>
        </w:numPr>
        <w:tabs>
          <w:tab w:val="left" w:pos="567"/>
        </w:tabs>
        <w:spacing w:after="0" w:line="260" w:lineRule="exact"/>
        <w:ind w:left="567" w:hanging="567"/>
        <w:outlineLvl w:val="0"/>
        <w:rPr>
          <w:rFonts w:ascii="Times New Roman" w:eastAsia="Times New Roman" w:hAnsi="Times New Roman"/>
          <w:b/>
          <w:caps/>
          <w:noProof/>
          <w:szCs w:val="20"/>
          <w:lang w:val="lt-LT"/>
        </w:rPr>
      </w:pPr>
      <w:r>
        <w:rPr>
          <w:rFonts w:ascii="Times New Roman" w:eastAsia="Times New Roman" w:hAnsi="Times New Roman"/>
          <w:b/>
          <w:caps/>
          <w:noProof/>
          <w:szCs w:val="20"/>
          <w:lang w:val="lt-LT"/>
        </w:rPr>
        <w:t>4.</w:t>
      </w:r>
      <w:r>
        <w:rPr>
          <w:rFonts w:ascii="Times New Roman" w:eastAsia="Times New Roman" w:hAnsi="Times New Roman"/>
          <w:b/>
          <w:caps/>
          <w:noProof/>
          <w:szCs w:val="20"/>
          <w:lang w:val="lt-LT"/>
        </w:rPr>
        <w:tab/>
      </w:r>
      <w:r>
        <w:rPr>
          <w:rFonts w:ascii="Times New Roman" w:eastAsia="Times New Roman" w:hAnsi="Times New Roman"/>
          <w:b/>
          <w:noProof/>
          <w:szCs w:val="20"/>
          <w:lang w:val="lt-LT"/>
        </w:rPr>
        <w:t>Galimas šalutinis poveikis</w:t>
      </w:r>
    </w:p>
    <w:p w:rsidR="00B92023" w:rsidRDefault="00B92023" w:rsidP="00B92023">
      <w:pPr>
        <w:tabs>
          <w:tab w:val="left" w:pos="567"/>
        </w:tabs>
        <w:spacing w:after="0" w:line="260" w:lineRule="exact"/>
        <w:ind w:left="567" w:hanging="567"/>
        <w:rPr>
          <w:rFonts w:ascii="Times New Roman" w:eastAsia="Times New Roman" w:hAnsi="Times New Roman"/>
          <w:noProof/>
          <w:szCs w:val="20"/>
          <w:lang w:val="lt-LT"/>
        </w:rPr>
      </w:pPr>
    </w:p>
    <w:p w:rsidR="00B92023" w:rsidRDefault="00B92023" w:rsidP="00B92023">
      <w:pPr>
        <w:tabs>
          <w:tab w:val="left" w:pos="567"/>
        </w:tabs>
        <w:spacing w:after="0" w:line="260" w:lineRule="exact"/>
        <w:ind w:left="567" w:hanging="567"/>
        <w:rPr>
          <w:rFonts w:ascii="Times New Roman" w:eastAsia="Times New Roman" w:hAnsi="Times New Roman"/>
          <w:noProof/>
          <w:szCs w:val="20"/>
          <w:lang w:val="lt-LT"/>
        </w:rPr>
      </w:pPr>
      <w:r>
        <w:rPr>
          <w:rFonts w:ascii="Times New Roman" w:eastAsia="Times New Roman" w:hAnsi="Times New Roman"/>
          <w:noProof/>
          <w:szCs w:val="20"/>
          <w:lang w:val="lt-LT"/>
        </w:rPr>
        <w:t>Šis vaistas, kaip ir visi kiti, gali sukelti šalutinį poveikį, nors jis pasireiškia ne visiems.</w:t>
      </w:r>
    </w:p>
    <w:p w:rsidR="00B92023" w:rsidRDefault="00B92023" w:rsidP="00B92023">
      <w:pPr>
        <w:numPr>
          <w:ilvl w:val="12"/>
          <w:numId w:val="0"/>
        </w:numPr>
        <w:tabs>
          <w:tab w:val="left" w:pos="567"/>
        </w:tabs>
        <w:spacing w:after="0" w:line="260" w:lineRule="exact"/>
        <w:ind w:left="567" w:hanging="567"/>
        <w:outlineLvl w:val="0"/>
        <w:rPr>
          <w:rFonts w:ascii="Times New Roman" w:eastAsia="Times New Roman" w:hAnsi="Times New Roman"/>
          <w:noProof/>
          <w:szCs w:val="20"/>
          <w:lang w:val="lt-LT"/>
        </w:rPr>
      </w:pP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noProof/>
          <w:szCs w:val="20"/>
          <w:lang w:val="lt-LT"/>
        </w:rPr>
        <w:t>Toliau išvardyti savanoriški pranešimai apie nepageidaujamus reiškinius įvairiose organizmo sistemose yra suskirstyti pagal dažnumą naudojant sekančią klasifikaciją:</w:t>
      </w:r>
    </w:p>
    <w:p w:rsidR="00B92023" w:rsidRDefault="00B92023" w:rsidP="00B92023">
      <w:pPr>
        <w:tabs>
          <w:tab w:val="left" w:pos="567"/>
        </w:tabs>
        <w:spacing w:after="0" w:line="260" w:lineRule="exact"/>
        <w:rPr>
          <w:rFonts w:ascii="Times New Roman" w:eastAsia="Times New Roman" w:hAnsi="Times New Roman"/>
          <w:noProof/>
          <w:szCs w:val="20"/>
          <w:lang w:val="lt-LT"/>
        </w:rPr>
      </w:pP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noProof/>
          <w:szCs w:val="20"/>
          <w:lang w:val="lt-LT"/>
        </w:rPr>
        <w:t>labai dažnas (≥ 1/10), dažnas (nuo ≥ 1/100 iki &lt; 1/10), nedažnas (nuo ≥ 1/1000 iki &lt; 1/100), retas (nuo ≥ 1/10000 iki &lt; 1/1000), labai retas (&lt; 1/10000) ir nežinomas (negali būti apskaičiuotas pagal turimus duomenis).</w:t>
      </w:r>
    </w:p>
    <w:p w:rsidR="00B92023" w:rsidRDefault="00B92023" w:rsidP="00B92023">
      <w:pPr>
        <w:tabs>
          <w:tab w:val="left" w:pos="567"/>
        </w:tabs>
        <w:spacing w:after="0" w:line="260" w:lineRule="exact"/>
        <w:rPr>
          <w:rFonts w:ascii="Times New Roman" w:eastAsia="Times New Roman" w:hAnsi="Times New Roman"/>
          <w:noProof/>
          <w:szCs w:val="20"/>
          <w:lang w:val="lt-LT"/>
        </w:rPr>
      </w:pPr>
    </w:p>
    <w:p w:rsidR="00B92023" w:rsidRDefault="00B92023" w:rsidP="00B92023">
      <w:pPr>
        <w:tabs>
          <w:tab w:val="left" w:pos="567"/>
        </w:tabs>
        <w:spacing w:after="0" w:line="260" w:lineRule="exact"/>
        <w:rPr>
          <w:rFonts w:ascii="Times New Roman" w:eastAsia="Times New Roman" w:hAnsi="Times New Roman"/>
          <w:noProof/>
          <w:szCs w:val="20"/>
          <w:u w:val="single"/>
          <w:lang w:val="lt-LT"/>
        </w:rPr>
      </w:pPr>
      <w:r>
        <w:rPr>
          <w:rFonts w:ascii="Times New Roman" w:eastAsia="Times New Roman" w:hAnsi="Times New Roman"/>
          <w:noProof/>
          <w:szCs w:val="20"/>
          <w:u w:val="single"/>
          <w:lang w:val="lt-LT"/>
        </w:rPr>
        <w:t>Imuninės sistemos sutrikimai</w:t>
      </w: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noProof/>
          <w:szCs w:val="20"/>
          <w:lang w:val="lt-LT"/>
        </w:rPr>
        <w:t>Reti: padidėjusio jautrumo reakcijos, anafilaksinės reakcijos (įskaitant anafilaksinį šoką) ir anafilaktoidinės reakcijos</w:t>
      </w:r>
    </w:p>
    <w:p w:rsidR="00B92023" w:rsidRDefault="00B92023" w:rsidP="00B92023">
      <w:pPr>
        <w:tabs>
          <w:tab w:val="left" w:pos="567"/>
        </w:tabs>
        <w:spacing w:after="0" w:line="260" w:lineRule="exact"/>
        <w:rPr>
          <w:rFonts w:ascii="Times New Roman" w:eastAsia="Times New Roman" w:hAnsi="Times New Roman"/>
          <w:noProof/>
          <w:szCs w:val="20"/>
          <w:lang w:val="lt-LT"/>
        </w:rPr>
      </w:pPr>
    </w:p>
    <w:p w:rsidR="00B92023" w:rsidRDefault="00B92023" w:rsidP="00B92023">
      <w:pPr>
        <w:tabs>
          <w:tab w:val="left" w:pos="567"/>
        </w:tabs>
        <w:spacing w:after="0" w:line="260" w:lineRule="exact"/>
        <w:rPr>
          <w:rFonts w:ascii="Times New Roman" w:eastAsia="Times New Roman" w:hAnsi="Times New Roman"/>
          <w:noProof/>
          <w:szCs w:val="20"/>
          <w:u w:val="single"/>
          <w:lang w:val="lt-LT"/>
        </w:rPr>
      </w:pPr>
      <w:r>
        <w:rPr>
          <w:rFonts w:ascii="Times New Roman" w:eastAsia="Times New Roman" w:hAnsi="Times New Roman"/>
          <w:noProof/>
          <w:szCs w:val="20"/>
          <w:u w:val="single"/>
          <w:lang w:val="lt-LT"/>
        </w:rPr>
        <w:t>Nervų sistemos sutrikimai</w:t>
      </w:r>
    </w:p>
    <w:p w:rsidR="00B92023" w:rsidRDefault="00B92023" w:rsidP="00B92023">
      <w:pPr>
        <w:tabs>
          <w:tab w:val="left" w:pos="567"/>
        </w:tabs>
        <w:spacing w:after="0" w:line="260" w:lineRule="exact"/>
        <w:rPr>
          <w:rFonts w:ascii="Times New Roman" w:eastAsia="Times New Roman" w:hAnsi="Times New Roman"/>
          <w:iCs/>
          <w:noProof/>
          <w:szCs w:val="20"/>
          <w:lang w:val="lt-LT"/>
        </w:rPr>
      </w:pPr>
      <w:r>
        <w:rPr>
          <w:rFonts w:ascii="Times New Roman" w:eastAsia="Times New Roman" w:hAnsi="Times New Roman"/>
          <w:iCs/>
          <w:noProof/>
          <w:szCs w:val="20"/>
          <w:lang w:val="lt-LT"/>
        </w:rPr>
        <w:t>Dažni: galvos skausmas, svaigulys</w:t>
      </w:r>
    </w:p>
    <w:p w:rsidR="00B92023" w:rsidRDefault="00B92023" w:rsidP="00B92023">
      <w:pPr>
        <w:tabs>
          <w:tab w:val="left" w:pos="567"/>
        </w:tabs>
        <w:spacing w:after="0" w:line="260" w:lineRule="exact"/>
        <w:rPr>
          <w:rFonts w:ascii="Times New Roman" w:eastAsia="Times New Roman" w:hAnsi="Times New Roman"/>
          <w:iCs/>
          <w:noProof/>
          <w:szCs w:val="20"/>
          <w:lang w:val="lt-LT"/>
        </w:rPr>
      </w:pPr>
      <w:r>
        <w:rPr>
          <w:rFonts w:ascii="Times New Roman" w:eastAsia="Times New Roman" w:hAnsi="Times New Roman"/>
          <w:iCs/>
          <w:noProof/>
          <w:szCs w:val="20"/>
          <w:lang w:val="lt-LT"/>
        </w:rPr>
        <w:t>Nedažni: mieguistumas</w:t>
      </w: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iCs/>
          <w:noProof/>
          <w:szCs w:val="20"/>
          <w:lang w:val="lt-LT"/>
        </w:rPr>
        <w:t>Reti</w:t>
      </w:r>
      <w:r>
        <w:rPr>
          <w:rFonts w:ascii="Times New Roman" w:eastAsia="Times New Roman" w:hAnsi="Times New Roman"/>
          <w:noProof/>
          <w:szCs w:val="20"/>
          <w:lang w:val="lt-LT"/>
        </w:rPr>
        <w:t>: koordinacijos sutrikimai, sąmonės pritemimas, hipertonija (padidėjęs raumenų tonusas), sąmonės netekimas, stingulys</w:t>
      </w:r>
    </w:p>
    <w:p w:rsidR="00B92023" w:rsidRDefault="00B92023" w:rsidP="00B92023">
      <w:pPr>
        <w:tabs>
          <w:tab w:val="left" w:pos="567"/>
        </w:tabs>
        <w:spacing w:after="0" w:line="260" w:lineRule="exact"/>
        <w:rPr>
          <w:rFonts w:ascii="Times New Roman" w:eastAsia="Times New Roman" w:hAnsi="Times New Roman"/>
          <w:noProof/>
          <w:szCs w:val="20"/>
          <w:lang w:val="lt-LT"/>
        </w:rPr>
      </w:pPr>
    </w:p>
    <w:p w:rsidR="00B92023" w:rsidRDefault="00B92023" w:rsidP="00B92023">
      <w:pPr>
        <w:tabs>
          <w:tab w:val="left" w:pos="567"/>
        </w:tabs>
        <w:spacing w:after="0" w:line="260" w:lineRule="exact"/>
        <w:rPr>
          <w:rFonts w:ascii="Times New Roman" w:eastAsia="Times New Roman" w:hAnsi="Times New Roman"/>
          <w:noProof/>
          <w:szCs w:val="20"/>
          <w:u w:val="single"/>
          <w:lang w:val="lt-LT"/>
        </w:rPr>
      </w:pPr>
      <w:r>
        <w:rPr>
          <w:rFonts w:ascii="Times New Roman" w:eastAsia="Times New Roman" w:hAnsi="Times New Roman"/>
          <w:noProof/>
          <w:szCs w:val="20"/>
          <w:u w:val="single"/>
          <w:lang w:val="lt-LT"/>
        </w:rPr>
        <w:t>Akių sutrikimai</w:t>
      </w: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noProof/>
          <w:szCs w:val="20"/>
          <w:lang w:val="lt-LT"/>
        </w:rPr>
        <w:t>Reti: miozė (vyzdžio susitraukimas)</w:t>
      </w:r>
    </w:p>
    <w:p w:rsidR="00B92023" w:rsidRDefault="00B92023" w:rsidP="00B92023">
      <w:pPr>
        <w:tabs>
          <w:tab w:val="left" w:pos="567"/>
        </w:tabs>
        <w:spacing w:after="0" w:line="260" w:lineRule="exact"/>
        <w:rPr>
          <w:rFonts w:ascii="Times New Roman" w:eastAsia="Times New Roman" w:hAnsi="Times New Roman"/>
          <w:noProof/>
          <w:szCs w:val="20"/>
          <w:lang w:val="lt-LT"/>
        </w:rPr>
      </w:pPr>
    </w:p>
    <w:p w:rsidR="00B92023" w:rsidRDefault="00B92023" w:rsidP="00B92023">
      <w:pPr>
        <w:tabs>
          <w:tab w:val="left" w:pos="567"/>
        </w:tabs>
        <w:spacing w:after="0" w:line="260" w:lineRule="exact"/>
        <w:rPr>
          <w:rFonts w:ascii="Times New Roman" w:eastAsia="Times New Roman" w:hAnsi="Times New Roman"/>
          <w:bCs/>
          <w:noProof/>
          <w:szCs w:val="20"/>
          <w:u w:val="single"/>
          <w:lang w:val="lt-LT"/>
        </w:rPr>
      </w:pPr>
      <w:r>
        <w:rPr>
          <w:rFonts w:ascii="Times New Roman" w:eastAsia="Times New Roman" w:hAnsi="Times New Roman"/>
          <w:bCs/>
          <w:noProof/>
          <w:szCs w:val="20"/>
          <w:u w:val="single"/>
          <w:lang w:val="lt-LT"/>
        </w:rPr>
        <w:t>Virškinimo trakto sutrikimai</w:t>
      </w: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bCs/>
          <w:noProof/>
          <w:szCs w:val="20"/>
          <w:lang w:val="lt-LT"/>
        </w:rPr>
        <w:t>Dažni:</w:t>
      </w:r>
      <w:r>
        <w:rPr>
          <w:rFonts w:ascii="Times New Roman" w:eastAsia="Times New Roman" w:hAnsi="Times New Roman"/>
          <w:bCs/>
          <w:noProof/>
          <w:szCs w:val="20"/>
          <w:lang w:val="lt-LT"/>
        </w:rPr>
        <w:tab/>
      </w:r>
      <w:r>
        <w:rPr>
          <w:rFonts w:ascii="Times New Roman" w:eastAsia="Times New Roman" w:hAnsi="Times New Roman"/>
          <w:noProof/>
          <w:szCs w:val="20"/>
          <w:lang w:val="lt-LT"/>
        </w:rPr>
        <w:t>vidurių užkietėjimas, dujų susikaupimas virškinimo trakte, pykinimas</w:t>
      </w:r>
    </w:p>
    <w:p w:rsidR="00B92023" w:rsidRDefault="00B92023" w:rsidP="00B92023">
      <w:pPr>
        <w:tabs>
          <w:tab w:val="left" w:pos="567"/>
        </w:tabs>
        <w:spacing w:after="0" w:line="260" w:lineRule="exact"/>
        <w:rPr>
          <w:rFonts w:ascii="Times New Roman" w:eastAsia="Times New Roman" w:hAnsi="Times New Roman"/>
          <w:noProof/>
          <w:szCs w:val="20"/>
          <w:u w:val="single"/>
          <w:lang w:val="lt-LT"/>
        </w:rPr>
      </w:pPr>
      <w:r>
        <w:rPr>
          <w:rFonts w:ascii="Times New Roman" w:eastAsia="Times New Roman" w:hAnsi="Times New Roman"/>
          <w:noProof/>
          <w:szCs w:val="20"/>
          <w:lang w:val="lt-LT"/>
        </w:rPr>
        <w:t>Nedažni: pilvo skausmas, diskomfortas pilvo srityje, sausa burna, viršutinės pilvo dalies skausmas, vėmimas, dispepsija (nevirškinimas)</w:t>
      </w: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iCs/>
          <w:noProof/>
          <w:szCs w:val="20"/>
          <w:lang w:val="lt-LT"/>
        </w:rPr>
        <w:t>Reti:</w:t>
      </w:r>
      <w:r>
        <w:rPr>
          <w:rFonts w:ascii="Times New Roman" w:eastAsia="Times New Roman" w:hAnsi="Times New Roman"/>
          <w:noProof/>
          <w:szCs w:val="20"/>
          <w:lang w:val="lt-LT"/>
        </w:rPr>
        <w:tab/>
        <w:t xml:space="preserve">žarnų nepraeinamumas (įskaitant paralyžinį nepraeinamumą), </w:t>
      </w:r>
      <w:r>
        <w:rPr>
          <w:rFonts w:ascii="Times New Roman" w:eastAsia="Times New Roman" w:hAnsi="Times New Roman"/>
          <w:i/>
          <w:noProof/>
          <w:szCs w:val="20"/>
          <w:lang w:val="lt-LT"/>
        </w:rPr>
        <w:t>megacolon</w:t>
      </w:r>
      <w:r>
        <w:rPr>
          <w:rFonts w:ascii="Times New Roman" w:eastAsia="Times New Roman" w:hAnsi="Times New Roman"/>
          <w:noProof/>
          <w:szCs w:val="20"/>
          <w:lang w:val="lt-LT"/>
        </w:rPr>
        <w:t xml:space="preserve">, įskaitant toksinę </w:t>
      </w:r>
      <w:r>
        <w:rPr>
          <w:rFonts w:ascii="Times New Roman" w:eastAsia="Times New Roman" w:hAnsi="Times New Roman"/>
          <w:i/>
          <w:noProof/>
          <w:szCs w:val="20"/>
          <w:lang w:val="lt-LT"/>
        </w:rPr>
        <w:t>megacolon</w:t>
      </w:r>
      <w:r>
        <w:rPr>
          <w:rFonts w:ascii="Times New Roman" w:eastAsia="Times New Roman" w:hAnsi="Times New Roman"/>
          <w:noProof/>
          <w:szCs w:val="20"/>
          <w:lang w:val="lt-LT"/>
        </w:rPr>
        <w:t xml:space="preserve"> (</w:t>
      </w:r>
      <w:r>
        <w:rPr>
          <w:rFonts w:ascii="Times New Roman" w:eastAsia="Times New Roman" w:hAnsi="Times New Roman"/>
          <w:noProof/>
          <w:color w:val="000000"/>
          <w:szCs w:val="20"/>
          <w:lang w:val="lt-LT"/>
        </w:rPr>
        <w:t>storosios žarnos išsiplėtimas, kai dėl uždegimo žarnyno sienelė pasidaro labai plona, trapi ir gali net suplyšti)</w:t>
      </w:r>
      <w:r>
        <w:rPr>
          <w:rFonts w:ascii="Times New Roman" w:eastAsia="Times New Roman" w:hAnsi="Times New Roman"/>
          <w:noProof/>
          <w:szCs w:val="20"/>
          <w:lang w:val="lt-LT"/>
        </w:rPr>
        <w:t>, pilvo išsipūtimas</w:t>
      </w:r>
    </w:p>
    <w:p w:rsidR="00B92023" w:rsidRDefault="00B92023" w:rsidP="00B92023">
      <w:pPr>
        <w:tabs>
          <w:tab w:val="left" w:pos="567"/>
        </w:tabs>
        <w:spacing w:after="0" w:line="260" w:lineRule="exact"/>
        <w:rPr>
          <w:rFonts w:ascii="Times New Roman" w:eastAsia="Times New Roman" w:hAnsi="Times New Roman"/>
          <w:noProof/>
          <w:szCs w:val="20"/>
          <w:lang w:val="lt-LT"/>
        </w:rPr>
      </w:pPr>
    </w:p>
    <w:p w:rsidR="00B92023" w:rsidRDefault="00B92023" w:rsidP="00B92023">
      <w:pPr>
        <w:tabs>
          <w:tab w:val="left" w:pos="567"/>
        </w:tabs>
        <w:spacing w:after="0" w:line="260" w:lineRule="exact"/>
        <w:rPr>
          <w:rFonts w:ascii="Times New Roman" w:eastAsia="Times New Roman" w:hAnsi="Times New Roman"/>
          <w:noProof/>
          <w:szCs w:val="20"/>
          <w:u w:val="single"/>
          <w:lang w:val="lt-LT"/>
        </w:rPr>
      </w:pPr>
      <w:r>
        <w:rPr>
          <w:rFonts w:ascii="Times New Roman" w:eastAsia="Times New Roman" w:hAnsi="Times New Roman"/>
          <w:noProof/>
          <w:szCs w:val="20"/>
          <w:u w:val="single"/>
          <w:lang w:val="lt-LT"/>
        </w:rPr>
        <w:t>Odos ir poodinio audinio sutrikimai</w:t>
      </w: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iCs/>
          <w:noProof/>
          <w:szCs w:val="20"/>
          <w:lang w:val="lt-LT"/>
        </w:rPr>
        <w:t>Reti</w:t>
      </w:r>
      <w:r>
        <w:rPr>
          <w:rFonts w:ascii="Times New Roman" w:eastAsia="Times New Roman" w:hAnsi="Times New Roman"/>
          <w:noProof/>
          <w:szCs w:val="20"/>
          <w:lang w:val="lt-LT"/>
        </w:rPr>
        <w:t>:</w:t>
      </w:r>
      <w:r>
        <w:rPr>
          <w:rFonts w:ascii="Times New Roman" w:eastAsia="Times New Roman" w:hAnsi="Times New Roman"/>
          <w:noProof/>
          <w:szCs w:val="20"/>
          <w:lang w:val="lt-LT"/>
        </w:rPr>
        <w:tab/>
        <w:t>angioedema (</w:t>
      </w:r>
      <w:r>
        <w:rPr>
          <w:rFonts w:ascii="Times New Roman" w:eastAsia="Times New Roman" w:hAnsi="Times New Roman"/>
          <w:noProof/>
          <w:lang w:val="lt-LT"/>
        </w:rPr>
        <w:t>staigus gilesnių odos sluoksnių, poodžio ir gleivinių paburkimas),</w:t>
      </w:r>
      <w:r>
        <w:rPr>
          <w:rFonts w:ascii="Times New Roman" w:eastAsia="Times New Roman" w:hAnsi="Times New Roman"/>
          <w:noProof/>
          <w:szCs w:val="20"/>
          <w:lang w:val="lt-LT"/>
        </w:rPr>
        <w:t xml:space="preserve"> pūslinio tipo išbėrimas, įskaitant ir Stivenso-Džonsono sindromą (atsisluoksniuojantis odos uždegimas), daugiaformę eritemą (odos ir gleivinių kraujagyslių liga) ir toksinę epidermio nekrolizę, dilgėlinė, niežulys</w:t>
      </w:r>
    </w:p>
    <w:p w:rsidR="00B92023" w:rsidRDefault="00B92023" w:rsidP="00B92023">
      <w:pPr>
        <w:tabs>
          <w:tab w:val="left" w:pos="567"/>
        </w:tabs>
        <w:spacing w:after="0" w:line="260" w:lineRule="exact"/>
        <w:rPr>
          <w:rFonts w:ascii="Times New Roman" w:eastAsia="Times New Roman" w:hAnsi="Times New Roman"/>
          <w:bCs/>
          <w:noProof/>
          <w:szCs w:val="20"/>
          <w:u w:val="single"/>
          <w:lang w:val="lt-LT"/>
        </w:rPr>
      </w:pPr>
    </w:p>
    <w:p w:rsidR="00B92023" w:rsidRDefault="00B92023" w:rsidP="00B92023">
      <w:pPr>
        <w:tabs>
          <w:tab w:val="left" w:pos="567"/>
        </w:tabs>
        <w:spacing w:after="0" w:line="260" w:lineRule="exact"/>
        <w:rPr>
          <w:rFonts w:ascii="Times New Roman" w:eastAsia="Times New Roman" w:hAnsi="Times New Roman"/>
          <w:noProof/>
          <w:szCs w:val="20"/>
          <w:u w:val="single"/>
          <w:lang w:val="lt-LT"/>
        </w:rPr>
      </w:pPr>
      <w:r>
        <w:rPr>
          <w:rFonts w:ascii="Times New Roman" w:eastAsia="Times New Roman" w:hAnsi="Times New Roman"/>
          <w:bCs/>
          <w:noProof/>
          <w:szCs w:val="20"/>
          <w:u w:val="single"/>
          <w:lang w:val="lt-LT"/>
        </w:rPr>
        <w:t>Inkstų ir šlapimo takų sutrikimai</w:t>
      </w: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noProof/>
          <w:szCs w:val="20"/>
          <w:lang w:val="lt-LT"/>
        </w:rPr>
        <w:t>Reti: šlapimo susilaikymas</w:t>
      </w:r>
    </w:p>
    <w:p w:rsidR="00B92023" w:rsidRDefault="00B92023" w:rsidP="00B92023">
      <w:pPr>
        <w:tabs>
          <w:tab w:val="left" w:pos="567"/>
        </w:tabs>
        <w:spacing w:after="0" w:line="260" w:lineRule="exact"/>
        <w:rPr>
          <w:rFonts w:ascii="Times New Roman" w:eastAsia="Times New Roman" w:hAnsi="Times New Roman"/>
          <w:noProof/>
          <w:szCs w:val="20"/>
          <w:lang w:val="lt-LT"/>
        </w:rPr>
      </w:pPr>
    </w:p>
    <w:p w:rsidR="00B92023" w:rsidRDefault="00B92023" w:rsidP="00B92023">
      <w:pPr>
        <w:tabs>
          <w:tab w:val="left" w:pos="567"/>
        </w:tabs>
        <w:spacing w:after="0" w:line="260" w:lineRule="exact"/>
        <w:rPr>
          <w:rFonts w:ascii="Times New Roman" w:eastAsia="Times New Roman" w:hAnsi="Times New Roman"/>
          <w:noProof/>
          <w:szCs w:val="20"/>
          <w:u w:val="single"/>
          <w:lang w:val="lt-LT"/>
        </w:rPr>
      </w:pPr>
      <w:r>
        <w:rPr>
          <w:rFonts w:ascii="Times New Roman" w:eastAsia="Times New Roman" w:hAnsi="Times New Roman"/>
          <w:noProof/>
          <w:szCs w:val="20"/>
          <w:u w:val="single"/>
          <w:lang w:val="lt-LT"/>
        </w:rPr>
        <w:t>Bendri sutrikimai ir vartojimo vietos pažeidimai</w:t>
      </w: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eastAsia="Times New Roman" w:hAnsi="Times New Roman"/>
          <w:noProof/>
          <w:szCs w:val="20"/>
          <w:lang w:val="lt-LT"/>
        </w:rPr>
        <w:t>Reti:</w:t>
      </w:r>
      <w:r>
        <w:rPr>
          <w:rFonts w:ascii="Times New Roman" w:eastAsia="Times New Roman" w:hAnsi="Times New Roman"/>
          <w:noProof/>
          <w:szCs w:val="20"/>
          <w:lang w:val="lt-LT"/>
        </w:rPr>
        <w:tab/>
        <w:t>nuovargis</w:t>
      </w:r>
    </w:p>
    <w:p w:rsidR="00B92023" w:rsidRDefault="00B92023" w:rsidP="00B92023">
      <w:pPr>
        <w:tabs>
          <w:tab w:val="left" w:pos="567"/>
        </w:tabs>
        <w:spacing w:after="0" w:line="260" w:lineRule="exact"/>
        <w:ind w:left="567" w:hanging="567"/>
        <w:rPr>
          <w:rFonts w:ascii="Times New Roman" w:eastAsia="Times New Roman" w:hAnsi="Times New Roman"/>
          <w:noProof/>
          <w:szCs w:val="20"/>
          <w:lang w:val="lt-LT"/>
        </w:rPr>
      </w:pPr>
    </w:p>
    <w:p w:rsidR="00B92023" w:rsidRDefault="00B92023" w:rsidP="00B92023">
      <w:pPr>
        <w:tabs>
          <w:tab w:val="left" w:pos="567"/>
        </w:tabs>
        <w:spacing w:after="0" w:line="240" w:lineRule="auto"/>
        <w:rPr>
          <w:rFonts w:ascii="Times New Roman" w:eastAsia="Times New Roman" w:hAnsi="Times New Roman"/>
          <w:b/>
          <w:noProof/>
          <w:snapToGrid w:val="0"/>
          <w:szCs w:val="24"/>
          <w:lang w:val="lt-LT"/>
        </w:rPr>
      </w:pPr>
      <w:r>
        <w:rPr>
          <w:rFonts w:ascii="Times New Roman" w:eastAsia="Times New Roman" w:hAnsi="Times New Roman"/>
          <w:b/>
          <w:noProof/>
          <w:snapToGrid w:val="0"/>
          <w:szCs w:val="24"/>
          <w:lang w:val="lt-LT"/>
        </w:rPr>
        <w:t>Pranešimas apie šalutinį poveikį</w:t>
      </w: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noProof/>
          <w:szCs w:val="20"/>
          <w:lang w:val="lt-LT"/>
        </w:rPr>
      </w:pPr>
      <w:r>
        <w:rPr>
          <w:rFonts w:ascii="Times New Roman" w:eastAsia="Times New Roman" w:hAnsi="Times New Roman"/>
          <w:noProof/>
          <w:snapToGrid w:val="0"/>
          <w:szCs w:val="20"/>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rFonts w:ascii="Times New Roman" w:eastAsia="Times New Roman" w:hAnsi="Times New Roman"/>
          <w:noProof/>
          <w:snapToGrid w:val="0"/>
          <w:szCs w:val="20"/>
          <w:lang w:val="lt-LT" w:eastAsia="zh-CN"/>
        </w:rPr>
        <w:t>elefonu 8 800 73568</w:t>
      </w:r>
      <w:r>
        <w:rPr>
          <w:rFonts w:ascii="Times New Roman" w:eastAsia="Times New Roman" w:hAnsi="Times New Roman"/>
          <w:noProof/>
          <w:snapToGrid w:val="0"/>
          <w:szCs w:val="20"/>
          <w:lang w:val="lt-LT"/>
        </w:rPr>
        <w:t xml:space="preserve"> arba užpildyti interneto svetainėje </w:t>
      </w:r>
      <w:hyperlink r:id="rId7" w:history="1">
        <w:r>
          <w:rPr>
            <w:rStyle w:val="Hyperlink"/>
            <w:rFonts w:ascii="Times New Roman" w:eastAsia="SimSun" w:hAnsi="Times New Roman"/>
            <w:noProof/>
            <w:snapToGrid w:val="0"/>
            <w:szCs w:val="20"/>
            <w:lang w:val="lt-LT"/>
          </w:rPr>
          <w:t>www.vvkt.lt</w:t>
        </w:r>
      </w:hyperlink>
      <w:r>
        <w:rPr>
          <w:rFonts w:ascii="Times New Roman" w:eastAsia="Times New Roman" w:hAnsi="Times New Roman"/>
          <w:noProof/>
          <w:snapToGrid w:val="0"/>
          <w:szCs w:val="20"/>
          <w:lang w:val="lt-LT"/>
        </w:rPr>
        <w:t xml:space="preserve"> esančią formą ir pateikti ją Valstybinei vaistų kontrolės tarnybai prie Lietuvos Respublikos sveikatos apsaugos ministerijos vienu iš šių būdų: raštu (adresu Žirmūnų g. 139A, LT-09120 Vilnius), </w:t>
      </w:r>
      <w:r>
        <w:rPr>
          <w:rFonts w:ascii="Times New Roman" w:eastAsia="Times New Roman" w:hAnsi="Times New Roman"/>
          <w:noProof/>
          <w:snapToGrid w:val="0"/>
          <w:szCs w:val="20"/>
          <w:lang w:val="lt-LT" w:eastAsia="zh-CN"/>
        </w:rPr>
        <w:t xml:space="preserve">nemokamu </w:t>
      </w:r>
      <w:r>
        <w:rPr>
          <w:rFonts w:ascii="Times New Roman" w:eastAsia="Times New Roman" w:hAnsi="Times New Roman"/>
          <w:noProof/>
          <w:snapToGrid w:val="0"/>
          <w:szCs w:val="20"/>
          <w:lang w:val="lt-LT"/>
        </w:rPr>
        <w:t>fakso numeriu 8 800 20131</w:t>
      </w:r>
      <w:r>
        <w:rPr>
          <w:rFonts w:ascii="Times New Roman" w:eastAsia="Times New Roman" w:hAnsi="Times New Roman"/>
          <w:noProof/>
          <w:snapToGrid w:val="0"/>
          <w:szCs w:val="20"/>
          <w:lang w:val="lt-LT" w:eastAsia="zh-CN"/>
        </w:rPr>
        <w:t xml:space="preserve">, </w:t>
      </w:r>
      <w:r>
        <w:rPr>
          <w:rFonts w:ascii="Times New Roman" w:eastAsia="Times New Roman" w:hAnsi="Times New Roman"/>
          <w:noProof/>
          <w:snapToGrid w:val="0"/>
          <w:szCs w:val="20"/>
          <w:lang w:val="lt-LT"/>
        </w:rPr>
        <w:t xml:space="preserve">el. paštu </w:t>
      </w:r>
      <w:hyperlink r:id="rId8" w:history="1">
        <w:r>
          <w:rPr>
            <w:rStyle w:val="Hyperlink"/>
            <w:rFonts w:ascii="Times New Roman" w:eastAsia="SimSun" w:hAnsi="Times New Roman"/>
            <w:noProof/>
            <w:snapToGrid w:val="0"/>
            <w:szCs w:val="20"/>
            <w:lang w:val="lt-LT"/>
          </w:rPr>
          <w:t>NepageidaujamaR@vvkt.lt</w:t>
        </w:r>
      </w:hyperlink>
      <w:r>
        <w:rPr>
          <w:rFonts w:ascii="Times New Roman" w:eastAsia="Times New Roman" w:hAnsi="Times New Roman"/>
          <w:noProof/>
          <w:snapToGrid w:val="0"/>
          <w:szCs w:val="20"/>
          <w:lang w:val="lt-LT"/>
        </w:rPr>
        <w:t xml:space="preserve">, taip pat per Valstybinės vaistų kontrolės tarnybos prie Lietuvos Respublikos sveikatos apsaugos ministerijos interneto svetainę (adresu </w:t>
      </w:r>
      <w:hyperlink r:id="rId9" w:history="1">
        <w:r>
          <w:rPr>
            <w:rStyle w:val="Hyperlink"/>
            <w:rFonts w:ascii="Times New Roman" w:eastAsia="SimSun" w:hAnsi="Times New Roman"/>
            <w:noProof/>
            <w:snapToGrid w:val="0"/>
            <w:szCs w:val="20"/>
            <w:lang w:val="lt-LT"/>
          </w:rPr>
          <w:t>http://www.vvkt.lt</w:t>
        </w:r>
      </w:hyperlink>
      <w:r>
        <w:rPr>
          <w:rFonts w:ascii="Times New Roman" w:eastAsia="Times New Roman" w:hAnsi="Times New Roman"/>
          <w:noProof/>
          <w:snapToGrid w:val="0"/>
          <w:szCs w:val="20"/>
          <w:lang w:val="lt-LT"/>
        </w:rPr>
        <w:t>). Pranešdami apie šalutinį poveikį galite mums padėti gauti daugiau informacijos apie šio vaisto saugumą.</w:t>
      </w:r>
    </w:p>
    <w:p w:rsidR="00B92023" w:rsidRDefault="00B92023" w:rsidP="00B92023">
      <w:pPr>
        <w:numPr>
          <w:ilvl w:val="12"/>
          <w:numId w:val="0"/>
        </w:numPr>
        <w:tabs>
          <w:tab w:val="left" w:pos="720"/>
        </w:tabs>
        <w:spacing w:after="0" w:line="240" w:lineRule="auto"/>
        <w:ind w:right="-2"/>
        <w:rPr>
          <w:rFonts w:ascii="Times New Roman" w:eastAsia="Times New Roman" w:hAnsi="Times New Roman"/>
          <w:noProof/>
          <w:szCs w:val="20"/>
          <w:lang w:val="lt-LT"/>
        </w:rPr>
      </w:pPr>
    </w:p>
    <w:p w:rsidR="00B92023" w:rsidRDefault="00B92023" w:rsidP="00B92023">
      <w:pPr>
        <w:numPr>
          <w:ilvl w:val="12"/>
          <w:numId w:val="0"/>
        </w:numPr>
        <w:tabs>
          <w:tab w:val="left" w:pos="720"/>
        </w:tabs>
        <w:spacing w:after="0" w:line="240" w:lineRule="auto"/>
        <w:ind w:right="-2"/>
        <w:rPr>
          <w:rFonts w:ascii="Times New Roman" w:eastAsia="Times New Roman" w:hAnsi="Times New Roman"/>
          <w:noProof/>
          <w:szCs w:val="20"/>
          <w:lang w:val="lt-LT"/>
        </w:rPr>
      </w:pPr>
    </w:p>
    <w:p w:rsidR="00B92023" w:rsidRDefault="00B92023" w:rsidP="00B92023">
      <w:pPr>
        <w:numPr>
          <w:ilvl w:val="12"/>
          <w:numId w:val="0"/>
        </w:numPr>
        <w:tabs>
          <w:tab w:val="left" w:pos="567"/>
          <w:tab w:val="left" w:pos="720"/>
        </w:tabs>
        <w:spacing w:after="0" w:line="240" w:lineRule="auto"/>
        <w:ind w:left="567" w:right="-2" w:hanging="567"/>
        <w:rPr>
          <w:rFonts w:ascii="Times New Roman" w:eastAsia="Times New Roman" w:hAnsi="Times New Roman"/>
          <w:noProof/>
          <w:szCs w:val="20"/>
          <w:lang w:val="lt-LT"/>
        </w:rPr>
      </w:pPr>
      <w:r>
        <w:rPr>
          <w:rFonts w:ascii="Times New Roman" w:eastAsia="Times New Roman" w:hAnsi="Times New Roman"/>
          <w:b/>
          <w:noProof/>
          <w:szCs w:val="20"/>
          <w:lang w:val="lt-LT"/>
        </w:rPr>
        <w:t>5.</w:t>
      </w:r>
      <w:r>
        <w:rPr>
          <w:rFonts w:ascii="Times New Roman" w:eastAsia="Times New Roman" w:hAnsi="Times New Roman"/>
          <w:b/>
          <w:noProof/>
          <w:szCs w:val="20"/>
          <w:lang w:val="lt-LT"/>
        </w:rPr>
        <w:tab/>
        <w:t>Kaip laikyti Imodium instant</w:t>
      </w: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noProof/>
          <w:szCs w:val="20"/>
          <w:lang w:val="lt-LT"/>
        </w:rPr>
      </w:pP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noProof/>
          <w:szCs w:val="20"/>
          <w:lang w:val="lt-LT"/>
        </w:rPr>
      </w:pPr>
      <w:r>
        <w:rPr>
          <w:rFonts w:ascii="Times New Roman" w:eastAsia="Times New Roman" w:hAnsi="Times New Roman"/>
          <w:noProof/>
          <w:szCs w:val="20"/>
          <w:lang w:val="lt-LT"/>
        </w:rPr>
        <w:t>Laikyti gamintojo pakuotėje, kad vaistas būtų apsaugotas nuo drėgmės.</w:t>
      </w: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noProof/>
          <w:szCs w:val="20"/>
          <w:lang w:val="lt-LT"/>
        </w:rPr>
      </w:pPr>
      <w:r>
        <w:rPr>
          <w:rFonts w:ascii="Times New Roman" w:eastAsia="Times New Roman" w:hAnsi="Times New Roman"/>
          <w:noProof/>
          <w:szCs w:val="20"/>
          <w:lang w:val="lt-LT"/>
        </w:rPr>
        <w:t>Šį vaistą laikykite vaikams nepastebimoje ir nepasiekiamoje vietoje.</w:t>
      </w: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noProof/>
          <w:szCs w:val="20"/>
          <w:lang w:val="lt-LT"/>
        </w:rPr>
      </w:pPr>
      <w:r>
        <w:rPr>
          <w:rFonts w:ascii="Times New Roman" w:eastAsia="Times New Roman" w:hAnsi="Times New Roman"/>
          <w:noProof/>
          <w:szCs w:val="20"/>
          <w:lang w:val="lt-LT"/>
        </w:rPr>
        <w:t xml:space="preserve">Ant dėžutės po „Tinka iki“ ir lizdinės plokštelės po „EXP“ nurodytam tinkamumo laikui pasibaigus, šio vaisto vartoti negalima. </w:t>
      </w:r>
      <w:r>
        <w:rPr>
          <w:rFonts w:ascii="Times New Roman" w:eastAsia="Times New Roman" w:hAnsi="Times New Roman"/>
          <w:noProof/>
          <w:snapToGrid w:val="0"/>
          <w:szCs w:val="24"/>
          <w:lang w:val="lt-LT"/>
        </w:rPr>
        <w:t>Vaistas tinkamas vartoti iki paskutinės nurodyto mėnesio dienos.</w:t>
      </w: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noProof/>
          <w:szCs w:val="20"/>
          <w:lang w:val="lt-LT"/>
        </w:rPr>
      </w:pP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noProof/>
          <w:szCs w:val="20"/>
          <w:lang w:val="lt-LT"/>
        </w:rPr>
      </w:pPr>
      <w:r>
        <w:rPr>
          <w:rFonts w:ascii="Times New Roman" w:eastAsia="Times New Roman" w:hAnsi="Times New Roman"/>
          <w:noProof/>
          <w:szCs w:val="20"/>
          <w:lang w:val="lt-LT"/>
        </w:rPr>
        <w:t>Vaistų negalima išmesti į kanalizaciją arba su buitinėmis</w:t>
      </w:r>
      <w:r>
        <w:rPr>
          <w:rFonts w:ascii="Times New Roman" w:eastAsia="Times New Roman" w:hAnsi="Times New Roman"/>
          <w:noProof/>
          <w:color w:val="993366"/>
          <w:szCs w:val="20"/>
          <w:lang w:val="lt-LT"/>
        </w:rPr>
        <w:t xml:space="preserve"> </w:t>
      </w:r>
      <w:r>
        <w:rPr>
          <w:rFonts w:ascii="Times New Roman" w:eastAsia="Times New Roman" w:hAnsi="Times New Roman"/>
          <w:noProof/>
          <w:szCs w:val="20"/>
          <w:lang w:val="lt-LT"/>
        </w:rPr>
        <w:t>atliekomis. Kaip išmesti nereikalingus vaistus, klauskite vaistininko. Šios priemonės padės apsaugoti aplinką.</w:t>
      </w: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noProof/>
          <w:szCs w:val="20"/>
          <w:lang w:val="lt-LT"/>
        </w:rPr>
      </w:pP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noProof/>
          <w:szCs w:val="20"/>
          <w:lang w:val="lt-LT"/>
        </w:rPr>
      </w:pP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b/>
          <w:noProof/>
          <w:szCs w:val="20"/>
          <w:lang w:val="lt-LT"/>
        </w:rPr>
      </w:pPr>
      <w:r>
        <w:rPr>
          <w:rFonts w:ascii="Times New Roman" w:eastAsia="Times New Roman" w:hAnsi="Times New Roman"/>
          <w:b/>
          <w:noProof/>
          <w:szCs w:val="20"/>
          <w:lang w:val="lt-LT"/>
        </w:rPr>
        <w:t>6.</w:t>
      </w:r>
      <w:r>
        <w:rPr>
          <w:rFonts w:ascii="Times New Roman" w:eastAsia="Times New Roman" w:hAnsi="Times New Roman"/>
          <w:b/>
          <w:noProof/>
          <w:szCs w:val="20"/>
          <w:lang w:val="lt-LT"/>
        </w:rPr>
        <w:tab/>
        <w:t>Pakuotės turinys ir kita informacija</w:t>
      </w: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noProof/>
          <w:szCs w:val="20"/>
          <w:lang w:val="lt-LT"/>
        </w:rPr>
      </w:pP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b/>
          <w:bCs/>
          <w:noProof/>
          <w:szCs w:val="20"/>
          <w:lang w:val="lt-LT"/>
        </w:rPr>
      </w:pPr>
      <w:r>
        <w:rPr>
          <w:rFonts w:ascii="Times New Roman" w:eastAsia="Times New Roman" w:hAnsi="Times New Roman"/>
          <w:b/>
          <w:bCs/>
          <w:noProof/>
          <w:szCs w:val="20"/>
          <w:lang w:val="lt-LT"/>
        </w:rPr>
        <w:t>Imodium instant sudėtis</w:t>
      </w: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noProof/>
          <w:szCs w:val="20"/>
          <w:u w:val="single"/>
          <w:lang w:val="lt-LT"/>
        </w:rPr>
      </w:pPr>
    </w:p>
    <w:p w:rsidR="00B92023" w:rsidRDefault="00B92023" w:rsidP="00B92023">
      <w:pPr>
        <w:numPr>
          <w:ilvl w:val="0"/>
          <w:numId w:val="2"/>
        </w:numPr>
        <w:tabs>
          <w:tab w:val="left" w:pos="567"/>
          <w:tab w:val="left" w:pos="720"/>
        </w:tabs>
        <w:spacing w:after="0" w:line="240" w:lineRule="auto"/>
        <w:ind w:left="567" w:right="-2" w:hanging="567"/>
        <w:rPr>
          <w:rFonts w:ascii="Times New Roman" w:eastAsia="Times New Roman" w:hAnsi="Times New Roman"/>
          <w:i/>
          <w:iCs/>
          <w:noProof/>
          <w:szCs w:val="20"/>
          <w:lang w:val="lt-LT"/>
        </w:rPr>
      </w:pPr>
      <w:r>
        <w:rPr>
          <w:rFonts w:ascii="Times New Roman" w:eastAsia="Times New Roman" w:hAnsi="Times New Roman"/>
          <w:noProof/>
          <w:szCs w:val="20"/>
          <w:lang w:val="lt-LT"/>
        </w:rPr>
        <w:t>Veiklioji medžiaga yra loperamido hidrochloridas. Kiekvienoje burnoje disperguojamoje tabletėje yra 2 mg loperamido hidrochlorido.</w:t>
      </w:r>
    </w:p>
    <w:p w:rsidR="00B92023" w:rsidRDefault="00B92023" w:rsidP="00B92023">
      <w:pPr>
        <w:numPr>
          <w:ilvl w:val="0"/>
          <w:numId w:val="2"/>
        </w:numPr>
        <w:tabs>
          <w:tab w:val="left" w:pos="567"/>
          <w:tab w:val="left" w:pos="720"/>
        </w:tabs>
        <w:spacing w:after="0" w:line="240" w:lineRule="auto"/>
        <w:ind w:left="567" w:right="-2" w:hanging="567"/>
        <w:rPr>
          <w:rFonts w:ascii="Times New Roman" w:eastAsia="Times New Roman" w:hAnsi="Times New Roman"/>
          <w:noProof/>
          <w:szCs w:val="20"/>
          <w:lang w:val="lt-LT"/>
        </w:rPr>
      </w:pPr>
      <w:r>
        <w:rPr>
          <w:rFonts w:ascii="Times New Roman" w:eastAsia="Times New Roman" w:hAnsi="Times New Roman"/>
          <w:noProof/>
          <w:szCs w:val="20"/>
          <w:lang w:val="lt-LT"/>
        </w:rPr>
        <w:t>Pagalbinės medžiagos yra želatina, manitolis (E421), aspartamas (E951), mėtų kvapo medžiagos ir natrio-vandenilio karbonatas.</w:t>
      </w:r>
    </w:p>
    <w:p w:rsidR="00B92023" w:rsidRDefault="00B92023" w:rsidP="00B92023">
      <w:pPr>
        <w:tabs>
          <w:tab w:val="left" w:pos="567"/>
          <w:tab w:val="left" w:pos="720"/>
        </w:tabs>
        <w:spacing w:after="0" w:line="240" w:lineRule="auto"/>
        <w:ind w:right="-2"/>
        <w:rPr>
          <w:rFonts w:ascii="Times New Roman" w:eastAsia="Times New Roman" w:hAnsi="Times New Roman"/>
          <w:noProof/>
          <w:szCs w:val="20"/>
          <w:lang w:val="lt-LT"/>
        </w:rPr>
      </w:pP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b/>
          <w:bCs/>
          <w:noProof/>
          <w:szCs w:val="20"/>
          <w:lang w:val="lt-LT"/>
        </w:rPr>
      </w:pPr>
      <w:r>
        <w:rPr>
          <w:rFonts w:ascii="Times New Roman" w:eastAsia="Times New Roman" w:hAnsi="Times New Roman"/>
          <w:b/>
          <w:bCs/>
          <w:noProof/>
          <w:szCs w:val="20"/>
          <w:lang w:val="lt-LT"/>
        </w:rPr>
        <w:t>Imodium instant išvaizda ir kiekis pakuotėje</w:t>
      </w: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noProof/>
          <w:szCs w:val="20"/>
          <w:u w:val="single"/>
          <w:lang w:val="lt-LT"/>
        </w:rPr>
      </w:pP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noProof/>
          <w:szCs w:val="20"/>
          <w:lang w:val="lt-LT"/>
        </w:rPr>
      </w:pPr>
      <w:r>
        <w:rPr>
          <w:rFonts w:ascii="Times New Roman" w:eastAsia="Times New Roman" w:hAnsi="Times New Roman"/>
          <w:noProof/>
          <w:szCs w:val="20"/>
          <w:lang w:val="lt-LT"/>
        </w:rPr>
        <w:t>Baltos ar beveik baltos spalvos, apvalios tabletės.</w:t>
      </w:r>
    </w:p>
    <w:p w:rsidR="00B92023" w:rsidRDefault="00B92023" w:rsidP="00B92023">
      <w:pPr>
        <w:tabs>
          <w:tab w:val="left" w:pos="567"/>
          <w:tab w:val="left" w:pos="720"/>
        </w:tabs>
        <w:spacing w:after="0" w:line="240" w:lineRule="auto"/>
        <w:rPr>
          <w:rFonts w:ascii="Times New Roman" w:eastAsia="Times New Roman" w:hAnsi="Times New Roman"/>
          <w:noProof/>
          <w:szCs w:val="20"/>
          <w:lang w:val="lt-LT"/>
        </w:rPr>
      </w:pPr>
      <w:r>
        <w:rPr>
          <w:rFonts w:ascii="Times New Roman" w:eastAsia="Times New Roman" w:hAnsi="Times New Roman"/>
          <w:noProof/>
          <w:szCs w:val="20"/>
          <w:lang w:val="lt-LT"/>
        </w:rPr>
        <w:t>Imodium instant tiekiamas lizdinėmis plokštelėmis po 6 arba 10 tablečių.</w:t>
      </w:r>
    </w:p>
    <w:p w:rsidR="00B92023" w:rsidRDefault="00B92023" w:rsidP="00B92023">
      <w:pPr>
        <w:tabs>
          <w:tab w:val="left" w:pos="567"/>
          <w:tab w:val="left" w:pos="720"/>
        </w:tabs>
        <w:spacing w:after="0" w:line="240" w:lineRule="auto"/>
        <w:rPr>
          <w:rFonts w:ascii="Times New Roman" w:eastAsia="Times New Roman" w:hAnsi="Times New Roman"/>
          <w:noProof/>
          <w:szCs w:val="20"/>
          <w:lang w:val="lt-LT"/>
        </w:rPr>
      </w:pPr>
      <w:r>
        <w:rPr>
          <w:rFonts w:ascii="Times New Roman" w:eastAsia="Times New Roman" w:hAnsi="Times New Roman"/>
          <w:noProof/>
          <w:szCs w:val="20"/>
          <w:lang w:val="lt-LT"/>
        </w:rPr>
        <w:t>Gali būti tiekiamos ne visų dydžių pakuotės.</w:t>
      </w: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noProof/>
          <w:szCs w:val="20"/>
          <w:lang w:val="lt-LT"/>
        </w:rPr>
      </w:pP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b/>
          <w:bCs/>
          <w:noProof/>
          <w:szCs w:val="20"/>
          <w:lang w:val="lt-LT"/>
        </w:rPr>
      </w:pPr>
      <w:r>
        <w:rPr>
          <w:rFonts w:ascii="Times New Roman" w:eastAsia="Times New Roman" w:hAnsi="Times New Roman"/>
          <w:b/>
          <w:bCs/>
          <w:noProof/>
          <w:szCs w:val="20"/>
          <w:lang w:val="lt-LT"/>
        </w:rPr>
        <w:t>Registruotojas</w:t>
      </w:r>
    </w:p>
    <w:p w:rsidR="00B92023" w:rsidRDefault="00B92023" w:rsidP="00B92023">
      <w:pPr>
        <w:tabs>
          <w:tab w:val="left" w:pos="567"/>
        </w:tabs>
        <w:spacing w:after="0" w:line="260" w:lineRule="exact"/>
        <w:ind w:right="28"/>
        <w:rPr>
          <w:rFonts w:ascii="Times New Roman" w:eastAsia="Arial Unicode MS" w:hAnsi="Times New Roman"/>
          <w:noProof/>
          <w:szCs w:val="20"/>
          <w:lang w:val="lt-LT"/>
        </w:rPr>
      </w:pPr>
      <w:r>
        <w:rPr>
          <w:rFonts w:ascii="Times New Roman" w:eastAsia="Arial Unicode MS" w:hAnsi="Times New Roman"/>
          <w:noProof/>
          <w:szCs w:val="20"/>
          <w:lang w:val="lt-LT"/>
        </w:rPr>
        <w:t>McNeil Healthcare (Ireland) Limited</w:t>
      </w:r>
    </w:p>
    <w:p w:rsidR="00B92023" w:rsidRDefault="00B92023" w:rsidP="00B92023">
      <w:pPr>
        <w:tabs>
          <w:tab w:val="left" w:pos="567"/>
        </w:tabs>
        <w:spacing w:after="0" w:line="260" w:lineRule="exact"/>
        <w:ind w:right="28"/>
        <w:rPr>
          <w:rFonts w:ascii="Times New Roman" w:eastAsia="Arial Unicode MS" w:hAnsi="Times New Roman"/>
          <w:noProof/>
          <w:szCs w:val="20"/>
          <w:lang w:val="lt-LT"/>
        </w:rPr>
      </w:pPr>
      <w:r>
        <w:rPr>
          <w:rFonts w:ascii="Times New Roman" w:eastAsia="Arial Unicode MS" w:hAnsi="Times New Roman"/>
          <w:noProof/>
          <w:szCs w:val="20"/>
          <w:lang w:val="lt-LT"/>
        </w:rPr>
        <w:t>Airton Road, Tallaght</w:t>
      </w:r>
    </w:p>
    <w:p w:rsidR="00B92023" w:rsidRDefault="00B92023" w:rsidP="00B92023">
      <w:pPr>
        <w:tabs>
          <w:tab w:val="left" w:pos="567"/>
        </w:tabs>
        <w:spacing w:after="0" w:line="260" w:lineRule="exact"/>
        <w:ind w:right="28"/>
        <w:rPr>
          <w:rFonts w:ascii="Times New Roman" w:eastAsia="Arial Unicode MS" w:hAnsi="Times New Roman"/>
          <w:noProof/>
          <w:szCs w:val="20"/>
          <w:lang w:val="lt-LT"/>
        </w:rPr>
      </w:pPr>
      <w:r>
        <w:rPr>
          <w:rFonts w:ascii="Times New Roman" w:eastAsia="Arial Unicode MS" w:hAnsi="Times New Roman"/>
          <w:noProof/>
          <w:szCs w:val="20"/>
          <w:lang w:val="lt-LT"/>
        </w:rPr>
        <w:t>Dublin 24</w:t>
      </w: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b/>
          <w:bCs/>
          <w:noProof/>
          <w:szCs w:val="20"/>
          <w:lang w:val="lt-LT"/>
        </w:rPr>
      </w:pPr>
      <w:r>
        <w:rPr>
          <w:rFonts w:ascii="Times New Roman" w:eastAsia="Arial Unicode MS" w:hAnsi="Times New Roman"/>
          <w:noProof/>
          <w:szCs w:val="20"/>
          <w:lang w:val="lt-LT"/>
        </w:rPr>
        <w:t>Airija</w:t>
      </w: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b/>
          <w:bCs/>
          <w:noProof/>
          <w:szCs w:val="20"/>
          <w:lang w:val="lt-LT"/>
        </w:rPr>
      </w:pP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b/>
          <w:bCs/>
          <w:noProof/>
          <w:szCs w:val="20"/>
          <w:lang w:val="lt-LT"/>
        </w:rPr>
      </w:pPr>
      <w:r>
        <w:rPr>
          <w:rFonts w:ascii="Times New Roman" w:eastAsia="Times New Roman" w:hAnsi="Times New Roman"/>
          <w:b/>
          <w:bCs/>
          <w:noProof/>
          <w:szCs w:val="20"/>
          <w:lang w:val="lt-LT"/>
        </w:rPr>
        <w:t>Gamintojas</w:t>
      </w: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noProof/>
          <w:szCs w:val="20"/>
          <w:lang w:val="lt-LT"/>
        </w:rPr>
      </w:pPr>
      <w:r>
        <w:rPr>
          <w:rFonts w:ascii="Times New Roman" w:eastAsia="Times New Roman" w:hAnsi="Times New Roman"/>
          <w:noProof/>
          <w:szCs w:val="20"/>
          <w:lang w:val="lt-LT"/>
        </w:rPr>
        <w:t>Janssen-Cilag S.p.A.,</w:t>
      </w: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noProof/>
          <w:szCs w:val="20"/>
          <w:lang w:val="lt-LT"/>
        </w:rPr>
      </w:pPr>
      <w:r>
        <w:rPr>
          <w:rFonts w:ascii="Times New Roman" w:eastAsia="Times New Roman" w:hAnsi="Times New Roman"/>
          <w:noProof/>
          <w:szCs w:val="20"/>
          <w:lang w:val="lt-LT"/>
        </w:rPr>
        <w:t>Via C. Janssen, Borgo S. Michele,</w:t>
      </w: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noProof/>
          <w:szCs w:val="20"/>
          <w:lang w:val="lt-LT"/>
        </w:rPr>
      </w:pPr>
      <w:r>
        <w:rPr>
          <w:rFonts w:ascii="Times New Roman" w:eastAsia="Times New Roman" w:hAnsi="Times New Roman"/>
          <w:noProof/>
          <w:szCs w:val="20"/>
          <w:lang w:val="lt-LT"/>
        </w:rPr>
        <w:t>IT-04010 Latina, Italija</w:t>
      </w: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noProof/>
          <w:szCs w:val="20"/>
          <w:lang w:val="lt-LT"/>
        </w:rPr>
      </w:pP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noProof/>
          <w:szCs w:val="20"/>
          <w:lang w:val="lt-LT"/>
        </w:rPr>
      </w:pPr>
      <w:r>
        <w:rPr>
          <w:rFonts w:ascii="Times New Roman" w:eastAsia="Times New Roman" w:hAnsi="Times New Roman"/>
          <w:noProof/>
          <w:szCs w:val="20"/>
          <w:lang w:val="lt-LT"/>
        </w:rPr>
        <w:t>arba</w:t>
      </w: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noProof/>
          <w:szCs w:val="20"/>
          <w:lang w:val="lt-LT"/>
        </w:rPr>
      </w:pP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noProof/>
          <w:szCs w:val="20"/>
          <w:lang w:val="lt-LT"/>
        </w:rPr>
      </w:pPr>
      <w:r>
        <w:rPr>
          <w:rFonts w:ascii="Times New Roman" w:eastAsia="Times New Roman" w:hAnsi="Times New Roman"/>
          <w:noProof/>
          <w:szCs w:val="20"/>
          <w:lang w:val="lt-LT"/>
        </w:rPr>
        <w:t>Janssen-Cilag</w:t>
      </w: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noProof/>
          <w:szCs w:val="20"/>
          <w:lang w:val="lt-LT"/>
        </w:rPr>
      </w:pPr>
      <w:r>
        <w:rPr>
          <w:rFonts w:ascii="Times New Roman" w:eastAsia="Times New Roman" w:hAnsi="Times New Roman"/>
          <w:noProof/>
          <w:szCs w:val="20"/>
          <w:lang w:val="lt-LT"/>
        </w:rPr>
        <w:t>Domaine de Maigremont</w:t>
      </w: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noProof/>
          <w:szCs w:val="20"/>
          <w:lang w:val="lt-LT"/>
        </w:rPr>
      </w:pPr>
      <w:r>
        <w:rPr>
          <w:rFonts w:ascii="Times New Roman" w:eastAsia="Times New Roman" w:hAnsi="Times New Roman"/>
          <w:noProof/>
          <w:szCs w:val="20"/>
          <w:lang w:val="lt-LT"/>
        </w:rPr>
        <w:t>27100 Val-De-Reuil</w:t>
      </w: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noProof/>
          <w:szCs w:val="20"/>
          <w:lang w:val="lt-LT"/>
        </w:rPr>
      </w:pPr>
      <w:r>
        <w:rPr>
          <w:rFonts w:ascii="Times New Roman" w:eastAsia="Times New Roman" w:hAnsi="Times New Roman"/>
          <w:noProof/>
          <w:szCs w:val="20"/>
          <w:lang w:val="lt-LT"/>
        </w:rPr>
        <w:t>Prancūzija</w:t>
      </w:r>
    </w:p>
    <w:p w:rsidR="00B92023" w:rsidRDefault="00B92023" w:rsidP="00B92023">
      <w:pPr>
        <w:numPr>
          <w:ilvl w:val="12"/>
          <w:numId w:val="0"/>
        </w:numPr>
        <w:tabs>
          <w:tab w:val="left" w:pos="567"/>
          <w:tab w:val="left" w:pos="720"/>
        </w:tabs>
        <w:spacing w:after="0" w:line="240" w:lineRule="auto"/>
        <w:ind w:right="-2"/>
        <w:rPr>
          <w:rFonts w:ascii="Times New Roman" w:eastAsia="Times New Roman" w:hAnsi="Times New Roman"/>
          <w:noProof/>
          <w:szCs w:val="20"/>
          <w:lang w:val="lt-LT"/>
        </w:rPr>
      </w:pPr>
    </w:p>
    <w:p w:rsidR="00B92023" w:rsidRDefault="00B92023" w:rsidP="00B92023">
      <w:pPr>
        <w:tabs>
          <w:tab w:val="left" w:pos="567"/>
        </w:tabs>
        <w:spacing w:after="0" w:line="260" w:lineRule="exact"/>
        <w:rPr>
          <w:rFonts w:ascii="Times New Roman" w:eastAsia="Times New Roman" w:hAnsi="Times New Roman"/>
          <w:noProof/>
          <w:szCs w:val="20"/>
          <w:lang w:val="lt-LT"/>
        </w:rPr>
      </w:pPr>
      <w:r>
        <w:rPr>
          <w:rFonts w:ascii="Times New Roman" w:hAnsi="Times New Roman"/>
          <w:noProof/>
          <w:szCs w:val="20"/>
          <w:lang w:val="lt-LT"/>
        </w:rPr>
        <w:t xml:space="preserve">Jeigu apie šį vaistą norite sužinoti daugiau, kreipkitės į vietinį registruotojo atstovą elektroniniu paštu </w:t>
      </w:r>
      <w:hyperlink r:id="rId10" w:history="1">
        <w:r>
          <w:rPr>
            <w:rStyle w:val="Hyperlink"/>
            <w:rFonts w:ascii="Times New Roman" w:hAnsi="Times New Roman"/>
            <w:lang w:val="lt-LT"/>
          </w:rPr>
          <w:t>lt@its.jnj.com</w:t>
        </w:r>
      </w:hyperlink>
      <w:r>
        <w:rPr>
          <w:rFonts w:ascii="Times New Roman" w:hAnsi="Times New Roman"/>
          <w:noProof/>
          <w:szCs w:val="20"/>
          <w:lang w:val="lt-LT"/>
        </w:rPr>
        <w:t>.</w:t>
      </w:r>
    </w:p>
    <w:p w:rsidR="00B92023" w:rsidRDefault="00B92023" w:rsidP="00B92023">
      <w:pPr>
        <w:tabs>
          <w:tab w:val="left" w:pos="567"/>
        </w:tabs>
        <w:spacing w:after="0" w:line="260" w:lineRule="exact"/>
        <w:rPr>
          <w:rFonts w:ascii="Times New Roman" w:eastAsia="Times New Roman" w:hAnsi="Times New Roman"/>
          <w:noProof/>
          <w:szCs w:val="20"/>
          <w:lang w:val="lt-LT"/>
        </w:rPr>
      </w:pPr>
    </w:p>
    <w:p w:rsidR="00B92023" w:rsidRDefault="00B92023" w:rsidP="00B92023">
      <w:pPr>
        <w:tabs>
          <w:tab w:val="left" w:pos="567"/>
        </w:tabs>
        <w:spacing w:after="0" w:line="260" w:lineRule="exact"/>
        <w:rPr>
          <w:rFonts w:ascii="Times New Roman" w:eastAsia="Times New Roman" w:hAnsi="Times New Roman"/>
          <w:noProof/>
          <w:szCs w:val="20"/>
          <w:lang w:val="lt-LT"/>
        </w:rPr>
      </w:pPr>
    </w:p>
    <w:p w:rsidR="00B92023" w:rsidRDefault="00B92023" w:rsidP="00B92023">
      <w:pPr>
        <w:numPr>
          <w:ilvl w:val="12"/>
          <w:numId w:val="0"/>
        </w:numPr>
        <w:tabs>
          <w:tab w:val="left" w:pos="720"/>
        </w:tabs>
        <w:spacing w:after="0" w:line="240" w:lineRule="auto"/>
        <w:ind w:right="-2"/>
        <w:outlineLvl w:val="0"/>
        <w:rPr>
          <w:rFonts w:ascii="Times New Roman" w:eastAsia="Times New Roman" w:hAnsi="Times New Roman"/>
          <w:b/>
          <w:noProof/>
          <w:szCs w:val="20"/>
          <w:lang w:val="lt-LT"/>
        </w:rPr>
      </w:pPr>
      <w:r>
        <w:rPr>
          <w:rFonts w:ascii="Times New Roman" w:eastAsia="Times New Roman" w:hAnsi="Times New Roman"/>
          <w:b/>
          <w:bCs/>
          <w:noProof/>
          <w:szCs w:val="20"/>
          <w:lang w:val="lt-LT"/>
        </w:rPr>
        <w:t xml:space="preserve">Pakuotės </w:t>
      </w:r>
      <w:r>
        <w:rPr>
          <w:rFonts w:ascii="Times New Roman" w:eastAsia="Times New Roman" w:hAnsi="Times New Roman"/>
          <w:b/>
          <w:noProof/>
          <w:szCs w:val="20"/>
          <w:lang w:val="lt-LT"/>
        </w:rPr>
        <w:t xml:space="preserve">lapelis paskutinį kartą peržiūrėtas </w:t>
      </w:r>
      <w:r>
        <w:rPr>
          <w:rFonts w:ascii="Times New Roman" w:eastAsia="Times New Roman" w:hAnsi="Times New Roman"/>
          <w:b/>
          <w:noProof/>
          <w:szCs w:val="20"/>
        </w:rPr>
        <w:t>2021-03-10.</w:t>
      </w:r>
    </w:p>
    <w:p w:rsidR="00B92023" w:rsidRDefault="00B92023" w:rsidP="00B92023">
      <w:pPr>
        <w:numPr>
          <w:ilvl w:val="12"/>
          <w:numId w:val="0"/>
        </w:numPr>
        <w:tabs>
          <w:tab w:val="left" w:pos="720"/>
        </w:tabs>
        <w:spacing w:after="0" w:line="240" w:lineRule="auto"/>
        <w:ind w:right="-2"/>
        <w:rPr>
          <w:rFonts w:ascii="Times New Roman" w:eastAsia="Times New Roman" w:hAnsi="Times New Roman"/>
          <w:noProof/>
          <w:szCs w:val="20"/>
          <w:lang w:val="lt-LT"/>
        </w:rPr>
      </w:pPr>
    </w:p>
    <w:p w:rsidR="00B92023" w:rsidRDefault="00B92023" w:rsidP="00B92023">
      <w:pPr>
        <w:spacing w:after="0" w:line="240" w:lineRule="auto"/>
        <w:rPr>
          <w:rFonts w:ascii="Times New Roman" w:eastAsia="Times New Roman" w:hAnsi="Times New Roman"/>
          <w:noProof/>
          <w:snapToGrid w:val="0"/>
          <w:szCs w:val="20"/>
          <w:lang w:val="lt-LT"/>
        </w:rPr>
      </w:pPr>
      <w:r>
        <w:rPr>
          <w:rFonts w:ascii="Times New Roman" w:eastAsia="Times New Roman" w:hAnsi="Times New Roman"/>
          <w:noProof/>
          <w:snapToGrid w:val="0"/>
          <w:szCs w:val="20"/>
          <w:lang w:val="lt-LT"/>
        </w:rPr>
        <w:t xml:space="preserve">Išsami informacija apie šį </w:t>
      </w:r>
      <w:r>
        <w:rPr>
          <w:rFonts w:ascii="Times New Roman" w:eastAsia="Times New Roman" w:hAnsi="Times New Roman"/>
          <w:noProof/>
          <w:snapToGrid w:val="0"/>
          <w:szCs w:val="24"/>
          <w:lang w:val="lt-LT"/>
        </w:rPr>
        <w:t>vaistą</w:t>
      </w:r>
      <w:r>
        <w:rPr>
          <w:rFonts w:ascii="Times New Roman" w:eastAsia="Times New Roman" w:hAnsi="Times New Roman"/>
          <w:noProof/>
          <w:snapToGrid w:val="0"/>
          <w:szCs w:val="20"/>
          <w:lang w:val="lt-LT"/>
        </w:rPr>
        <w:t xml:space="preserve"> pateikiama Valstybinės vaistų kontrolės tarnybos prie Lietuvos Respublikos sveikatos apsaugos ministerijos tinklalapyje</w:t>
      </w:r>
      <w:r>
        <w:rPr>
          <w:rFonts w:ascii="Times New Roman" w:eastAsia="Times New Roman" w:hAnsi="Times New Roman"/>
          <w:i/>
          <w:noProof/>
          <w:snapToGrid w:val="0"/>
          <w:szCs w:val="24"/>
          <w:lang w:val="lt-LT"/>
        </w:rPr>
        <w:t xml:space="preserve"> </w:t>
      </w:r>
      <w:r>
        <w:rPr>
          <w:rFonts w:ascii="Times New Roman" w:eastAsia="Times New Roman" w:hAnsi="Times New Roman"/>
          <w:noProof/>
          <w:snapToGrid w:val="0"/>
          <w:szCs w:val="24"/>
          <w:lang w:val="lt-LT"/>
        </w:rPr>
        <w:t>http://</w:t>
      </w:r>
      <w:hyperlink r:id="rId11" w:history="1">
        <w:r>
          <w:rPr>
            <w:rStyle w:val="Hyperlink"/>
            <w:rFonts w:ascii="Times New Roman" w:eastAsia="SimSun" w:hAnsi="Times New Roman"/>
            <w:noProof/>
            <w:snapToGrid w:val="0"/>
            <w:szCs w:val="24"/>
            <w:lang w:val="lt-LT"/>
          </w:rPr>
          <w:t>www.vvkt.lt</w:t>
        </w:r>
      </w:hyperlink>
      <w:r>
        <w:rPr>
          <w:rFonts w:ascii="Times New Roman" w:eastAsia="Times New Roman" w:hAnsi="Times New Roman"/>
          <w:noProof/>
          <w:snapToGrid w:val="0"/>
          <w:szCs w:val="24"/>
          <w:lang w:val="lt-LT"/>
        </w:rPr>
        <w:t>/</w:t>
      </w:r>
      <w:r>
        <w:rPr>
          <w:rFonts w:ascii="Times New Roman" w:eastAsia="Times New Roman" w:hAnsi="Times New Roman"/>
          <w:noProof/>
          <w:snapToGrid w:val="0"/>
          <w:szCs w:val="20"/>
          <w:lang w:val="lt-LT"/>
        </w:rPr>
        <w:t>.</w:t>
      </w:r>
    </w:p>
    <w:p w:rsidR="00B92023" w:rsidRDefault="00B92023"/>
    <w:sectPr w:rsidR="00B92023">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5997FBF"/>
    <w:multiLevelType w:val="hybridMultilevel"/>
    <w:tmpl w:val="EAFA06F2"/>
    <w:lvl w:ilvl="0" w:tplc="04090001">
      <w:numFmt w:val="decimal"/>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D337453"/>
    <w:multiLevelType w:val="hybridMultilevel"/>
    <w:tmpl w:val="4F96925A"/>
    <w:lvl w:ilvl="0" w:tplc="FFFFFFFF">
      <w:numFmt w:val="decimal"/>
      <w:lvlText w:val="-"/>
      <w:legacy w:legacy="1" w:legacySpace="0" w:legacyIndent="360"/>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lvl w:ilvl="0">
        <w:numFmt w:val="bullet"/>
        <w:lvlText w:val="-"/>
        <w:legacy w:legacy="1" w:legacySpace="0" w:legacyIndent="360"/>
        <w:lvlJc w:val="left"/>
        <w:pPr>
          <w:ind w:left="360" w:hanging="360"/>
        </w:p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23"/>
    <w:rsid w:val="00B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B2AC680-4D22-4B3C-A5BA-3B27E624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920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ageidaujamaR@vvkt.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vvkt.lt" TargetMode="External"/><Relationship Id="rId5" Type="http://schemas.openxmlformats.org/officeDocument/2006/relationships/image" Target="media/image1.wmf"/><Relationship Id="rId10" Type="http://schemas.openxmlformats.org/officeDocument/2006/relationships/hyperlink" Target="mailto:lt@its.jnj.com" TargetMode="Externa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1923</Words>
  <Characters>10967</Characters>
  <Application>Microsoft Office Word</Application>
  <DocSecurity>0</DocSecurity>
  <Lines>91</Lines>
  <Paragraphs>25</Paragraphs>
  <ScaleCrop>false</ScaleCrop>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2021-03-16T09:06:00Z</dcterms:created>
  <dcterms:modified xsi:type="dcterms:W3CDTF">2021-03-16T09:06:00Z</dcterms:modified>
</cp:coreProperties>
</file>