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1AA6" w:rsidRDefault="00471AA6" w:rsidP="00471AA6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kern w:val="28"/>
          <w:lang w:val="lt-LT" w:eastAsia="lt-LT"/>
        </w:rPr>
        <w:t>Pakuotės lapelis: informacija vartotojui</w:t>
      </w:r>
    </w:p>
    <w:p w:rsidR="00471AA6" w:rsidRDefault="00471AA6" w:rsidP="00471AA6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val="lt-LT" w:eastAsia="lt-LT"/>
        </w:rPr>
      </w:pPr>
      <w:r>
        <w:rPr>
          <w:rFonts w:ascii="Times New Roman" w:eastAsia="Times New Roman" w:hAnsi="Times New Roman" w:cs="Times New Roman"/>
          <w:b/>
          <w:kern w:val="28"/>
          <w:lang w:val="lt-LT" w:eastAsia="lt-LT"/>
        </w:rPr>
        <w:t>Vitalipid N koncentratas infuziniam tirpalui suaugusiems</w:t>
      </w:r>
    </w:p>
    <w:p w:rsidR="00471AA6" w:rsidRDefault="00471AA6" w:rsidP="00471AA6">
      <w:pPr>
        <w:tabs>
          <w:tab w:val="left" w:pos="567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 xml:space="preserve">           Retinolio palmitatas, fitomenadionas, ergokalciferolis, visų racematų alfa tokoferolis</w:t>
      </w:r>
    </w:p>
    <w:p w:rsidR="00471AA6" w:rsidRDefault="00471AA6" w:rsidP="00471AA6">
      <w:pPr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28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vertAlign w:val="subscript"/>
          <w:lang w:val="lt-LT" w:eastAsia="lt-LT"/>
        </w:rPr>
      </w:pPr>
    </w:p>
    <w:p w:rsidR="00471AA6" w:rsidRDefault="00471AA6" w:rsidP="00471AA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noProof/>
          <w:snapToGrid w:val="0"/>
          <w:lang w:val="lt-LT"/>
        </w:rPr>
      </w:pPr>
      <w:r>
        <w:rPr>
          <w:rFonts w:ascii="Times New Roman" w:eastAsia="Times New Roman" w:hAnsi="Times New Roman" w:cs="Times New Roman"/>
          <w:b/>
          <w:noProof/>
          <w:snapToGrid w:val="0"/>
          <w:lang w:val="lt-LT"/>
        </w:rPr>
        <w:t>Atidžiai perskaitykite visą šį lapelį, prieš pradėdami vartoti vaistą, nes jame pateikiama Jums svarbi informacija.</w:t>
      </w:r>
    </w:p>
    <w:p w:rsidR="00471AA6" w:rsidRDefault="00471AA6" w:rsidP="00471AA6">
      <w:pPr>
        <w:suppressAutoHyphens/>
        <w:spacing w:after="0" w:line="240" w:lineRule="auto"/>
        <w:rPr>
          <w:rFonts w:ascii="Times New Roman" w:eastAsia="Times New Roman" w:hAnsi="Times New Roman" w:cs="Times New Roman"/>
          <w:snapToGrid w:val="0"/>
          <w:lang w:val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-</w:t>
      </w:r>
      <w:r>
        <w:rPr>
          <w:rFonts w:ascii="Times New Roman" w:eastAsia="Times New Roman" w:hAnsi="Times New Roman" w:cs="Times New Roman"/>
          <w:lang w:val="lt-LT" w:eastAsia="lt-LT"/>
        </w:rPr>
        <w:tab/>
        <w:t>Neišmeskite šio lapelio, nes vėl gali prireikti jį perskaityti.</w:t>
      </w:r>
    </w:p>
    <w:p w:rsidR="00471AA6" w:rsidRDefault="00471AA6" w:rsidP="00471A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-</w:t>
      </w:r>
      <w:r>
        <w:rPr>
          <w:rFonts w:ascii="Times New Roman" w:eastAsia="Times New Roman" w:hAnsi="Times New Roman" w:cs="Times New Roman"/>
          <w:lang w:val="lt-LT" w:eastAsia="lt-LT"/>
        </w:rPr>
        <w:tab/>
        <w:t>Jeigu kiltų daugiau klausimų, kreipkitės į gydytoją arba vaistininką.</w:t>
      </w:r>
    </w:p>
    <w:p w:rsidR="00471AA6" w:rsidRDefault="00471AA6" w:rsidP="00471AA6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-</w:t>
      </w:r>
      <w:r>
        <w:rPr>
          <w:rFonts w:ascii="Times New Roman" w:eastAsia="Times New Roman" w:hAnsi="Times New Roman" w:cs="Times New Roman"/>
          <w:lang w:val="lt-LT" w:eastAsia="lt-LT"/>
        </w:rPr>
        <w:tab/>
        <w:t>Šis vaistas skirtas tik Jums, todėl kitiems žmonėms jo duoti negalima. Vaistas gali jiems pakenkti (net tiems, kurių ligos požymiai yra tokie patys kaip Jūsų).</w:t>
      </w:r>
    </w:p>
    <w:p w:rsidR="00471AA6" w:rsidRDefault="00471AA6" w:rsidP="00471AA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Jeigu pasireiškė šalutinis poveikis (net jeigu jis šiame lapelyje nenurodytas), kreipkitės į gydytoją arba vaistininką. Žr. 4 skyrių.</w:t>
      </w:r>
    </w:p>
    <w:p w:rsidR="00471AA6" w:rsidRDefault="00471AA6" w:rsidP="00471AA6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lang w:val="lt-LT" w:eastAsia="lt-LT"/>
        </w:rPr>
        <w:t>Apie ką rašoma šiame lapelyje?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1.</w:t>
      </w:r>
      <w:r>
        <w:rPr>
          <w:rFonts w:ascii="Times New Roman" w:eastAsia="Times New Roman" w:hAnsi="Times New Roman" w:cs="Times New Roman"/>
          <w:lang w:val="lt-LT" w:eastAsia="lt-LT"/>
        </w:rPr>
        <w:tab/>
        <w:t>Kas yra Vitalipid N ir kam jis vartojamas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2.</w:t>
      </w:r>
      <w:r>
        <w:rPr>
          <w:rFonts w:ascii="Times New Roman" w:eastAsia="Times New Roman" w:hAnsi="Times New Roman" w:cs="Times New Roman"/>
          <w:lang w:val="lt-LT" w:eastAsia="lt-LT"/>
        </w:rPr>
        <w:tab/>
        <w:t>Kas žinotina prieš vartojant Vitalipid N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3.</w:t>
      </w:r>
      <w:r>
        <w:rPr>
          <w:rFonts w:ascii="Times New Roman" w:eastAsia="Times New Roman" w:hAnsi="Times New Roman" w:cs="Times New Roman"/>
          <w:lang w:val="lt-LT" w:eastAsia="lt-LT"/>
        </w:rPr>
        <w:tab/>
        <w:t>Kaip vartoti Vitalipid N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4.</w:t>
      </w:r>
      <w:r>
        <w:rPr>
          <w:rFonts w:ascii="Times New Roman" w:eastAsia="Times New Roman" w:hAnsi="Times New Roman" w:cs="Times New Roman"/>
          <w:lang w:val="lt-LT" w:eastAsia="lt-LT"/>
        </w:rPr>
        <w:tab/>
        <w:t>Galimas šalutinis poveikis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5.</w:t>
      </w:r>
      <w:r>
        <w:rPr>
          <w:rFonts w:ascii="Times New Roman" w:eastAsia="Times New Roman" w:hAnsi="Times New Roman" w:cs="Times New Roman"/>
          <w:lang w:val="lt-LT" w:eastAsia="lt-LT"/>
        </w:rPr>
        <w:tab/>
        <w:t>Kaip laikyti Vitalipid N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6.</w:t>
      </w:r>
      <w:r>
        <w:rPr>
          <w:rFonts w:ascii="Times New Roman" w:eastAsia="Times New Roman" w:hAnsi="Times New Roman" w:cs="Times New Roman"/>
          <w:lang w:val="lt-LT" w:eastAsia="lt-LT"/>
        </w:rPr>
        <w:tab/>
        <w:t>Pakuotės turinys ir kita informacija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1.</w:t>
      </w:r>
      <w:r>
        <w:rPr>
          <w:rFonts w:ascii="Times New Roman" w:eastAsia="Times New Roman" w:hAnsi="Times New Roman" w:cs="Times New Roman"/>
          <w:b/>
          <w:lang w:val="lt-LT" w:eastAsia="lt-LT"/>
        </w:rPr>
        <w:tab/>
        <w:t>Kas yra Vitalipid N koncentratas infuziniam tirpalui suaugusiems ir kam jis vartojamas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Vitalipid N koncentratas infuziniam tirpalui suaugusiems yra sterili “aliejus vandenyje” tipo infuzinė emulsija, kurios aliejinėje dalyje yra riebaluose tirpių vitaminų. Infuzinės emulsijos sudėtis atitinka 10 </w:t>
      </w:r>
      <w:r>
        <w:rPr>
          <w:rFonts w:ascii="Times New Roman" w:eastAsia="Times New Roman" w:hAnsi="Times New Roman" w:cs="Times New Roman"/>
          <w:lang w:val="lt-LT" w:eastAsia="lt-LT"/>
        </w:rPr>
        <w:sym w:font="Symbol" w:char="F025"/>
      </w:r>
      <w:r>
        <w:rPr>
          <w:rFonts w:ascii="Times New Roman" w:eastAsia="Times New Roman" w:hAnsi="Times New Roman" w:cs="Times New Roman"/>
          <w:lang w:val="lt-LT" w:eastAsia="lt-LT"/>
        </w:rPr>
        <w:t xml:space="preserve"> Intralipid sudėtį.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 xml:space="preserve">Vitalipid N vartojamas maitinimo papildymui infuzijos į veną būdu </w:t>
      </w:r>
      <w:r>
        <w:rPr>
          <w:rFonts w:ascii="Times New Roman" w:eastAsia="Times New Roman" w:hAnsi="Times New Roman" w:cs="Times New Roman"/>
          <w:color w:val="000000"/>
          <w:lang w:val="lt-LT" w:eastAsia="lt-LT"/>
        </w:rPr>
        <w:t>suaugusiems žmonėms ir vyresniems kaip 11 metų vaikams, siekiant, kad pacientas gautų reikiamą riebaluose tirpių A, D</w:t>
      </w:r>
      <w:r>
        <w:rPr>
          <w:rFonts w:ascii="Times New Roman" w:eastAsia="Times New Roman" w:hAnsi="Times New Roman" w:cs="Times New Roman"/>
          <w:color w:val="000000"/>
          <w:vertAlign w:val="subscript"/>
          <w:lang w:val="lt-LT" w:eastAsia="lt-LT"/>
        </w:rPr>
        <w:t>2</w:t>
      </w:r>
      <w:r>
        <w:rPr>
          <w:rFonts w:ascii="Times New Roman" w:eastAsia="Times New Roman" w:hAnsi="Times New Roman" w:cs="Times New Roman"/>
          <w:color w:val="000000"/>
          <w:lang w:val="lt-LT" w:eastAsia="lt-LT"/>
        </w:rPr>
        <w:t>, E ir K</w:t>
      </w:r>
      <w:r>
        <w:rPr>
          <w:rFonts w:ascii="Times New Roman" w:eastAsia="Times New Roman" w:hAnsi="Times New Roman" w:cs="Times New Roman"/>
          <w:color w:val="000000"/>
          <w:vertAlign w:val="subscript"/>
          <w:lang w:val="lt-LT" w:eastAsia="lt-LT"/>
        </w:rPr>
        <w:t>1</w:t>
      </w:r>
      <w:r>
        <w:rPr>
          <w:rFonts w:ascii="Times New Roman" w:eastAsia="Times New Roman" w:hAnsi="Times New Roman" w:cs="Times New Roman"/>
          <w:color w:val="000000"/>
          <w:lang w:val="lt-LT" w:eastAsia="lt-LT"/>
        </w:rPr>
        <w:t xml:space="preserve"> vitaminų paros dozę</w:t>
      </w:r>
      <w:r>
        <w:rPr>
          <w:rFonts w:ascii="Times New Roman" w:eastAsia="Times New Roman" w:hAnsi="Times New Roman" w:cs="Times New Roman"/>
          <w:lang w:val="lt-LT" w:eastAsia="lt-LT"/>
        </w:rPr>
        <w:t>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2.</w:t>
      </w:r>
      <w:r>
        <w:rPr>
          <w:rFonts w:ascii="Times New Roman" w:eastAsia="Times New Roman" w:hAnsi="Times New Roman" w:cs="Times New Roman"/>
          <w:b/>
          <w:lang w:val="lt-LT" w:eastAsia="lt-LT"/>
        </w:rPr>
        <w:tab/>
        <w:t>Kas žinotina prieš vartojant Vitalipid N koncentratą infuziniam tirpalui suaugusiems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Vitalipid N vartoti negalima:</w:t>
      </w:r>
    </w:p>
    <w:p w:rsidR="00471AA6" w:rsidRDefault="00471AA6" w:rsidP="00471AA6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-</w:t>
      </w:r>
      <w:r>
        <w:rPr>
          <w:rFonts w:ascii="Times New Roman" w:eastAsia="Times New Roman" w:hAnsi="Times New Roman" w:cs="Times New Roman"/>
          <w:lang w:val="lt-LT" w:eastAsia="lt-LT"/>
        </w:rPr>
        <w:tab/>
        <w:t>jei yra alergija sojų, kiaušinio arba žemės riešutų baltymams arba bet kuriai pagalbinei šio vaisto medžiagai (jos išvardytos 6</w:t>
      </w:r>
      <w:r>
        <w:rPr>
          <w:rFonts w:ascii="Times New Roman" w:hAnsi="Times New Roman" w:cs="Times New Roman"/>
          <w:lang w:val="lt-LT"/>
        </w:rPr>
        <w:t> skyriuje)</w:t>
      </w:r>
      <w:r>
        <w:rPr>
          <w:rFonts w:ascii="Times New Roman" w:eastAsia="Times New Roman" w:hAnsi="Times New Roman" w:cs="Times New Roman"/>
          <w:lang w:val="lt-LT" w:eastAsia="lt-LT"/>
        </w:rPr>
        <w:t>;</w:t>
      </w:r>
    </w:p>
    <w:p w:rsidR="00471AA6" w:rsidRDefault="00471AA6" w:rsidP="00471AA6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-</w:t>
      </w:r>
      <w:r>
        <w:rPr>
          <w:rFonts w:ascii="Times New Roman" w:eastAsia="Times New Roman" w:hAnsi="Times New Roman" w:cs="Times New Roman"/>
          <w:lang w:val="lt-LT" w:eastAsia="lt-LT"/>
        </w:rPr>
        <w:tab/>
        <w:t>jei yra riebaluose tirpių vitaminų hipervitaminozė;</w:t>
      </w:r>
    </w:p>
    <w:p w:rsidR="00471AA6" w:rsidRDefault="00471AA6" w:rsidP="00471AA6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-</w:t>
      </w:r>
      <w:r>
        <w:rPr>
          <w:rFonts w:ascii="Times New Roman" w:eastAsia="Times New Roman" w:hAnsi="Times New Roman" w:cs="Times New Roman"/>
          <w:lang w:val="lt-LT" w:eastAsia="lt-LT"/>
        </w:rPr>
        <w:tab/>
        <w:t>draudžiama vartoti neskiestą vaistą.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lang w:val="lt-LT" w:eastAsia="lt-LT"/>
        </w:rPr>
        <w:t>Įspėjimai ir atsargumo priemonės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Nėštumo ir žindymo laikotarpis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Prieš vartojant bet kokį vaistą, būtina pasitarti su gydytoju arba vaistininku. Nėštumo periodu vartoti daugiau kaip 8000 TV vitamino A nerekomenduojama dėl vaisiaus apsigimimų pavojaus. Didelės vitamino A dozės gali būti ypač žalingos vaisiui trečiojo nėštumo trimestro metu. Prieš vartojant vaistą nėščiosioms, būtina kruopščiai apskaičiuoti bendrą vitamino A paros dozę, įskaitant gaunamą su maistu.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Vairavimas ir mechanizmų valdymas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Poveikio gebėjimui vairuoti ar dirbti su mechanizmais nepasireiškia.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lang w:val="lt-LT" w:eastAsia="lt-LT"/>
        </w:rPr>
        <w:t>Kiti vaistai ir Vitalipid N koncentratas infuziniam tirpalui suaugusiems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Vitalipid N sudėtyje yra vitamino K</w:t>
      </w:r>
      <w:r>
        <w:rPr>
          <w:rFonts w:ascii="Times New Roman" w:eastAsia="Times New Roman" w:hAnsi="Times New Roman" w:cs="Times New Roman"/>
          <w:vertAlign w:val="subscript"/>
          <w:lang w:val="lt-LT" w:eastAsia="lt-LT"/>
        </w:rPr>
        <w:t>1</w:t>
      </w:r>
      <w:r>
        <w:rPr>
          <w:rFonts w:ascii="Times New Roman" w:eastAsia="Times New Roman" w:hAnsi="Times New Roman" w:cs="Times New Roman"/>
          <w:lang w:val="lt-LT" w:eastAsia="lt-LT"/>
        </w:rPr>
        <w:t>, kuris gali sąveikauti su kumarino grupės antikoaguliantais.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Mikroelementai gali sukelti dalies vitamino A suirimą.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Retinolis (vitaminas A), veikiamas ultravioletinių spindulių, skyla.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Jeigu vartojate ar neseniai vartojote kitų vaistų arba dėl to nesate tikri, apie tai pasakykite gydytojui.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Vitalipid N</w:t>
      </w:r>
      <w:r>
        <w:rPr>
          <w:rFonts w:ascii="Times New Roman" w:eastAsia="Times New Roman" w:hAnsi="Times New Roman" w:cs="Times New Roman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lang w:val="lt-LT" w:eastAsia="lt-LT"/>
        </w:rPr>
        <w:t>sudėtyje yra sojų aliejaus ir kiaušinių fosfolipidų.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Šios medžiagos retais atvejais gali sukelti alerginę reakciją. Pastebėtos kryžminės alerginės reakcijos sojoms ir žemės riešutams.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3.</w:t>
      </w:r>
      <w:r>
        <w:rPr>
          <w:rFonts w:ascii="Times New Roman" w:eastAsia="Times New Roman" w:hAnsi="Times New Roman" w:cs="Times New Roman"/>
          <w:b/>
          <w:lang w:val="lt-LT" w:eastAsia="lt-LT"/>
        </w:rPr>
        <w:tab/>
        <w:t>Kaip vartoti Vitalipid N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Visada vartokite šį vaistą tiksliai kaip nurodė gydytojas arba vaistininkas. Jeigu abejojate, kreipkitės į gydytoją arba vaistininką.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Prieš vartojimą sterilų koncentratą būtina atskiesti.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1 ampulės turinys (10 ml) Vitalipid N supilamas į 500 ml 10 </w:t>
      </w:r>
      <w:r>
        <w:rPr>
          <w:rFonts w:ascii="Times New Roman" w:eastAsia="Times New Roman" w:hAnsi="Times New Roman" w:cs="Times New Roman"/>
          <w:lang w:val="lt-LT" w:eastAsia="lt-LT"/>
        </w:rPr>
        <w:sym w:font="Symbol" w:char="F025"/>
      </w:r>
      <w:r>
        <w:rPr>
          <w:rFonts w:ascii="Times New Roman" w:eastAsia="Times New Roman" w:hAnsi="Times New Roman" w:cs="Times New Roman"/>
          <w:lang w:val="lt-LT" w:eastAsia="lt-LT"/>
        </w:rPr>
        <w:t xml:space="preserve"> ar 20 </w:t>
      </w:r>
      <w:r>
        <w:rPr>
          <w:rFonts w:ascii="Times New Roman" w:eastAsia="Times New Roman" w:hAnsi="Times New Roman" w:cs="Times New Roman"/>
          <w:lang w:val="lt-LT" w:eastAsia="lt-LT"/>
        </w:rPr>
        <w:sym w:font="Symbol" w:char="F025"/>
      </w:r>
      <w:r>
        <w:rPr>
          <w:rFonts w:ascii="Times New Roman" w:eastAsia="Times New Roman" w:hAnsi="Times New Roman" w:cs="Times New Roman"/>
          <w:lang w:val="lt-LT" w:eastAsia="lt-LT"/>
        </w:rPr>
        <w:t xml:space="preserve"> Intralipid arba į 333 ml 30 % Intralipid. Atsargiai pakratant mišinį sumaišyti. Infuzinė emulsija infuzuojama, laikantis Intralipid infuzijos instrukcijos. Taigi, pacientui infuzuojama vitaminų A, D</w:t>
      </w:r>
      <w:r>
        <w:rPr>
          <w:rFonts w:ascii="Times New Roman" w:eastAsia="Times New Roman" w:hAnsi="Times New Roman" w:cs="Times New Roman"/>
          <w:vertAlign w:val="subscript"/>
          <w:lang w:val="lt-LT" w:eastAsia="lt-LT"/>
        </w:rPr>
        <w:t>2</w:t>
      </w:r>
      <w:r>
        <w:rPr>
          <w:rFonts w:ascii="Times New Roman" w:eastAsia="Times New Roman" w:hAnsi="Times New Roman" w:cs="Times New Roman"/>
          <w:lang w:val="lt-LT" w:eastAsia="lt-LT"/>
        </w:rPr>
        <w:t>, E ir K</w:t>
      </w:r>
      <w:r>
        <w:rPr>
          <w:rFonts w:ascii="Times New Roman" w:eastAsia="Times New Roman" w:hAnsi="Times New Roman" w:cs="Times New Roman"/>
          <w:vertAlign w:val="subscript"/>
          <w:lang w:val="lt-LT" w:eastAsia="lt-LT"/>
        </w:rPr>
        <w:t>1</w:t>
      </w:r>
      <w:r>
        <w:rPr>
          <w:rFonts w:ascii="Times New Roman" w:eastAsia="Times New Roman" w:hAnsi="Times New Roman" w:cs="Times New Roman"/>
          <w:lang w:val="lt-LT" w:eastAsia="lt-LT"/>
        </w:rPr>
        <w:t xml:space="preserve"> palaikomoji paros dozė.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Vitalipid N pilama, laikantis aseptikos reikalavimų likus 1 valandai iki infuzijos pradžios. Vaistą reikia infuzuoti ne vėliau kaip po 24 valandų.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lang w:val="lt-LT"/>
        </w:rPr>
        <w:t>Ką daryti pavartojus per didelę Vitalipid N koncentrato infuziniam tirpalui suaugusiems dozę?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Riebaluose tirpių vitaminų perdozavimas gali sukelti toksinius sindromus, tačiau juos vartojant rekomenduojamomis dozėmis, toksinis poveikis nepasireiškia.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Pavartojus vienkartinę per didelę riebaluose tirpių vitaminų dozę, nepageidaujamas poveikis pasireikšti neturėtų. Specialaus gydymo nereikia.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Lėtinio perdozavimo atveju gali pasireikšti galvos skausmas, pykinimas, vėmimas ir mieguistumas.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Jei ilgai infuzuojant vaistą perdozuojama vitamino D, kraujo serume gali padidėti vitamino D metabolitų koncentracija, todėl gali pasireikšti osteopenija.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Greitai infuzuojant vitamino K</w:t>
      </w:r>
      <w:r>
        <w:rPr>
          <w:rFonts w:ascii="Times New Roman" w:eastAsia="Times New Roman" w:hAnsi="Times New Roman" w:cs="Times New Roman"/>
          <w:vertAlign w:val="subscript"/>
          <w:lang w:val="lt-LT" w:eastAsia="lt-LT"/>
        </w:rPr>
        <w:t>1</w:t>
      </w:r>
      <w:r>
        <w:rPr>
          <w:rFonts w:ascii="Times New Roman" w:eastAsia="Times New Roman" w:hAnsi="Times New Roman" w:cs="Times New Roman"/>
          <w:lang w:val="lt-LT" w:eastAsia="lt-LT"/>
        </w:rPr>
        <w:t xml:space="preserve"> koloidinio vandeninio tirpalo, gali pasireikšti kaklo ir veido paraudimas, bronchų spazmas, tachikardija ir hipotenzija. Po Vitalipid N infuzijos tokio poveikio nepastebėta.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Perdozavimo atveju būtina tuoj pat nutraukti tirpalo infuziją ir taikyti simptominį gydymą.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keepNext/>
        <w:keepLines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napToGrid w:val="0"/>
          <w:lang w:val="lt-LT" w:eastAsia="x-none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val="lt-LT" w:eastAsia="x-none"/>
        </w:rPr>
        <w:t>4.</w:t>
      </w:r>
      <w:r>
        <w:rPr>
          <w:rFonts w:ascii="Times New Roman" w:eastAsia="Times New Roman" w:hAnsi="Times New Roman" w:cs="Times New Roman"/>
          <w:b/>
          <w:bCs/>
          <w:snapToGrid w:val="0"/>
          <w:lang w:val="lt-LT" w:eastAsia="x-none"/>
        </w:rPr>
        <w:tab/>
        <w:t>Galimas šalutinis poveikis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Šis vaistas, kaip ir visi kiti, gali sukelti šalutinį poveikį, nors jis pasireiškia ne visiems žmonėms.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Nepageidaujamo poveikio, susijusio su Vitalipid N koncentrato infuziniam tirpalui suaugusiems vartojimu, nepastebėta.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napToGrid w:val="0"/>
          <w:lang w:val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  <w:lang w:val="lt-LT"/>
        </w:rPr>
      </w:pPr>
      <w:r>
        <w:rPr>
          <w:rFonts w:ascii="Times New Roman" w:eastAsia="Times New Roman" w:hAnsi="Times New Roman" w:cs="Times New Roman"/>
          <w:b/>
          <w:noProof/>
          <w:snapToGrid w:val="0"/>
          <w:lang w:val="lt-LT"/>
        </w:rPr>
        <w:t>Pranešimas apie šalutinį poveikį</w:t>
      </w:r>
    </w:p>
    <w:p w:rsidR="00471AA6" w:rsidRDefault="00471AA6" w:rsidP="00471AA6">
      <w:pPr>
        <w:tabs>
          <w:tab w:val="left" w:pos="567"/>
        </w:tabs>
        <w:spacing w:after="0" w:line="240" w:lineRule="auto"/>
        <w:ind w:right="-449"/>
        <w:rPr>
          <w:rFonts w:ascii="Times New Roman" w:eastAsia="Times New Roman" w:hAnsi="Times New Roman" w:cs="Times New Roman"/>
          <w:noProof/>
          <w:snapToGrid w:val="0"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lang w:val="lt-LT"/>
        </w:rPr>
        <w:t>Jeigu pasireiškė šalutinis poveikis, įskaitant šiame lapelyje nenurodytą, pasakykite gydytojui arba vaistininkui</w:t>
      </w:r>
      <w:r>
        <w:rPr>
          <w:rFonts w:ascii="Times New Roman" w:eastAsia="Times New Roman" w:hAnsi="Times New Roman" w:cs="Times New Roman"/>
          <w:snapToGrid w:val="0"/>
          <w:lang w:val="lt-LT"/>
        </w:rPr>
        <w:t>.</w:t>
      </w:r>
      <w:r>
        <w:rPr>
          <w:rFonts w:ascii="Times New Roman" w:eastAsia="Times New Roman" w:hAnsi="Times New Roman" w:cs="Times New Roman"/>
          <w:noProof/>
          <w:snapToGrid w:val="0"/>
          <w:lang w:val="lt-L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>Apie šalutinį poveikį taip pat galite pranešti Valstybinei vaistų kontrolės tarnybai prie Lietuvos Respublikos sveikatos apsaugos ministerijos nemokamu t</w:t>
      </w:r>
      <w:r>
        <w:rPr>
          <w:rFonts w:ascii="Times New Roman" w:eastAsia="Times New Roman" w:hAnsi="Times New Roman" w:cs="Times New Roman"/>
          <w:snapToGrid w:val="0"/>
          <w:szCs w:val="20"/>
          <w:lang w:val="lt-LT" w:eastAsia="zh-CN"/>
        </w:rPr>
        <w:t>elefonu 8 800 73568</w:t>
      </w:r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 arba užpildyti interneto svetainėje </w:t>
      </w:r>
      <w:hyperlink r:id="rId5" w:history="1">
        <w:r>
          <w:rPr>
            <w:rStyle w:val="Hyperlink"/>
            <w:rFonts w:ascii="Times New Roman" w:eastAsia="SimSun" w:hAnsi="Times New Roman" w:cs="Times New Roman"/>
            <w:snapToGrid w:val="0"/>
            <w:color w:val="0000FF"/>
            <w:szCs w:val="20"/>
            <w:lang w:val="lt-LT"/>
          </w:rPr>
          <w:t>www.vvkt.lt</w:t>
        </w:r>
      </w:hyperlink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 esančią formą ir pateikti ją Valstybinei vaistų kontrolės tarnybai prie Lietuvos Respublikos sveikatos apsaugos ministerijos vienu iš šių būdų: raštu (adresu Žirmūnų g. 139A, LT-09120 Vilnius), </w:t>
      </w:r>
      <w:r>
        <w:rPr>
          <w:rFonts w:ascii="Times New Roman" w:eastAsia="Times New Roman" w:hAnsi="Times New Roman" w:cs="Times New Roman"/>
          <w:snapToGrid w:val="0"/>
          <w:szCs w:val="20"/>
          <w:lang w:val="lt-LT" w:eastAsia="zh-CN"/>
        </w:rPr>
        <w:t xml:space="preserve">nemokamu </w:t>
      </w:r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>fakso numeriu 8 800 20131</w:t>
      </w:r>
      <w:r>
        <w:rPr>
          <w:rFonts w:ascii="Times New Roman" w:eastAsia="Times New Roman" w:hAnsi="Times New Roman" w:cs="Times New Roman"/>
          <w:snapToGrid w:val="0"/>
          <w:szCs w:val="20"/>
          <w:lang w:val="lt-LT" w:eastAsia="zh-CN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el. paštu </w:t>
      </w:r>
      <w:hyperlink r:id="rId6" w:history="1">
        <w:r>
          <w:rPr>
            <w:rStyle w:val="Hyperlink"/>
            <w:rFonts w:ascii="Times New Roman" w:eastAsia="SimSun" w:hAnsi="Times New Roman" w:cs="Times New Roman"/>
            <w:snapToGrid w:val="0"/>
            <w:color w:val="0000FF"/>
            <w:szCs w:val="20"/>
            <w:lang w:val="lt-LT"/>
          </w:rPr>
          <w:t>NepageidaujamaR@vvkt.lt</w:t>
        </w:r>
      </w:hyperlink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 xml:space="preserve">, taip pat per Valstybinės vaistų kontrolės tarnybos prie Lietuvos Respublikos sveikatos apsaugos ministerijos interneto svetainę (adresu </w:t>
      </w:r>
      <w:hyperlink r:id="rId7" w:history="1">
        <w:r>
          <w:rPr>
            <w:rStyle w:val="Hyperlink"/>
            <w:rFonts w:ascii="Times New Roman" w:eastAsia="SimSun" w:hAnsi="Times New Roman" w:cs="Times New Roman"/>
            <w:snapToGrid w:val="0"/>
            <w:color w:val="0000FF"/>
            <w:szCs w:val="20"/>
            <w:lang w:val="lt-LT"/>
          </w:rPr>
          <w:t>http://www.vvkt.lt</w:t>
        </w:r>
      </w:hyperlink>
      <w:r>
        <w:rPr>
          <w:rFonts w:ascii="Times New Roman" w:eastAsia="Times New Roman" w:hAnsi="Times New Roman" w:cs="Times New Roman"/>
          <w:snapToGrid w:val="0"/>
          <w:szCs w:val="20"/>
          <w:lang w:val="lt-LT"/>
        </w:rPr>
        <w:t>). Pranešdami apie šalutinį poveikį galite mums padėti gauti daugiau informacijos apie šio vaisto saugumą.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5.</w:t>
      </w:r>
      <w:r>
        <w:rPr>
          <w:rFonts w:ascii="Times New Roman" w:eastAsia="Times New Roman" w:hAnsi="Times New Roman" w:cs="Times New Roman"/>
          <w:b/>
          <w:lang w:val="lt-LT" w:eastAsia="lt-LT"/>
        </w:rPr>
        <w:tab/>
        <w:t>Kaip laikyti Vitalipid N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Šį vaistą laikykite vaikams nepastebimoje ir nepasiekiamoje vietoje.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Laikyti ne aukštesnėje kaip 25 </w:t>
      </w:r>
      <w:r>
        <w:rPr>
          <w:rFonts w:ascii="Times New Roman" w:eastAsia="Times New Roman" w:hAnsi="Times New Roman" w:cs="Times New Roman"/>
          <w:vertAlign w:val="superscript"/>
          <w:lang w:val="lt-LT" w:eastAsia="lt-LT"/>
        </w:rPr>
        <w:t>0</w:t>
      </w:r>
      <w:r>
        <w:rPr>
          <w:rFonts w:ascii="Times New Roman" w:eastAsia="Times New Roman" w:hAnsi="Times New Roman" w:cs="Times New Roman"/>
          <w:lang w:val="lt-LT" w:eastAsia="lt-LT"/>
        </w:rPr>
        <w:t>C temperatūroje.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Laikyti gamintojo pakuotėje, kad vaistas būtų apsaugotas nuo šviesos.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Ant kartono dėžutės ir ampulės po „Tinka iki“ nurodytam tinkamumo laikui pasibaigus, šio vaisto vartoti negalima. Vaistas tinkamas vartoti iki paskutinės nurodyto mėnesio dienos.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Vaistų negalima išmesti į kanalizaciją arba su buitinėmis atliekomis.</w:t>
      </w:r>
      <w:r>
        <w:rPr>
          <w:rFonts w:ascii="Times New Roman" w:eastAsia="Times New Roman" w:hAnsi="Times New Roman" w:cs="Times New Roman"/>
          <w:snapToGrid w:val="0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Kaip išmesti nereikalingus vaistus, klauskite vaistininko.</w:t>
      </w:r>
      <w:r>
        <w:rPr>
          <w:rFonts w:ascii="Times New Roman" w:eastAsia="Times New Roman" w:hAnsi="Times New Roman" w:cs="Times New Roman"/>
          <w:snapToGrid w:val="0"/>
          <w:szCs w:val="24"/>
          <w:lang w:val="lt-LT"/>
        </w:rPr>
        <w:t xml:space="preserve"> </w:t>
      </w:r>
      <w:r>
        <w:rPr>
          <w:rFonts w:ascii="Times New Roman" w:eastAsia="Times New Roman" w:hAnsi="Times New Roman" w:cs="Times New Roman"/>
          <w:noProof/>
          <w:snapToGrid w:val="0"/>
          <w:szCs w:val="24"/>
          <w:lang w:val="lt-LT"/>
        </w:rPr>
        <w:t>Šios priemonės padės apsaugoti aplinką.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keepNext/>
        <w:keepLines/>
        <w:tabs>
          <w:tab w:val="left" w:pos="567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napToGrid w:val="0"/>
          <w:lang w:val="lt-LT" w:eastAsia="x-none"/>
        </w:rPr>
      </w:pPr>
      <w:r>
        <w:rPr>
          <w:rFonts w:ascii="Times New Roman" w:eastAsia="Times New Roman" w:hAnsi="Times New Roman" w:cs="Times New Roman"/>
          <w:b/>
          <w:bCs/>
          <w:snapToGrid w:val="0"/>
          <w:lang w:val="lt-LT" w:eastAsia="x-none"/>
        </w:rPr>
        <w:t>6.</w:t>
      </w:r>
      <w:r>
        <w:rPr>
          <w:rFonts w:ascii="Times New Roman" w:eastAsia="Times New Roman" w:hAnsi="Times New Roman" w:cs="Times New Roman"/>
          <w:bCs/>
          <w:snapToGrid w:val="0"/>
          <w:lang w:val="lt-LT" w:eastAsia="x-none"/>
        </w:rPr>
        <w:tab/>
      </w:r>
      <w:r>
        <w:rPr>
          <w:rFonts w:ascii="Times New Roman" w:eastAsia="Times New Roman" w:hAnsi="Times New Roman" w:cs="Times New Roman"/>
          <w:b/>
          <w:bCs/>
          <w:snapToGrid w:val="0"/>
          <w:lang w:val="lt-LT" w:eastAsia="x-none"/>
        </w:rPr>
        <w:t>Pakuotės turinys ir kita informacija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Vitalipid N sudėtis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-</w:t>
      </w:r>
      <w:r>
        <w:rPr>
          <w:rFonts w:ascii="Times New Roman" w:eastAsia="Times New Roman" w:hAnsi="Times New Roman" w:cs="Times New Roman"/>
          <w:b/>
          <w:lang w:val="lt-LT" w:eastAsia="lt-LT"/>
        </w:rPr>
        <w:tab/>
      </w:r>
      <w:r>
        <w:rPr>
          <w:rFonts w:ascii="Times New Roman" w:eastAsia="Times New Roman" w:hAnsi="Times New Roman" w:cs="Times New Roman"/>
          <w:lang w:val="lt-LT" w:eastAsia="lt-LT"/>
        </w:rPr>
        <w:t>Veikliosios medžiagos yra retinolio palmitatas, fitomenadionas, ergokalciferolis,</w:t>
      </w:r>
    </w:p>
    <w:p w:rsidR="00471AA6" w:rsidRDefault="00471AA6" w:rsidP="00471AA6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visų racematų alfa tokoferolis. 1 ml sterilaus koncentrato yra 194,1 mikrogramo retinolio palmitato (atitinka 99 mikrogramus retinolio (330 TV vitamino A), 15 mikrogramų fitomenadiono (vitamino K</w:t>
      </w:r>
      <w:r>
        <w:rPr>
          <w:rFonts w:ascii="Times New Roman" w:eastAsia="Times New Roman" w:hAnsi="Times New Roman" w:cs="Times New Roman"/>
          <w:vertAlign w:val="subscript"/>
          <w:lang w:val="lt-LT" w:eastAsia="lt-LT"/>
        </w:rPr>
        <w:t>1</w:t>
      </w:r>
      <w:r>
        <w:rPr>
          <w:rFonts w:ascii="Times New Roman" w:eastAsia="Times New Roman" w:hAnsi="Times New Roman" w:cs="Times New Roman"/>
          <w:lang w:val="lt-LT" w:eastAsia="lt-LT"/>
        </w:rPr>
        <w:t>), 0,5 mikrogramo ergokalciferolio (atitinka 20 TV vitamino D</w:t>
      </w:r>
      <w:r>
        <w:rPr>
          <w:rFonts w:ascii="Times New Roman" w:eastAsia="Times New Roman" w:hAnsi="Times New Roman" w:cs="Times New Roman"/>
          <w:vertAlign w:val="subscript"/>
          <w:lang w:val="lt-LT" w:eastAsia="lt-LT"/>
        </w:rPr>
        <w:t>2</w:t>
      </w:r>
      <w:r>
        <w:rPr>
          <w:rFonts w:ascii="Times New Roman" w:eastAsia="Times New Roman" w:hAnsi="Times New Roman" w:cs="Times New Roman"/>
          <w:lang w:val="lt-LT" w:eastAsia="lt-LT"/>
        </w:rPr>
        <w:t>), 0,91 miligramo visų racematų alfa tokoferolio (atitinka 1 TV vitamino E).</w:t>
      </w:r>
    </w:p>
    <w:p w:rsidR="00471AA6" w:rsidRDefault="00471AA6" w:rsidP="00471AA6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-</w:t>
      </w:r>
      <w:r>
        <w:rPr>
          <w:rFonts w:ascii="Times New Roman" w:eastAsia="Times New Roman" w:hAnsi="Times New Roman" w:cs="Times New Roman"/>
          <w:lang w:val="lt-LT" w:eastAsia="lt-LT"/>
        </w:rPr>
        <w:tab/>
        <w:t>Pagalbinės medžiagos yra</w:t>
      </w:r>
      <w:r>
        <w:rPr>
          <w:rFonts w:ascii="Times New Roman" w:eastAsia="Times New Roman" w:hAnsi="Times New Roman" w:cs="Times New Roman"/>
          <w:b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lang w:val="lt-LT" w:eastAsia="lt-LT"/>
        </w:rPr>
        <w:t>rafinuotas sojų aliejus, išgryninti kiaušinio fosfolipidai, glicerolis, natrio hidroksidas, injekcinis vanduo.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b/>
          <w:lang w:val="lt-LT" w:eastAsia="lt-LT"/>
        </w:rPr>
        <w:t>Vitalipid N išvaizda ir kiekis pakuotėje</w:t>
      </w:r>
    </w:p>
    <w:p w:rsidR="00471AA6" w:rsidRDefault="00471AA6" w:rsidP="00471A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Vitalipid N koncentratas infuziniam tirpalui suaugusiems yra balta, homogeninė emulsija.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Pakuotėje yra dešimt 10 ml stiklo ampulių.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lang w:val="lt-LT" w:eastAsia="lt-LT"/>
        </w:rPr>
        <w:t>Registruotojas ir gamintojas</w:t>
      </w:r>
    </w:p>
    <w:p w:rsidR="00471AA6" w:rsidRDefault="00471AA6" w:rsidP="00471AA6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Fresenius Kabi AB</w:t>
      </w:r>
    </w:p>
    <w:p w:rsidR="00471AA6" w:rsidRDefault="00471AA6" w:rsidP="00471AA6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SE-751 74 Uppsala</w:t>
      </w:r>
    </w:p>
    <w:p w:rsidR="00471AA6" w:rsidRDefault="00471AA6" w:rsidP="00471AA6">
      <w:pPr>
        <w:keepNext/>
        <w:tabs>
          <w:tab w:val="left" w:pos="567"/>
        </w:tabs>
        <w:spacing w:after="0" w:line="240" w:lineRule="auto"/>
        <w:outlineLvl w:val="0"/>
        <w:rPr>
          <w:rFonts w:ascii="Times New Roman" w:eastAsia="Times New Roman" w:hAnsi="Times New Roman" w:cs="Times New Roman"/>
          <w:lang w:val="lt-LT" w:eastAsia="lt-LT"/>
        </w:rPr>
      </w:pPr>
      <w:r>
        <w:rPr>
          <w:rFonts w:ascii="Times New Roman" w:eastAsia="Times New Roman" w:hAnsi="Times New Roman" w:cs="Times New Roman"/>
          <w:lang w:val="lt-LT" w:eastAsia="lt-LT"/>
        </w:rPr>
        <w:t>Švedija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noProof/>
          <w:snapToGrid w:val="0"/>
          <w:lang w:val="lt-LT"/>
        </w:rPr>
      </w:pPr>
      <w:r>
        <w:rPr>
          <w:rFonts w:ascii="Times New Roman" w:eastAsia="Times New Roman" w:hAnsi="Times New Roman" w:cs="Times New Roman"/>
          <w:noProof/>
          <w:snapToGrid w:val="0"/>
          <w:lang w:val="lt-LT"/>
        </w:rPr>
        <w:t>Jeigu apie šį vaistą norite sužinoti daugiau, kreipkitės į vietinį registruotojo atstovą.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lt-LT" w:eastAsia="lt-LT"/>
        </w:rPr>
      </w:pPr>
    </w:p>
    <w:p w:rsidR="00471AA6" w:rsidRDefault="00471AA6" w:rsidP="00471AA6">
      <w:pPr>
        <w:pStyle w:val="Header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UAB „Fresenius Kabi Baltics“</w:t>
      </w:r>
    </w:p>
    <w:p w:rsidR="00471AA6" w:rsidRDefault="00471AA6" w:rsidP="00471AA6">
      <w:pPr>
        <w:pStyle w:val="Header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J. Basanavičiaus g. 26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LT-03244, Vilnius</w:t>
      </w:r>
    </w:p>
    <w:p w:rsidR="00471AA6" w:rsidRDefault="00471AA6" w:rsidP="00471AA6">
      <w:pPr>
        <w:pStyle w:val="Header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Lietuva</w:t>
      </w:r>
    </w:p>
    <w:p w:rsidR="00471AA6" w:rsidRDefault="00471AA6" w:rsidP="00471AA6">
      <w:pPr>
        <w:pStyle w:val="Header"/>
        <w:tabs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>Tel. +370 5 252 3213</w:t>
      </w:r>
    </w:p>
    <w:p w:rsidR="00471AA6" w:rsidRDefault="00471AA6" w:rsidP="00471AA6">
      <w:pPr>
        <w:pStyle w:val="Header"/>
        <w:tabs>
          <w:tab w:val="left" w:pos="567"/>
        </w:tabs>
        <w:rPr>
          <w:b/>
          <w:sz w:val="22"/>
          <w:szCs w:val="22"/>
        </w:rPr>
      </w:pPr>
      <w:r>
        <w:rPr>
          <w:sz w:val="22"/>
          <w:szCs w:val="22"/>
        </w:rPr>
        <w:t>Faksas +370 5 260 8696</w:t>
      </w: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hAnsi="Times New Roman"/>
        </w:rPr>
      </w:pPr>
    </w:p>
    <w:p w:rsidR="00471AA6" w:rsidRDefault="00471AA6" w:rsidP="00471AA6">
      <w:pPr>
        <w:tabs>
          <w:tab w:val="left" w:pos="567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Šis pakuotės lapelis paskutinį kartą peržiūrėtas 2020-11-24.</w:t>
      </w:r>
    </w:p>
    <w:p w:rsidR="00471AA6" w:rsidRDefault="00471AA6" w:rsidP="00471AA6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val="lt-LT"/>
        </w:rPr>
      </w:pPr>
    </w:p>
    <w:p w:rsidR="00471AA6" w:rsidRDefault="00471AA6" w:rsidP="00471AA6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 w:cs="Times New Roman"/>
          <w:snapToGrid w:val="0"/>
          <w:lang w:val="lt-LT"/>
        </w:rPr>
      </w:pPr>
      <w:r>
        <w:rPr>
          <w:rFonts w:ascii="Times New Roman" w:eastAsia="Times New Roman" w:hAnsi="Times New Roman" w:cs="Times New Roman"/>
          <w:snapToGrid w:val="0"/>
          <w:lang w:val="lt-LT"/>
        </w:rPr>
        <w:t>Išsami informacija apie šį vaistą pateikiama Valstybinės vaistų kontrolės tarnybos prie Lietuvos Respublikos sveikatos apsaugos ministerijos tinklalapyje</w:t>
      </w:r>
      <w:r>
        <w:rPr>
          <w:rFonts w:ascii="Times New Roman" w:eastAsia="Times New Roman" w:hAnsi="Times New Roman" w:cs="Times New Roman"/>
          <w:i/>
          <w:snapToGrid w:val="0"/>
          <w:lang w:val="lt-LT"/>
        </w:rPr>
        <w:t xml:space="preserve"> </w:t>
      </w:r>
      <w:hyperlink r:id="rId8" w:history="1">
        <w:r>
          <w:rPr>
            <w:rStyle w:val="Hyperlink"/>
            <w:rFonts w:ascii="Times New Roman" w:eastAsia="SimSun" w:hAnsi="Times New Roman" w:cs="Times New Roman"/>
            <w:snapToGrid w:val="0"/>
            <w:color w:val="0000FF"/>
            <w:lang w:val="lt-LT"/>
          </w:rPr>
          <w:t>http://www.vvkt.lt/</w:t>
        </w:r>
      </w:hyperlink>
      <w:r>
        <w:rPr>
          <w:rFonts w:ascii="Times New Roman" w:eastAsia="Times New Roman" w:hAnsi="Times New Roman" w:cs="Times New Roman"/>
          <w:snapToGrid w:val="0"/>
          <w:lang w:val="lt-LT"/>
        </w:rPr>
        <w:t>.</w:t>
      </w:r>
    </w:p>
    <w:p w:rsidR="00471AA6" w:rsidRDefault="00471AA6"/>
    <w:sectPr w:rsidR="00471AA6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vlJc w:val="left"/>
        <w:pPr>
          <w:ind w:left="360" w:hanging="36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A6"/>
    <w:rsid w:val="0047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CD0B2-D3C8-40F0-BE5C-2D8BD804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1A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71A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1AA6"/>
    <w:rPr>
      <w:rFonts w:ascii="Times New Roman" w:eastAsia="Times New Roman" w:hAnsi="Times New Roman" w:cs="Times New Roman"/>
      <w:sz w:val="24"/>
      <w:szCs w:val="20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a.europa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1177</Words>
  <Characters>6710</Characters>
  <Application>Microsoft Office Word</Application>
  <DocSecurity>0</DocSecurity>
  <Lines>55</Lines>
  <Paragraphs>15</Paragraphs>
  <ScaleCrop>false</ScaleCrop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2021-03-16T11:44:00Z</dcterms:created>
  <dcterms:modified xsi:type="dcterms:W3CDTF">2021-03-16T11:44:00Z</dcterms:modified>
</cp:coreProperties>
</file>