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C041" w14:textId="77777777" w:rsidR="00094571" w:rsidRDefault="00094571" w:rsidP="00094571">
      <w:pPr>
        <w:spacing w:after="0" w:line="240" w:lineRule="auto"/>
        <w:jc w:val="center"/>
        <w:rPr>
          <w:rFonts w:ascii="Times New Roman" w:hAnsi="Times New Roman"/>
          <w:b/>
          <w:noProof/>
          <w:lang w:eastAsia="lt-LT"/>
        </w:rPr>
      </w:pPr>
      <w:r>
        <w:rPr>
          <w:rFonts w:ascii="Times New Roman" w:hAnsi="Times New Roman"/>
          <w:b/>
          <w:noProof/>
          <w:lang w:eastAsia="lt-LT"/>
        </w:rPr>
        <w:t>Pakuotės lapelis: informacija vartotojui</w:t>
      </w:r>
    </w:p>
    <w:p w14:paraId="662654FA" w14:textId="77777777" w:rsidR="00094571" w:rsidRDefault="00094571" w:rsidP="00094571">
      <w:pPr>
        <w:spacing w:after="0" w:line="240" w:lineRule="auto"/>
        <w:jc w:val="center"/>
        <w:rPr>
          <w:rFonts w:ascii="Times New Roman" w:hAnsi="Times New Roman"/>
          <w:b/>
          <w:noProof/>
          <w:lang w:eastAsia="lt-LT"/>
        </w:rPr>
      </w:pPr>
    </w:p>
    <w:p w14:paraId="6796F314" w14:textId="77777777" w:rsidR="00094571" w:rsidRDefault="00094571" w:rsidP="00094571">
      <w:pPr>
        <w:spacing w:after="0" w:line="240" w:lineRule="auto"/>
        <w:jc w:val="center"/>
        <w:rPr>
          <w:rFonts w:ascii="Times New Roman" w:hAnsi="Times New Roman"/>
          <w:b/>
          <w:noProof/>
          <w:lang w:eastAsia="lt-LT"/>
        </w:rPr>
      </w:pPr>
      <w:r>
        <w:rPr>
          <w:rFonts w:ascii="Times New Roman" w:hAnsi="Times New Roman"/>
          <w:b/>
          <w:noProof/>
          <w:lang w:eastAsia="lt-LT"/>
        </w:rPr>
        <w:t>ARCOXIA 30 mg plėvele dengtos tabletės</w:t>
      </w:r>
    </w:p>
    <w:p w14:paraId="24F83490" w14:textId="77777777" w:rsidR="00094571" w:rsidRDefault="00094571" w:rsidP="00094571">
      <w:pPr>
        <w:spacing w:after="0" w:line="240" w:lineRule="auto"/>
        <w:jc w:val="center"/>
        <w:rPr>
          <w:rFonts w:ascii="Times New Roman" w:hAnsi="Times New Roman"/>
          <w:b/>
          <w:noProof/>
          <w:lang w:eastAsia="lt-LT"/>
        </w:rPr>
      </w:pPr>
      <w:r>
        <w:rPr>
          <w:rFonts w:ascii="Times New Roman" w:hAnsi="Times New Roman"/>
          <w:b/>
          <w:noProof/>
          <w:lang w:eastAsia="lt-LT"/>
        </w:rPr>
        <w:t>ARCOXIA 60 mg plėvele dengtos tabletės</w:t>
      </w:r>
    </w:p>
    <w:p w14:paraId="61053A2C" w14:textId="77777777" w:rsidR="00094571" w:rsidRDefault="00094571" w:rsidP="00094571">
      <w:pPr>
        <w:spacing w:after="0" w:line="240" w:lineRule="auto"/>
        <w:jc w:val="center"/>
        <w:rPr>
          <w:rFonts w:ascii="Times New Roman" w:hAnsi="Times New Roman"/>
          <w:b/>
          <w:noProof/>
          <w:lang w:eastAsia="lt-LT"/>
        </w:rPr>
      </w:pPr>
      <w:r>
        <w:rPr>
          <w:rFonts w:ascii="Times New Roman" w:hAnsi="Times New Roman"/>
          <w:b/>
          <w:noProof/>
          <w:lang w:eastAsia="lt-LT"/>
        </w:rPr>
        <w:t>ARCOXIA 90 mg plėvele dengtos tabletės</w:t>
      </w:r>
    </w:p>
    <w:p w14:paraId="20959D3A" w14:textId="77777777" w:rsidR="00094571" w:rsidRDefault="00094571" w:rsidP="00094571">
      <w:pPr>
        <w:spacing w:after="0" w:line="240" w:lineRule="auto"/>
        <w:jc w:val="center"/>
        <w:rPr>
          <w:rFonts w:ascii="Times New Roman" w:hAnsi="Times New Roman"/>
          <w:b/>
          <w:noProof/>
          <w:lang w:eastAsia="lt-LT"/>
        </w:rPr>
      </w:pPr>
      <w:r>
        <w:rPr>
          <w:rFonts w:ascii="Times New Roman" w:hAnsi="Times New Roman"/>
          <w:b/>
          <w:noProof/>
          <w:lang w:eastAsia="lt-LT"/>
        </w:rPr>
        <w:t>ARCOXIA 120 mg plėvele dengtos tabletės</w:t>
      </w:r>
    </w:p>
    <w:p w14:paraId="26BD7B7C" w14:textId="77777777" w:rsidR="00094571" w:rsidRDefault="00094571" w:rsidP="00094571">
      <w:pPr>
        <w:spacing w:after="0" w:line="240" w:lineRule="auto"/>
        <w:jc w:val="center"/>
        <w:rPr>
          <w:rFonts w:ascii="Times New Roman" w:hAnsi="Times New Roman"/>
          <w:noProof/>
          <w:lang w:eastAsia="lt-LT"/>
        </w:rPr>
      </w:pPr>
    </w:p>
    <w:p w14:paraId="4E370D7A" w14:textId="77777777" w:rsidR="00094571" w:rsidRDefault="00094571" w:rsidP="00094571">
      <w:pPr>
        <w:spacing w:after="0" w:line="240" w:lineRule="auto"/>
        <w:jc w:val="center"/>
        <w:rPr>
          <w:rFonts w:ascii="Times New Roman" w:hAnsi="Times New Roman"/>
          <w:noProof/>
          <w:lang w:eastAsia="lt-LT"/>
        </w:rPr>
      </w:pPr>
      <w:r>
        <w:rPr>
          <w:rFonts w:ascii="Times New Roman" w:hAnsi="Times New Roman"/>
          <w:noProof/>
          <w:lang w:eastAsia="lt-LT"/>
        </w:rPr>
        <w:t>Etorikoksibas</w:t>
      </w:r>
    </w:p>
    <w:p w14:paraId="310CDB76" w14:textId="77777777" w:rsidR="00094571" w:rsidRDefault="00094571" w:rsidP="00094571">
      <w:pPr>
        <w:spacing w:after="0" w:line="240" w:lineRule="auto"/>
        <w:rPr>
          <w:rFonts w:ascii="Times New Roman" w:hAnsi="Times New Roman"/>
          <w:b/>
          <w:noProof/>
          <w:lang w:eastAsia="lt-LT"/>
        </w:rPr>
      </w:pPr>
    </w:p>
    <w:p w14:paraId="554C050C"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Atidžiai perskaitykite visą šį lapelį, prieš pradėdami vartoti vaistą, nes jame pateikiama Jums svarbi informacija.</w:t>
      </w:r>
    </w:p>
    <w:p w14:paraId="606A8CA0" w14:textId="77777777" w:rsidR="00094571" w:rsidRDefault="00094571" w:rsidP="00094571">
      <w:pPr>
        <w:spacing w:after="0" w:line="240" w:lineRule="auto"/>
        <w:ind w:left="567" w:hanging="567"/>
        <w:rPr>
          <w:rFonts w:ascii="Times New Roman" w:hAnsi="Times New Roman"/>
          <w:noProof/>
          <w:lang w:eastAsia="lt-LT"/>
        </w:rPr>
      </w:pPr>
      <w:r>
        <w:rPr>
          <w:rFonts w:ascii="Times New Roman" w:hAnsi="Times New Roman"/>
          <w:noProof/>
          <w:lang w:eastAsia="lt-LT"/>
        </w:rPr>
        <w:t>-</w:t>
      </w:r>
      <w:r>
        <w:rPr>
          <w:rFonts w:ascii="Times New Roman" w:hAnsi="Times New Roman"/>
          <w:noProof/>
          <w:lang w:eastAsia="lt-LT"/>
        </w:rPr>
        <w:tab/>
        <w:t>Neišmeskite šio lapelio, nes vėl gali prireikti jį perskaityti.</w:t>
      </w:r>
    </w:p>
    <w:p w14:paraId="72A1CC36" w14:textId="77777777" w:rsidR="00094571" w:rsidRDefault="00094571" w:rsidP="00094571">
      <w:pPr>
        <w:spacing w:after="0" w:line="240" w:lineRule="auto"/>
        <w:ind w:left="567" w:hanging="567"/>
        <w:rPr>
          <w:rFonts w:ascii="Times New Roman" w:hAnsi="Times New Roman"/>
          <w:noProof/>
          <w:lang w:eastAsia="lt-LT"/>
        </w:rPr>
      </w:pPr>
      <w:r>
        <w:rPr>
          <w:rFonts w:ascii="Times New Roman" w:hAnsi="Times New Roman"/>
          <w:noProof/>
          <w:lang w:eastAsia="lt-LT"/>
        </w:rPr>
        <w:t>-</w:t>
      </w:r>
      <w:r>
        <w:rPr>
          <w:rFonts w:ascii="Times New Roman" w:hAnsi="Times New Roman"/>
          <w:noProof/>
          <w:lang w:eastAsia="lt-LT"/>
        </w:rPr>
        <w:tab/>
        <w:t>Jeigu kiltų daugiau klausimų, kreipkitės į gydytoją arba vaistininką.</w:t>
      </w:r>
    </w:p>
    <w:p w14:paraId="442417A6" w14:textId="77777777" w:rsidR="00094571" w:rsidRDefault="00094571" w:rsidP="00094571">
      <w:pPr>
        <w:numPr>
          <w:ilvl w:val="0"/>
          <w:numId w:val="1"/>
        </w:numPr>
        <w:tabs>
          <w:tab w:val="left" w:pos="567"/>
        </w:tabs>
        <w:spacing w:after="0" w:line="260" w:lineRule="exact"/>
        <w:ind w:left="567" w:hanging="567"/>
        <w:rPr>
          <w:rFonts w:ascii="Times New Roman" w:hAnsi="Times New Roman"/>
          <w:noProof/>
          <w:lang w:eastAsia="lt-LT"/>
        </w:rPr>
      </w:pPr>
      <w:r>
        <w:rPr>
          <w:rFonts w:ascii="Times New Roman" w:hAnsi="Times New Roman"/>
          <w:noProof/>
          <w:lang w:eastAsia="lt-LT"/>
        </w:rPr>
        <w:t>Šis vaistas skirtas tik Jums, todėl kitiems žmonėms jo duoti negalima. Vaistas gali jiems pakenkti (net tiems, kurių ligos požymiai yra tokie patys kaip Jūsų).</w:t>
      </w:r>
    </w:p>
    <w:p w14:paraId="37AC01AA" w14:textId="77777777" w:rsidR="00094571" w:rsidRDefault="00094571" w:rsidP="00094571">
      <w:pPr>
        <w:numPr>
          <w:ilvl w:val="0"/>
          <w:numId w:val="1"/>
        </w:numPr>
        <w:tabs>
          <w:tab w:val="left" w:pos="567"/>
        </w:tabs>
        <w:spacing w:after="0" w:line="260" w:lineRule="exact"/>
        <w:ind w:left="567" w:hanging="567"/>
        <w:rPr>
          <w:rFonts w:ascii="Times New Roman" w:hAnsi="Times New Roman"/>
          <w:noProof/>
          <w:lang w:eastAsia="lt-LT"/>
        </w:rPr>
      </w:pPr>
      <w:r>
        <w:rPr>
          <w:rFonts w:ascii="Times New Roman" w:hAnsi="Times New Roman"/>
          <w:noProof/>
          <w:lang w:eastAsia="lt-LT"/>
        </w:rPr>
        <w:t>Jeigu pasireiškė šalutinis poveikis (net jeigu jis šiame lapelyje nenurodytas), kreipkitės į gydytoją arba vaistininką. Žr. 4 skyrių.</w:t>
      </w:r>
    </w:p>
    <w:p w14:paraId="5CC89FBD" w14:textId="77777777" w:rsidR="00094571" w:rsidRDefault="00094571" w:rsidP="00094571">
      <w:pPr>
        <w:spacing w:after="0" w:line="240" w:lineRule="auto"/>
        <w:ind w:right="-2"/>
        <w:rPr>
          <w:rFonts w:ascii="Times New Roman" w:hAnsi="Times New Roman"/>
          <w:noProof/>
          <w:lang w:eastAsia="lt-LT"/>
        </w:rPr>
      </w:pPr>
    </w:p>
    <w:p w14:paraId="17A4EC5B" w14:textId="77777777" w:rsidR="00094571" w:rsidRDefault="00094571" w:rsidP="00094571">
      <w:pPr>
        <w:spacing w:after="0" w:line="240" w:lineRule="auto"/>
        <w:jc w:val="both"/>
        <w:rPr>
          <w:rFonts w:ascii="Times New Roman" w:hAnsi="Times New Roman"/>
          <w:b/>
          <w:noProof/>
          <w:lang w:eastAsia="lt-LT"/>
        </w:rPr>
      </w:pPr>
      <w:r>
        <w:rPr>
          <w:rFonts w:ascii="Times New Roman" w:hAnsi="Times New Roman"/>
          <w:b/>
          <w:noProof/>
          <w:lang w:eastAsia="lt-LT"/>
        </w:rPr>
        <w:t>Apie ką rašoma šiame lapelyje?</w:t>
      </w:r>
    </w:p>
    <w:p w14:paraId="2D0C189B" w14:textId="77777777" w:rsidR="00094571" w:rsidRDefault="00094571" w:rsidP="00094571">
      <w:pPr>
        <w:spacing w:after="0" w:line="240" w:lineRule="auto"/>
        <w:jc w:val="both"/>
        <w:rPr>
          <w:rFonts w:ascii="Times New Roman" w:hAnsi="Times New Roman"/>
          <w:b/>
          <w:noProof/>
          <w:lang w:eastAsia="lt-LT"/>
        </w:rPr>
      </w:pPr>
    </w:p>
    <w:p w14:paraId="4418B8F7"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1.</w:t>
      </w:r>
      <w:r>
        <w:rPr>
          <w:rFonts w:ascii="Times New Roman" w:hAnsi="Times New Roman"/>
          <w:noProof/>
          <w:lang w:eastAsia="lt-LT"/>
        </w:rPr>
        <w:tab/>
        <w:t>Kas yra ARCOXIA ir kam jis vartojamas</w:t>
      </w:r>
    </w:p>
    <w:p w14:paraId="037CC097"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2.</w:t>
      </w:r>
      <w:r>
        <w:rPr>
          <w:rFonts w:ascii="Times New Roman" w:hAnsi="Times New Roman"/>
          <w:noProof/>
          <w:lang w:eastAsia="lt-LT"/>
        </w:rPr>
        <w:tab/>
        <w:t>Kas žinotina prieš vartojant ARCOXIA</w:t>
      </w:r>
    </w:p>
    <w:p w14:paraId="63F500B3"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3.</w:t>
      </w:r>
      <w:r>
        <w:rPr>
          <w:rFonts w:ascii="Times New Roman" w:hAnsi="Times New Roman"/>
          <w:noProof/>
          <w:lang w:eastAsia="lt-LT"/>
        </w:rPr>
        <w:tab/>
        <w:t>Kaip vartoti ARCOXIA</w:t>
      </w:r>
    </w:p>
    <w:p w14:paraId="4928B46F"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4.</w:t>
      </w:r>
      <w:r>
        <w:rPr>
          <w:rFonts w:ascii="Times New Roman" w:hAnsi="Times New Roman"/>
          <w:noProof/>
          <w:lang w:eastAsia="lt-LT"/>
        </w:rPr>
        <w:tab/>
        <w:t>Galimas šalutinis poveikis</w:t>
      </w:r>
    </w:p>
    <w:p w14:paraId="399EE542"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5.</w:t>
      </w:r>
      <w:r>
        <w:rPr>
          <w:rFonts w:ascii="Times New Roman" w:hAnsi="Times New Roman"/>
          <w:noProof/>
          <w:lang w:eastAsia="lt-LT"/>
        </w:rPr>
        <w:tab/>
        <w:t>Kaip laikyti ARCOXIA</w:t>
      </w:r>
    </w:p>
    <w:p w14:paraId="1FCDF423" w14:textId="77777777" w:rsidR="00094571" w:rsidRDefault="00094571" w:rsidP="00094571">
      <w:pPr>
        <w:spacing w:after="0" w:line="240" w:lineRule="auto"/>
        <w:ind w:left="567" w:hanging="567"/>
        <w:jc w:val="both"/>
        <w:rPr>
          <w:rFonts w:ascii="Times New Roman" w:hAnsi="Times New Roman"/>
          <w:noProof/>
          <w:lang w:eastAsia="lt-LT"/>
        </w:rPr>
      </w:pPr>
      <w:r>
        <w:rPr>
          <w:rFonts w:ascii="Times New Roman" w:hAnsi="Times New Roman"/>
          <w:noProof/>
          <w:lang w:eastAsia="lt-LT"/>
        </w:rPr>
        <w:t>6.</w:t>
      </w:r>
      <w:r>
        <w:rPr>
          <w:rFonts w:ascii="Times New Roman" w:hAnsi="Times New Roman"/>
          <w:noProof/>
          <w:lang w:eastAsia="lt-LT"/>
        </w:rPr>
        <w:tab/>
        <w:t>Pakuotės turinys ir kita informacija</w:t>
      </w:r>
    </w:p>
    <w:p w14:paraId="3B1BB06B" w14:textId="77777777" w:rsidR="00094571" w:rsidRDefault="00094571" w:rsidP="00094571">
      <w:pPr>
        <w:spacing w:after="0" w:line="240" w:lineRule="auto"/>
        <w:rPr>
          <w:rFonts w:ascii="Times New Roman" w:hAnsi="Times New Roman"/>
          <w:noProof/>
          <w:lang w:eastAsia="lt-LT"/>
        </w:rPr>
      </w:pPr>
    </w:p>
    <w:p w14:paraId="304BBA36" w14:textId="77777777" w:rsidR="00094571" w:rsidRDefault="00094571" w:rsidP="00094571">
      <w:pPr>
        <w:spacing w:after="0" w:line="240" w:lineRule="auto"/>
        <w:rPr>
          <w:rFonts w:ascii="Times New Roman" w:hAnsi="Times New Roman"/>
          <w:noProof/>
          <w:lang w:eastAsia="lt-LT"/>
        </w:rPr>
      </w:pPr>
    </w:p>
    <w:p w14:paraId="64336C14" w14:textId="77777777" w:rsidR="00094571" w:rsidRDefault="00094571" w:rsidP="00094571">
      <w:pPr>
        <w:tabs>
          <w:tab w:val="left" w:pos="567"/>
        </w:tabs>
        <w:spacing w:after="0" w:line="240" w:lineRule="auto"/>
        <w:rPr>
          <w:rFonts w:ascii="Times New Roman" w:hAnsi="Times New Roman"/>
          <w:b/>
          <w:noProof/>
          <w:lang w:eastAsia="lt-LT"/>
        </w:rPr>
      </w:pPr>
      <w:r>
        <w:rPr>
          <w:rFonts w:ascii="Times New Roman" w:hAnsi="Times New Roman"/>
          <w:b/>
          <w:noProof/>
          <w:lang w:eastAsia="lt-LT"/>
        </w:rPr>
        <w:t>1.</w:t>
      </w:r>
      <w:r>
        <w:rPr>
          <w:rFonts w:ascii="Times New Roman" w:hAnsi="Times New Roman"/>
          <w:b/>
          <w:noProof/>
          <w:lang w:eastAsia="lt-LT"/>
        </w:rPr>
        <w:tab/>
        <w:t>Kas yra ARCOXIA</w:t>
      </w:r>
      <w:r>
        <w:rPr>
          <w:rFonts w:ascii="Times New Roman" w:hAnsi="Times New Roman"/>
          <w:noProof/>
          <w:lang w:eastAsia="lt-LT"/>
        </w:rPr>
        <w:t xml:space="preserve"> </w:t>
      </w:r>
      <w:r>
        <w:rPr>
          <w:rFonts w:ascii="Times New Roman" w:hAnsi="Times New Roman"/>
          <w:b/>
          <w:noProof/>
          <w:lang w:eastAsia="lt-LT"/>
        </w:rPr>
        <w:t>ir kam jis vartojamas</w:t>
      </w:r>
    </w:p>
    <w:p w14:paraId="23C61987" w14:textId="77777777" w:rsidR="00094571" w:rsidRDefault="00094571" w:rsidP="00094571">
      <w:pPr>
        <w:spacing w:after="0" w:line="240" w:lineRule="auto"/>
        <w:rPr>
          <w:rFonts w:ascii="Times New Roman" w:hAnsi="Times New Roman"/>
          <w:noProof/>
          <w:lang w:eastAsia="lt-LT"/>
        </w:rPr>
      </w:pPr>
    </w:p>
    <w:p w14:paraId="01CE16DB" w14:textId="77777777" w:rsidR="00094571" w:rsidRDefault="00094571" w:rsidP="00094571">
      <w:pPr>
        <w:spacing w:after="0" w:line="240" w:lineRule="auto"/>
        <w:rPr>
          <w:rFonts w:ascii="Times New Roman" w:hAnsi="Times New Roman"/>
          <w:noProof/>
          <w:lang w:eastAsia="lt-LT"/>
        </w:rPr>
      </w:pPr>
      <w:r>
        <w:rPr>
          <w:rFonts w:ascii="Times New Roman" w:hAnsi="Times New Roman"/>
          <w:b/>
          <w:noProof/>
          <w:lang w:eastAsia="lt-LT"/>
        </w:rPr>
        <w:t>Kas yra ARCOXIA</w:t>
      </w:r>
    </w:p>
    <w:p w14:paraId="5A4F759F" w14:textId="77777777" w:rsidR="00094571" w:rsidRDefault="00094571" w:rsidP="00094571">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 xml:space="preserve">ARCOXIA sudėtyje yra veikliosios medžiagos etorikoksibo. ARCOXIA </w:t>
      </w:r>
      <w:r>
        <w:rPr>
          <w:rFonts w:ascii="Times New Roman" w:hAnsi="Times New Roman"/>
          <w:lang w:eastAsia="lt-LT"/>
        </w:rPr>
        <w:t>yra vienas iš selektyvių COX-2 inhibitorių grupės vaistų. Jie priklauso nesteroidinių vaistų nuo uždegimo (NVNU) šeimai.</w:t>
      </w:r>
    </w:p>
    <w:p w14:paraId="35603918" w14:textId="77777777" w:rsidR="00094571" w:rsidRDefault="00094571" w:rsidP="00094571">
      <w:pPr>
        <w:spacing w:after="0" w:line="240" w:lineRule="auto"/>
        <w:rPr>
          <w:rFonts w:ascii="Times New Roman" w:hAnsi="Times New Roman"/>
          <w:lang w:eastAsia="lt-LT"/>
        </w:rPr>
      </w:pPr>
    </w:p>
    <w:p w14:paraId="477B2084" w14:textId="77777777" w:rsidR="00094571" w:rsidRDefault="00094571" w:rsidP="00094571">
      <w:pPr>
        <w:spacing w:after="0" w:line="240" w:lineRule="auto"/>
        <w:rPr>
          <w:rFonts w:ascii="Times New Roman" w:hAnsi="Times New Roman"/>
          <w:lang w:eastAsia="lt-LT"/>
        </w:rPr>
      </w:pPr>
      <w:r>
        <w:rPr>
          <w:rFonts w:ascii="Times New Roman" w:hAnsi="Times New Roman"/>
          <w:b/>
          <w:noProof/>
          <w:lang w:eastAsia="lt-LT"/>
        </w:rPr>
        <w:t>Kam vartojamas ARCOXIA</w:t>
      </w:r>
    </w:p>
    <w:p w14:paraId="599B36C7" w14:textId="77777777" w:rsidR="00094571" w:rsidRDefault="00094571" w:rsidP="00094571">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 xml:space="preserve">ARCOXIA </w:t>
      </w:r>
      <w:r>
        <w:rPr>
          <w:rFonts w:ascii="Times New Roman" w:hAnsi="Times New Roman"/>
          <w:lang w:eastAsia="lt-LT"/>
        </w:rPr>
        <w:t>padeda sumažinti sąnarių ir raumenų skausmą ir patinimą (uždegimą) osteoartritu, reumatoidiniu artritu, ankiloziniu spondilitu ar podagra sergantiems 16 metų ir vyresniems žmonėms.</w:t>
      </w:r>
    </w:p>
    <w:p w14:paraId="32914D6E" w14:textId="77777777" w:rsidR="00094571" w:rsidRDefault="00094571" w:rsidP="00094571">
      <w:pPr>
        <w:numPr>
          <w:ilvl w:val="0"/>
          <w:numId w:val="2"/>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ARCOXIA taip pat galima trumpai malšinti dantų operacijos sukeltą vidutinio stiprumo skausmą 16 metų ir vyresniems žmonėms.</w:t>
      </w:r>
    </w:p>
    <w:p w14:paraId="0B544656" w14:textId="77777777" w:rsidR="00094571" w:rsidRDefault="00094571" w:rsidP="00094571">
      <w:pPr>
        <w:spacing w:after="0" w:line="240" w:lineRule="auto"/>
        <w:rPr>
          <w:rFonts w:ascii="Times New Roman" w:hAnsi="Times New Roman"/>
          <w:noProof/>
          <w:lang w:eastAsia="lt-LT"/>
        </w:rPr>
      </w:pPr>
    </w:p>
    <w:p w14:paraId="3B1B0EC2" w14:textId="77777777" w:rsidR="00094571" w:rsidRDefault="00094571" w:rsidP="00094571">
      <w:pPr>
        <w:keepNext/>
        <w:keepLines/>
        <w:spacing w:after="0" w:line="240" w:lineRule="auto"/>
        <w:rPr>
          <w:rFonts w:ascii="Times New Roman" w:hAnsi="Times New Roman"/>
          <w:b/>
          <w:noProof/>
          <w:lang w:eastAsia="lt-LT"/>
        </w:rPr>
      </w:pPr>
      <w:r>
        <w:rPr>
          <w:rFonts w:ascii="Times New Roman" w:hAnsi="Times New Roman"/>
          <w:b/>
          <w:noProof/>
          <w:lang w:eastAsia="lt-LT"/>
        </w:rPr>
        <w:t>Kas yra osteoartritas?</w:t>
      </w:r>
    </w:p>
    <w:p w14:paraId="18120730"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Osteoartritas yra sąnarių liga. Ji prasideda laipsniškai yrant kremzlei, kuri dengia kaulų galus. Dėl to pasireiškia patinimas (uždegimas), skausmas, jautrumas, sąstingis ir fizinė negalia.</w:t>
      </w:r>
    </w:p>
    <w:p w14:paraId="06AA86B2" w14:textId="77777777" w:rsidR="00094571" w:rsidRDefault="00094571" w:rsidP="00094571">
      <w:pPr>
        <w:spacing w:after="0" w:line="240" w:lineRule="auto"/>
        <w:rPr>
          <w:rFonts w:ascii="Times New Roman" w:hAnsi="Times New Roman"/>
          <w:noProof/>
          <w:lang w:eastAsia="lt-LT"/>
        </w:rPr>
      </w:pPr>
    </w:p>
    <w:p w14:paraId="56FE0E5D" w14:textId="77777777" w:rsidR="00094571" w:rsidRDefault="00094571" w:rsidP="00094571">
      <w:pPr>
        <w:keepNext/>
        <w:keepLines/>
        <w:spacing w:after="0" w:line="240" w:lineRule="auto"/>
        <w:rPr>
          <w:rFonts w:ascii="Times New Roman" w:hAnsi="Times New Roman"/>
          <w:b/>
          <w:noProof/>
          <w:lang w:eastAsia="lt-LT"/>
        </w:rPr>
      </w:pPr>
      <w:r>
        <w:rPr>
          <w:rFonts w:ascii="Times New Roman" w:hAnsi="Times New Roman"/>
          <w:b/>
          <w:noProof/>
          <w:lang w:eastAsia="lt-LT"/>
        </w:rPr>
        <w:t>Kas yra reumatoidinis artritas?</w:t>
      </w:r>
    </w:p>
    <w:p w14:paraId="6B79EC5C"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Reumatoidinis artritas yra ilgalaikė uždegiminė sąnarių liga, sukelianti sąnarių skausmą, sąstingį, patinimą, mažinanti pažeistų sąnarių judesius. Be to, ji gali sukelti ir kitų kūno sričių uždegimą.</w:t>
      </w:r>
    </w:p>
    <w:p w14:paraId="3F6D78D0" w14:textId="77777777" w:rsidR="00094571" w:rsidRDefault="00094571" w:rsidP="00094571">
      <w:pPr>
        <w:spacing w:after="0" w:line="240" w:lineRule="auto"/>
        <w:rPr>
          <w:rFonts w:ascii="Times New Roman" w:hAnsi="Times New Roman"/>
          <w:noProof/>
          <w:lang w:eastAsia="lt-LT"/>
        </w:rPr>
      </w:pPr>
    </w:p>
    <w:p w14:paraId="65C092E9" w14:textId="77777777" w:rsidR="00094571" w:rsidRDefault="00094571" w:rsidP="00094571">
      <w:pPr>
        <w:spacing w:after="0" w:line="240" w:lineRule="auto"/>
        <w:rPr>
          <w:rFonts w:ascii="Times New Roman" w:hAnsi="Times New Roman"/>
          <w:noProof/>
          <w:lang w:eastAsia="lt-LT"/>
        </w:rPr>
      </w:pPr>
      <w:r>
        <w:rPr>
          <w:rFonts w:ascii="Times New Roman" w:hAnsi="Times New Roman"/>
          <w:b/>
          <w:noProof/>
          <w:lang w:eastAsia="lt-LT"/>
        </w:rPr>
        <w:t>Kas yra podagra?</w:t>
      </w:r>
    </w:p>
    <w:p w14:paraId="27D0DC3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Podagra – tai liga, kuri pasireiškia staigiu pasikartojančiu labai skausmingu sąnarių uždegimu ir paraudimu. Ją sukelia sąnaryje susikaupę druskų kristalai.</w:t>
      </w:r>
    </w:p>
    <w:p w14:paraId="129C450E" w14:textId="77777777" w:rsidR="00094571" w:rsidRDefault="00094571" w:rsidP="00094571">
      <w:pPr>
        <w:spacing w:after="0" w:line="240" w:lineRule="auto"/>
        <w:rPr>
          <w:rFonts w:ascii="Times New Roman" w:hAnsi="Times New Roman"/>
          <w:noProof/>
          <w:lang w:eastAsia="lt-LT"/>
        </w:rPr>
      </w:pPr>
    </w:p>
    <w:p w14:paraId="1011EA3A"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noProof/>
          <w:lang w:eastAsia="lt-LT"/>
        </w:rPr>
        <w:t>Kas yra ankilozinis spondilitas?</w:t>
      </w:r>
    </w:p>
    <w:p w14:paraId="1A537922" w14:textId="77777777" w:rsidR="00094571" w:rsidRDefault="00094571" w:rsidP="00094571">
      <w:pPr>
        <w:keepNext/>
        <w:spacing w:after="0" w:line="240" w:lineRule="auto"/>
        <w:rPr>
          <w:rFonts w:ascii="Times New Roman" w:hAnsi="Times New Roman"/>
          <w:noProof/>
          <w:lang w:eastAsia="lt-LT"/>
        </w:rPr>
      </w:pPr>
      <w:r>
        <w:rPr>
          <w:rFonts w:ascii="Times New Roman" w:hAnsi="Times New Roman"/>
          <w:noProof/>
          <w:lang w:eastAsia="lt-LT"/>
        </w:rPr>
        <w:t>Ankilozinis spondilitas yra uždegiminė stuburo ir stambiųjų sąnarių liga</w:t>
      </w:r>
    </w:p>
    <w:p w14:paraId="0F5ABA76" w14:textId="77777777" w:rsidR="00094571" w:rsidRDefault="00094571" w:rsidP="00094571">
      <w:pPr>
        <w:spacing w:after="0" w:line="240" w:lineRule="auto"/>
        <w:jc w:val="both"/>
        <w:rPr>
          <w:rFonts w:ascii="Times New Roman" w:hAnsi="Times New Roman"/>
          <w:noProof/>
          <w:lang w:eastAsia="lt-LT"/>
        </w:rPr>
      </w:pPr>
    </w:p>
    <w:p w14:paraId="26B001AF" w14:textId="77777777" w:rsidR="00094571" w:rsidRDefault="00094571" w:rsidP="00094571">
      <w:pPr>
        <w:spacing w:after="0" w:line="240" w:lineRule="auto"/>
        <w:jc w:val="both"/>
        <w:rPr>
          <w:rFonts w:ascii="Times New Roman" w:hAnsi="Times New Roman"/>
          <w:noProof/>
          <w:lang w:eastAsia="lt-LT"/>
        </w:rPr>
      </w:pPr>
    </w:p>
    <w:p w14:paraId="493D4E9F" w14:textId="77777777" w:rsidR="00094571" w:rsidRDefault="00094571" w:rsidP="00094571">
      <w:pPr>
        <w:keepNext/>
        <w:keepLines/>
        <w:tabs>
          <w:tab w:val="left" w:pos="567"/>
        </w:tabs>
        <w:spacing w:after="0" w:line="240" w:lineRule="auto"/>
        <w:jc w:val="both"/>
        <w:rPr>
          <w:rFonts w:ascii="Times New Roman" w:hAnsi="Times New Roman"/>
          <w:caps/>
          <w:noProof/>
          <w:lang w:eastAsia="lt-LT"/>
        </w:rPr>
      </w:pPr>
      <w:r>
        <w:rPr>
          <w:rFonts w:ascii="Times New Roman" w:hAnsi="Times New Roman"/>
          <w:b/>
        </w:rPr>
        <w:t>2.</w:t>
      </w:r>
      <w:r>
        <w:rPr>
          <w:rFonts w:ascii="Times New Roman" w:hAnsi="Times New Roman"/>
          <w:b/>
        </w:rPr>
        <w:tab/>
      </w:r>
      <w:r>
        <w:rPr>
          <w:rFonts w:ascii="Times New Roman" w:hAnsi="Times New Roman"/>
          <w:b/>
          <w:noProof/>
          <w:lang w:eastAsia="lt-LT"/>
        </w:rPr>
        <w:t>Kas žinotina prieš vartojant</w:t>
      </w:r>
      <w:r>
        <w:rPr>
          <w:rFonts w:ascii="Times New Roman" w:hAnsi="Times New Roman"/>
          <w:b/>
        </w:rPr>
        <w:t xml:space="preserve"> </w:t>
      </w:r>
      <w:r>
        <w:rPr>
          <w:rFonts w:ascii="Times New Roman" w:hAnsi="Times New Roman"/>
          <w:b/>
          <w:noProof/>
          <w:lang w:eastAsia="lt-LT"/>
        </w:rPr>
        <w:t>ARCOXIA</w:t>
      </w:r>
    </w:p>
    <w:p w14:paraId="4FFDFE81" w14:textId="77777777" w:rsidR="00094571" w:rsidRDefault="00094571" w:rsidP="00094571">
      <w:pPr>
        <w:keepNext/>
        <w:keepLines/>
        <w:spacing w:after="0" w:line="240" w:lineRule="auto"/>
        <w:rPr>
          <w:rFonts w:ascii="Times New Roman" w:hAnsi="Times New Roman"/>
          <w:noProof/>
          <w:lang w:eastAsia="lt-LT"/>
        </w:rPr>
      </w:pPr>
    </w:p>
    <w:p w14:paraId="5E198569" w14:textId="77777777" w:rsidR="00094571" w:rsidRDefault="00094571" w:rsidP="00094571">
      <w:pPr>
        <w:keepNext/>
        <w:keepLines/>
        <w:spacing w:after="0" w:line="240" w:lineRule="auto"/>
        <w:rPr>
          <w:rFonts w:ascii="Times New Roman" w:hAnsi="Times New Roman"/>
          <w:b/>
          <w:bCs/>
          <w:noProof/>
          <w:lang w:eastAsia="lt-LT"/>
        </w:rPr>
      </w:pPr>
      <w:r>
        <w:rPr>
          <w:rFonts w:ascii="Times New Roman" w:hAnsi="Times New Roman"/>
          <w:b/>
          <w:caps/>
          <w:noProof/>
        </w:rPr>
        <w:t xml:space="preserve">ARCOXIA </w:t>
      </w:r>
      <w:r>
        <w:rPr>
          <w:rFonts w:ascii="Times New Roman" w:hAnsi="Times New Roman"/>
          <w:b/>
          <w:bCs/>
          <w:noProof/>
          <w:lang w:eastAsia="lt-LT"/>
        </w:rPr>
        <w:t>vartoti negalima</w:t>
      </w:r>
    </w:p>
    <w:p w14:paraId="141FF23A" w14:textId="77777777" w:rsidR="00094571" w:rsidRDefault="00094571" w:rsidP="00094571">
      <w:pPr>
        <w:keepNext/>
        <w:keepLines/>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yra alergija (padidėjęs jautrumas) etorikoksibui arba bet kuriai pagalbinei šio vaisto medžiagai (jos išvardytos 6 skyriuje);</w:t>
      </w:r>
    </w:p>
    <w:p w14:paraId="289C4FD2" w14:textId="77777777" w:rsidR="00094571" w:rsidRDefault="00094571" w:rsidP="00094571">
      <w:pPr>
        <w:keepLines/>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yra alergija nesteroidiniams vaistams nuo uždegimo (NVNU), įskaitant aspiriną ir COX-2 inhibitorius (žr. "Galimas šalutinis poveikis" 4 skyriuje);</w:t>
      </w:r>
    </w:p>
    <w:p w14:paraId="0FAF0056"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šiuo metu yra skrandžio opa ar kraujuoja iš skrandžio arba žarnų;</w:t>
      </w:r>
    </w:p>
    <w:p w14:paraId="47AC9CF0"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sunkia kepenų liga;</w:t>
      </w:r>
    </w:p>
    <w:p w14:paraId="440D77C8"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sunkia inkstų liga;</w:t>
      </w:r>
    </w:p>
    <w:p w14:paraId="53B91044"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esate nėščia ar manote, kad galėjote pastoti, ar žindote kūdikį (žr. "Nėštumas, žindymo laikotarpis ir vaisingumas");</w:t>
      </w:r>
    </w:p>
    <w:p w14:paraId="7DB1EE05"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Jums yra mažiau nei 16 metų;</w:t>
      </w:r>
    </w:p>
    <w:p w14:paraId="2E05368B"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uždegimine žarnų liga, pavyzdžiui, Krono liga, opiniu kolitu arba kolitu;</w:t>
      </w:r>
    </w:p>
    <w:p w14:paraId="190A4EBC"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Jums yra padidėjęs kraujospūdis, kuris nebuvo tinkamai gydomas (pasitikrinkite pas gydytoją ar slaugytoją ar Jūsų kraujospūdis tinkamai kontroliuojamas);</w:t>
      </w:r>
    </w:p>
    <w:p w14:paraId="3B7B4CC7"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sergate patvirtinta širdies liga, įskaitant širdies nepakankamumą (vidutinio ar sunkaus tipo), krūtinės angina (krūtinės skausmu);</w:t>
      </w:r>
    </w:p>
    <w:p w14:paraId="043D36E7"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persirgote miokardo infarktu, atlikta šuntavimo operacija, buvo periferinių arterijų liga (nepakankama kraujotaka kojose ar rankose dėl susiaurėjusio ar užsikimšusio arterijų spindžio);</w:t>
      </w:r>
    </w:p>
    <w:p w14:paraId="3B6FEFC5" w14:textId="77777777" w:rsidR="00094571" w:rsidRDefault="00094571" w:rsidP="00094571">
      <w:pPr>
        <w:numPr>
          <w:ilvl w:val="0"/>
          <w:numId w:val="3"/>
        </w:numPr>
        <w:spacing w:after="0" w:line="240" w:lineRule="auto"/>
        <w:ind w:left="567" w:hanging="567"/>
        <w:rPr>
          <w:rFonts w:ascii="Times New Roman" w:hAnsi="Times New Roman"/>
          <w:noProof/>
          <w:lang w:eastAsia="lt-LT"/>
        </w:rPr>
      </w:pPr>
      <w:r>
        <w:rPr>
          <w:rFonts w:ascii="Times New Roman" w:hAnsi="Times New Roman"/>
          <w:noProof/>
          <w:lang w:eastAsia="lt-LT"/>
        </w:rPr>
        <w:t>jeigu persirgote bet kokios rūšies insultu (įskaitant mikroinsultą, praeinantį galvos smegenų išemijos priepuolį ar PSIP). Etorikoksibas gali Jums šiek tiek padidinti miokardo infarkto ir insulto pavojų, todėl sergantiesiems širdies ligomis ar insultu jo vartoti negalima.</w:t>
      </w:r>
    </w:p>
    <w:p w14:paraId="504E26B7" w14:textId="77777777" w:rsidR="00094571" w:rsidRDefault="00094571" w:rsidP="00094571">
      <w:pPr>
        <w:spacing w:after="0" w:line="240" w:lineRule="auto"/>
        <w:ind w:left="567" w:hanging="567"/>
        <w:rPr>
          <w:rFonts w:ascii="Times New Roman" w:hAnsi="Times New Roman"/>
          <w:noProof/>
          <w:lang w:eastAsia="lt-LT"/>
        </w:rPr>
      </w:pPr>
    </w:p>
    <w:p w14:paraId="613025A0" w14:textId="77777777" w:rsidR="00094571" w:rsidRDefault="00094571" w:rsidP="00094571">
      <w:pPr>
        <w:spacing w:after="0" w:line="240" w:lineRule="auto"/>
        <w:ind w:left="567" w:hanging="567"/>
        <w:rPr>
          <w:rFonts w:ascii="Times New Roman" w:hAnsi="Times New Roman"/>
          <w:noProof/>
          <w:lang w:eastAsia="lt-LT"/>
        </w:rPr>
      </w:pPr>
      <w:r>
        <w:rPr>
          <w:rFonts w:ascii="Times New Roman" w:hAnsi="Times New Roman"/>
          <w:noProof/>
          <w:lang w:eastAsia="lt-LT"/>
        </w:rPr>
        <w:t>Jei manote, kad bent viena iš šių būklių Jums tinka, negerkite tablečių, nepasitarę su gydytoju.</w:t>
      </w:r>
    </w:p>
    <w:p w14:paraId="0F206197" w14:textId="77777777" w:rsidR="00094571" w:rsidRDefault="00094571" w:rsidP="00094571">
      <w:pPr>
        <w:spacing w:after="0" w:line="240" w:lineRule="auto"/>
        <w:rPr>
          <w:rFonts w:ascii="Times New Roman" w:hAnsi="Times New Roman"/>
          <w:noProof/>
          <w:lang w:eastAsia="lt-LT"/>
        </w:rPr>
      </w:pPr>
    </w:p>
    <w:p w14:paraId="684C97FF"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Įspėjimai ir atsargumo priemonės</w:t>
      </w:r>
    </w:p>
    <w:p w14:paraId="5D70100A"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Pasitarkite su gydytoju arba vaistininku, prieš pradėdami vartoti ARCOXIA, jeigu:</w:t>
      </w:r>
    </w:p>
    <w:p w14:paraId="2F2439E2" w14:textId="77777777" w:rsidR="00094571" w:rsidRDefault="00094571" w:rsidP="00094571">
      <w:pPr>
        <w:spacing w:after="0" w:line="240" w:lineRule="auto"/>
        <w:rPr>
          <w:rFonts w:ascii="Times New Roman" w:hAnsi="Times New Roman"/>
          <w:noProof/>
          <w:lang w:eastAsia="lt-LT"/>
        </w:rPr>
      </w:pPr>
    </w:p>
    <w:p w14:paraId="1BCD5C4F"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Jums buvo kraujavimas iš skrandžio ar buvo skrandžio opų;</w:t>
      </w:r>
    </w:p>
    <w:p w14:paraId="305B07EF"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netekote daug vandens, pvz., po užsitęsusio vėmimo ar viduriavimo;</w:t>
      </w:r>
    </w:p>
    <w:p w14:paraId="2F4C2F5F"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Jums yra patinimų dėl skysčių susilaikymo;</w:t>
      </w:r>
    </w:p>
    <w:p w14:paraId="18C2174C"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širdies nepakankamumu ar kokia kita širdies liga;</w:t>
      </w:r>
    </w:p>
    <w:p w14:paraId="69047288"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Jūsų kraujospūdis yra padidėjęs. Kai kuriems žmonėms ARCOXIA gali didinti kraujospūdį, ypač vartojant dideles dozes, todėl gydytojas retkarčiais norės patikrinti Jūsų kraujospūdį;</w:t>
      </w:r>
    </w:p>
    <w:p w14:paraId="6AAAC6E3"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kokiomis nors kepenų ar inkstų ligomis;</w:t>
      </w:r>
    </w:p>
    <w:p w14:paraId="349CD97E"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 xml:space="preserve">Jūs gydėtės nuo infekcinės ligos. </w:t>
      </w:r>
      <w:r>
        <w:rPr>
          <w:rFonts w:ascii="Times New Roman" w:hAnsi="Times New Roman"/>
          <w:lang w:eastAsia="lt-LT"/>
        </w:rPr>
        <w:t>ARCOXIA</w:t>
      </w:r>
      <w:r>
        <w:rPr>
          <w:rFonts w:ascii="Times New Roman" w:hAnsi="Times New Roman"/>
          <w:noProof/>
          <w:lang w:eastAsia="lt-LT"/>
        </w:rPr>
        <w:t xml:space="preserve"> gali užmaskuoti ar paslėpti karščiavimą, kuris yra infekcinės ligos požymis;</w:t>
      </w:r>
    </w:p>
    <w:p w14:paraId="00508740"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sergate cukriniu diabetu, Jums yra padidėjusi cholesterolio koncentracija kraujyje arba Jūs rūkote. Tai gali padidinti širdies ligų pavojų;</w:t>
      </w:r>
    </w:p>
    <w:p w14:paraId="2C6158E0"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ketinate pastoti;</w:t>
      </w:r>
    </w:p>
    <w:p w14:paraId="2D9B4CD0" w14:textId="77777777" w:rsidR="00094571" w:rsidRDefault="00094571" w:rsidP="00094571">
      <w:pPr>
        <w:numPr>
          <w:ilvl w:val="0"/>
          <w:numId w:val="4"/>
        </w:numPr>
        <w:tabs>
          <w:tab w:val="clear" w:pos="357"/>
          <w:tab w:val="num" w:pos="567"/>
        </w:tabs>
        <w:spacing w:after="0" w:line="240" w:lineRule="auto"/>
        <w:ind w:left="567" w:hanging="567"/>
        <w:rPr>
          <w:rFonts w:ascii="Times New Roman" w:hAnsi="Times New Roman"/>
          <w:noProof/>
          <w:lang w:eastAsia="lt-LT"/>
        </w:rPr>
      </w:pPr>
      <w:r>
        <w:rPr>
          <w:rFonts w:ascii="Times New Roman" w:hAnsi="Times New Roman"/>
          <w:noProof/>
          <w:lang w:eastAsia="lt-LT"/>
        </w:rPr>
        <w:t>esate vyresnis (-ė) nei 65 metų.</w:t>
      </w:r>
    </w:p>
    <w:p w14:paraId="39DE9BB5" w14:textId="77777777" w:rsidR="00094571" w:rsidRDefault="00094571" w:rsidP="00094571">
      <w:pPr>
        <w:spacing w:after="0" w:line="240" w:lineRule="auto"/>
        <w:ind w:left="133"/>
        <w:rPr>
          <w:rFonts w:ascii="Times New Roman" w:hAnsi="Times New Roman"/>
          <w:noProof/>
          <w:lang w:eastAsia="lt-LT"/>
        </w:rPr>
      </w:pPr>
    </w:p>
    <w:p w14:paraId="2C0847EC"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 xml:space="preserve">Jeigu nesate tikri, ar kuris iš išvardytų punktų tinka Jums, </w:t>
      </w:r>
      <w:r>
        <w:rPr>
          <w:rFonts w:ascii="Times New Roman" w:hAnsi="Times New Roman"/>
          <w:b/>
          <w:lang w:eastAsia="lt-LT"/>
        </w:rPr>
        <w:t xml:space="preserve">pasitarkite su gydytoju prieš pradėdami vartoti ARCOXIA, </w:t>
      </w:r>
      <w:r>
        <w:rPr>
          <w:rFonts w:ascii="Times New Roman" w:hAnsi="Times New Roman"/>
          <w:lang w:eastAsia="lt-LT"/>
        </w:rPr>
        <w:t>kad įsitikintumėte, ar šis vaistas Jums tinkamas.</w:t>
      </w:r>
    </w:p>
    <w:p w14:paraId="54BBE20E" w14:textId="77777777" w:rsidR="00094571" w:rsidRDefault="00094571" w:rsidP="00094571">
      <w:pPr>
        <w:spacing w:after="0" w:line="240" w:lineRule="auto"/>
        <w:ind w:left="133"/>
        <w:rPr>
          <w:rFonts w:ascii="Times New Roman" w:hAnsi="Times New Roman"/>
          <w:noProof/>
          <w:lang w:eastAsia="lt-LT"/>
        </w:rPr>
      </w:pPr>
    </w:p>
    <w:p w14:paraId="46DC0B3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ARCOXIA vienodai gerai veiksmingas vyresniems ir jaunesniems suaugusiems pacientams. Jei esate vyresnis (-ė) kaip 65 metų, gydytojas norės reguliariai tikrinti Jūsų sveikatą. Vyresniems kaip 65 metų pacientams dozės koreguoti nereikia.</w:t>
      </w:r>
    </w:p>
    <w:p w14:paraId="02A694C0" w14:textId="77777777" w:rsidR="00094571" w:rsidRDefault="00094571" w:rsidP="00094571">
      <w:pPr>
        <w:spacing w:after="0" w:line="240" w:lineRule="auto"/>
        <w:rPr>
          <w:rFonts w:ascii="Times New Roman" w:hAnsi="Times New Roman"/>
          <w:b/>
          <w:noProof/>
          <w:lang w:eastAsia="lt-LT"/>
        </w:rPr>
      </w:pPr>
    </w:p>
    <w:p w14:paraId="4BA52878"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noProof/>
          <w:lang w:eastAsia="lt-LT"/>
        </w:rPr>
        <w:t>Vaikams ir paaugliams</w:t>
      </w:r>
    </w:p>
    <w:p w14:paraId="1A0E6F92" w14:textId="77777777" w:rsidR="00094571" w:rsidRDefault="00094571" w:rsidP="00094571">
      <w:pPr>
        <w:keepNext/>
        <w:spacing w:after="0" w:line="240" w:lineRule="auto"/>
        <w:rPr>
          <w:rFonts w:ascii="Times New Roman" w:hAnsi="Times New Roman"/>
          <w:noProof/>
          <w:lang w:eastAsia="lt-LT"/>
        </w:rPr>
      </w:pPr>
      <w:r>
        <w:rPr>
          <w:rFonts w:ascii="Times New Roman" w:hAnsi="Times New Roman"/>
          <w:noProof/>
          <w:lang w:eastAsia="lt-LT"/>
        </w:rPr>
        <w:t>Šio vaisto neduokite jaunesniems kaip 16 metų vaikams ir paaugliams.</w:t>
      </w:r>
    </w:p>
    <w:p w14:paraId="36DAF4B4" w14:textId="77777777" w:rsidR="00094571" w:rsidRDefault="00094571" w:rsidP="00094571">
      <w:pPr>
        <w:spacing w:after="0" w:line="240" w:lineRule="auto"/>
        <w:rPr>
          <w:rFonts w:ascii="Times New Roman" w:hAnsi="Times New Roman"/>
          <w:noProof/>
          <w:lang w:eastAsia="lt-LT"/>
        </w:rPr>
      </w:pPr>
    </w:p>
    <w:p w14:paraId="08EA6DDE"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noProof/>
          <w:lang w:eastAsia="lt-LT"/>
        </w:rPr>
        <w:t>Kiti vaistai ir ARCOXIA</w:t>
      </w:r>
    </w:p>
    <w:p w14:paraId="24859446"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Jeigu vartojate arba neseniai vartojote kitų vaistų arba dėl to nesate tikri, apie tai pasakykite gydytojui arba vaistininkui.</w:t>
      </w:r>
    </w:p>
    <w:p w14:paraId="339604DE" w14:textId="77777777" w:rsidR="00094571" w:rsidRDefault="00094571" w:rsidP="00094571">
      <w:pPr>
        <w:spacing w:after="0" w:line="240" w:lineRule="auto"/>
        <w:rPr>
          <w:rFonts w:ascii="Times New Roman" w:hAnsi="Times New Roman"/>
          <w:noProof/>
          <w:lang w:eastAsia="lt-LT"/>
        </w:rPr>
      </w:pPr>
    </w:p>
    <w:p w14:paraId="1D457E69"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Pradėjus vartoti </w:t>
      </w:r>
      <w:r>
        <w:rPr>
          <w:rFonts w:ascii="Times New Roman" w:hAnsi="Times New Roman"/>
          <w:lang w:eastAsia="lt-LT"/>
        </w:rPr>
        <w:t>ARCOXIA</w:t>
      </w:r>
      <w:r>
        <w:rPr>
          <w:rFonts w:ascii="Times New Roman" w:hAnsi="Times New Roman"/>
          <w:noProof/>
          <w:lang w:eastAsia="lt-LT"/>
        </w:rPr>
        <w:t>, gydytojas gali norėti tikrinti, ar tinkamai veikia Jūsų vartojami vaistai, ypač jeigu vartojate bet kurį iš toliau išvardytų vaistų:</w:t>
      </w:r>
    </w:p>
    <w:p w14:paraId="0E0F39BF" w14:textId="77777777" w:rsidR="00094571" w:rsidRDefault="00094571" w:rsidP="00094571">
      <w:pPr>
        <w:spacing w:after="0" w:line="240" w:lineRule="auto"/>
        <w:rPr>
          <w:rFonts w:ascii="Times New Roman" w:hAnsi="Times New Roman"/>
          <w:noProof/>
          <w:lang w:eastAsia="lt-LT"/>
        </w:rPr>
      </w:pPr>
    </w:p>
    <w:p w14:paraId="7926FF51"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kraują skystinantys vaistai (antikoaguliantai), pavyzdžiui, varfarinas;</w:t>
      </w:r>
    </w:p>
    <w:p w14:paraId="681DC9B3"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rifampicinas (antibiotikas);</w:t>
      </w:r>
    </w:p>
    <w:p w14:paraId="59CFBADB"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metotreksatas (vaistas imuninei sistemai slopinti ir dažnai vartojamas reumatoidiniam artritui gydyti);</w:t>
      </w:r>
    </w:p>
    <w:p w14:paraId="114053CE"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ciklosporinas ar takrolimuzas (vaistai imuninei sistemai slopinti);</w:t>
      </w:r>
    </w:p>
    <w:p w14:paraId="6BDBBD0E"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litis (vaistas kai kurioms depresijos rūšims gydyti);</w:t>
      </w:r>
    </w:p>
    <w:p w14:paraId="67F0BD44"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AKF inhibitoriais ir angiotenzino receptorių blokatoriais vadinami vaistai, kurie vartojami, kad padėtų kontroliuoti padidėjusį kraujospūdį ir širdies nepakankamumą, pavyzdžiui, enalaprilis ar ramiprilis bei losartanas ar valsartanas;</w:t>
      </w:r>
    </w:p>
    <w:p w14:paraId="1999CB39"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diuretikai (šlapimą varantys vaistai);</w:t>
      </w:r>
    </w:p>
    <w:p w14:paraId="3C16044D"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digoksinas (vaistas širdies nepakankamumui ir nereguliariam širdies ritmui gydyti);</w:t>
      </w:r>
    </w:p>
    <w:p w14:paraId="33AFD976"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minoksidilis (vaistas padidėjusiam kraujospūdžiui gydyti);</w:t>
      </w:r>
    </w:p>
    <w:p w14:paraId="7C365563"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salbutamolio tabletės arba geriamasis tirpalas (vaistas astmai gydyti);</w:t>
      </w:r>
    </w:p>
    <w:p w14:paraId="4B76A8C8"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apsaugai nuo nėštumo skirtos tabletės (toks derinys gali didinti šalutinio poveikio pavojų);</w:t>
      </w:r>
    </w:p>
    <w:p w14:paraId="2235D733"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pakaitinė hormonų terapija (toks derinys gali didinti šalutinio poveikio pavojų);</w:t>
      </w:r>
    </w:p>
    <w:p w14:paraId="068D9181" w14:textId="77777777" w:rsidR="00094571" w:rsidRDefault="00094571" w:rsidP="00094571">
      <w:pPr>
        <w:numPr>
          <w:ilvl w:val="0"/>
          <w:numId w:val="5"/>
        </w:numPr>
        <w:tabs>
          <w:tab w:val="clear" w:pos="360"/>
          <w:tab w:val="num" w:pos="567"/>
        </w:tabs>
        <w:spacing w:after="0" w:line="240" w:lineRule="auto"/>
        <w:ind w:left="567" w:hanging="567"/>
        <w:rPr>
          <w:rFonts w:ascii="Times New Roman" w:hAnsi="Times New Roman"/>
          <w:lang w:eastAsia="lt-LT"/>
        </w:rPr>
      </w:pPr>
      <w:r>
        <w:rPr>
          <w:rFonts w:ascii="Times New Roman" w:hAnsi="Times New Roman"/>
          <w:noProof/>
          <w:lang w:eastAsia="lt-LT"/>
        </w:rPr>
        <w:t>aspirinas, ARCOXIA vartojant kartu su aspirinu, padidėja skrandžio opų rizika.</w:t>
      </w:r>
    </w:p>
    <w:p w14:paraId="0013AA67" w14:textId="77777777" w:rsidR="00094571" w:rsidRDefault="00094571" w:rsidP="00094571">
      <w:pPr>
        <w:tabs>
          <w:tab w:val="num" w:pos="567"/>
        </w:tabs>
        <w:spacing w:after="0" w:line="240" w:lineRule="auto"/>
        <w:ind w:left="567"/>
        <w:rPr>
          <w:rFonts w:ascii="Times New Roman" w:hAnsi="Times New Roman"/>
          <w:lang w:eastAsia="lt-LT"/>
        </w:rPr>
      </w:pPr>
      <w:r>
        <w:rPr>
          <w:rFonts w:ascii="Times New Roman" w:hAnsi="Times New Roman"/>
          <w:lang w:eastAsia="lt-LT"/>
        </w:rPr>
        <w:t xml:space="preserve">- </w:t>
      </w:r>
      <w:r>
        <w:rPr>
          <w:rFonts w:ascii="Times New Roman" w:hAnsi="Times New Roman"/>
          <w:noProof/>
          <w:lang w:eastAsia="lt-LT"/>
        </w:rPr>
        <w:t>aspirinas miokardo infarkto ar insulto profilaktikai:</w:t>
      </w:r>
    </w:p>
    <w:p w14:paraId="0D7CEF2A" w14:textId="77777777" w:rsidR="00094571" w:rsidRDefault="00094571" w:rsidP="00094571">
      <w:pPr>
        <w:tabs>
          <w:tab w:val="num" w:pos="567"/>
        </w:tabs>
        <w:spacing w:after="0" w:line="240" w:lineRule="auto"/>
        <w:ind w:left="567"/>
        <w:rPr>
          <w:rFonts w:ascii="Times New Roman" w:hAnsi="Times New Roman"/>
          <w:noProof/>
          <w:lang w:eastAsia="lt-LT"/>
        </w:rPr>
      </w:pPr>
      <w:r>
        <w:rPr>
          <w:rFonts w:ascii="Times New Roman" w:hAnsi="Times New Roman"/>
          <w:lang w:eastAsia="lt-LT"/>
        </w:rPr>
        <w:t>ARCOXIA</w:t>
      </w:r>
      <w:r>
        <w:rPr>
          <w:rFonts w:ascii="Times New Roman" w:hAnsi="Times New Roman"/>
          <w:noProof/>
          <w:lang w:eastAsia="lt-LT"/>
        </w:rPr>
        <w:t xml:space="preserve"> galima vartoti kartu su </w:t>
      </w:r>
      <w:r>
        <w:rPr>
          <w:rFonts w:ascii="Times New Roman" w:hAnsi="Times New Roman"/>
          <w:b/>
        </w:rPr>
        <w:t>mažomis</w:t>
      </w:r>
      <w:r>
        <w:rPr>
          <w:rFonts w:ascii="Times New Roman" w:hAnsi="Times New Roman"/>
          <w:noProof/>
          <w:lang w:eastAsia="lt-LT"/>
        </w:rPr>
        <w:t xml:space="preserve"> aspirino dozėmis. Jeigu vartojate mažas aspirino dozes miokardo infarkto ar insulto profilaktikai, nepasitarę su gydytoju, jo nenutraukite.</w:t>
      </w:r>
    </w:p>
    <w:p w14:paraId="0CEFC527" w14:textId="77777777" w:rsidR="00094571" w:rsidRDefault="00094571" w:rsidP="00094571">
      <w:pPr>
        <w:tabs>
          <w:tab w:val="num" w:pos="567"/>
        </w:tabs>
        <w:spacing w:after="0" w:line="240" w:lineRule="auto"/>
        <w:ind w:left="567"/>
        <w:rPr>
          <w:rFonts w:ascii="Times New Roman" w:hAnsi="Times New Roman"/>
          <w:noProof/>
          <w:lang w:eastAsia="lt-LT"/>
        </w:rPr>
      </w:pPr>
      <w:r>
        <w:rPr>
          <w:rFonts w:ascii="Times New Roman" w:hAnsi="Times New Roman"/>
          <w:noProof/>
          <w:lang w:eastAsia="lt-LT"/>
        </w:rPr>
        <w:t>- aspirinas ir kiti nesteroidiniai vaistai nuo uždegimo (NVNU):</w:t>
      </w:r>
    </w:p>
    <w:p w14:paraId="656B0E59" w14:textId="77777777" w:rsidR="00094571" w:rsidRDefault="00094571" w:rsidP="00094571">
      <w:pPr>
        <w:tabs>
          <w:tab w:val="num" w:pos="567"/>
        </w:tabs>
        <w:spacing w:after="0" w:line="240" w:lineRule="auto"/>
        <w:ind w:left="567"/>
        <w:rPr>
          <w:rFonts w:ascii="Times New Roman" w:hAnsi="Times New Roman"/>
          <w:lang w:eastAsia="lt-LT"/>
        </w:rPr>
      </w:pPr>
      <w:r>
        <w:rPr>
          <w:rFonts w:ascii="Times New Roman" w:hAnsi="Times New Roman"/>
          <w:noProof/>
          <w:lang w:eastAsia="lt-LT"/>
        </w:rPr>
        <w:t xml:space="preserve">vartodami </w:t>
      </w:r>
      <w:r>
        <w:rPr>
          <w:rFonts w:ascii="Times New Roman" w:hAnsi="Times New Roman"/>
          <w:lang w:eastAsia="lt-LT"/>
        </w:rPr>
        <w:t>ARCOXIA</w:t>
      </w:r>
      <w:r>
        <w:rPr>
          <w:rFonts w:ascii="Times New Roman" w:hAnsi="Times New Roman"/>
          <w:noProof/>
          <w:lang w:eastAsia="lt-LT"/>
        </w:rPr>
        <w:t xml:space="preserve">, nevartokite </w:t>
      </w:r>
      <w:r>
        <w:rPr>
          <w:rFonts w:ascii="Times New Roman" w:hAnsi="Times New Roman"/>
          <w:b/>
        </w:rPr>
        <w:t>didelių</w:t>
      </w:r>
      <w:r>
        <w:rPr>
          <w:rFonts w:ascii="Times New Roman" w:hAnsi="Times New Roman"/>
          <w:noProof/>
          <w:lang w:eastAsia="lt-LT"/>
        </w:rPr>
        <w:t xml:space="preserve"> aspirino dozių arba kitų priešuždegiminių vaistų.</w:t>
      </w:r>
    </w:p>
    <w:p w14:paraId="57126848" w14:textId="77777777" w:rsidR="00094571" w:rsidRDefault="00094571" w:rsidP="00094571">
      <w:pPr>
        <w:spacing w:after="0" w:line="240" w:lineRule="auto"/>
        <w:rPr>
          <w:rFonts w:ascii="Times New Roman" w:hAnsi="Times New Roman"/>
          <w:noProof/>
          <w:lang w:eastAsia="lt-LT"/>
        </w:rPr>
      </w:pPr>
    </w:p>
    <w:p w14:paraId="783774C2" w14:textId="77777777" w:rsidR="00094571" w:rsidRDefault="00094571" w:rsidP="00094571">
      <w:pPr>
        <w:spacing w:after="0" w:line="240" w:lineRule="auto"/>
        <w:rPr>
          <w:rFonts w:ascii="Times New Roman" w:hAnsi="Times New Roman"/>
        </w:rPr>
      </w:pPr>
      <w:r>
        <w:rPr>
          <w:rFonts w:ascii="Times New Roman" w:hAnsi="Times New Roman"/>
          <w:b/>
          <w:noProof/>
          <w:lang w:eastAsia="lt-LT"/>
        </w:rPr>
        <w:t>ARCOXIA vartojimas su maistu ir gėrimais</w:t>
      </w:r>
    </w:p>
    <w:p w14:paraId="0287382E"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Vartojant nevalgius ARCOXIA poveikis gali prasidėti greičiau.</w:t>
      </w:r>
    </w:p>
    <w:p w14:paraId="18830060" w14:textId="77777777" w:rsidR="00094571" w:rsidRDefault="00094571" w:rsidP="00094571">
      <w:pPr>
        <w:spacing w:after="0" w:line="240" w:lineRule="auto"/>
        <w:rPr>
          <w:rFonts w:ascii="Times New Roman" w:hAnsi="Times New Roman"/>
          <w:noProof/>
          <w:lang w:eastAsia="lt-LT"/>
        </w:rPr>
      </w:pPr>
    </w:p>
    <w:p w14:paraId="74B2172D"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Nėštumas, žindymo laikotarpis ir vaisingumas</w:t>
      </w:r>
    </w:p>
    <w:p w14:paraId="6F3001F2" w14:textId="77777777" w:rsidR="00094571" w:rsidRDefault="00094571" w:rsidP="00094571">
      <w:pPr>
        <w:spacing w:after="0" w:line="240" w:lineRule="auto"/>
        <w:rPr>
          <w:rFonts w:ascii="Times New Roman" w:hAnsi="Times New Roman"/>
          <w:noProof/>
          <w:lang w:eastAsia="lt-LT"/>
        </w:rPr>
      </w:pPr>
    </w:p>
    <w:p w14:paraId="1FC790A2" w14:textId="77777777" w:rsidR="00094571" w:rsidRDefault="00094571" w:rsidP="00094571">
      <w:pPr>
        <w:spacing w:after="0" w:line="240" w:lineRule="auto"/>
        <w:rPr>
          <w:rFonts w:ascii="Times New Roman" w:hAnsi="Times New Roman"/>
          <w:i/>
          <w:noProof/>
          <w:lang w:eastAsia="lt-LT"/>
        </w:rPr>
      </w:pPr>
      <w:r>
        <w:rPr>
          <w:rFonts w:ascii="Times New Roman" w:hAnsi="Times New Roman"/>
          <w:i/>
          <w:noProof/>
          <w:lang w:eastAsia="lt-LT"/>
        </w:rPr>
        <w:t>Nėštumas</w:t>
      </w:r>
    </w:p>
    <w:p w14:paraId="46046A19"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Nėštumo metu </w:t>
      </w:r>
      <w:r>
        <w:rPr>
          <w:rFonts w:ascii="Times New Roman" w:hAnsi="Times New Roman"/>
          <w:lang w:eastAsia="lt-LT"/>
        </w:rPr>
        <w:t>ARCOXIA</w:t>
      </w:r>
      <w:r>
        <w:rPr>
          <w:rFonts w:ascii="Times New Roman" w:hAnsi="Times New Roman"/>
          <w:noProof/>
          <w:lang w:eastAsia="lt-LT"/>
        </w:rPr>
        <w:t xml:space="preserve"> tablečių vartoti negalima. Jei esate nėščia arba manote, kad esate nėščia, arba ketinate pastoti, nevartokite tablečių. Jei pastojote, tablečių vartojimą nutraukite ir pasitarkite su gydytoju. Jei nesate užtikrinta arba Jums reikia daugiau informacijos, pasitarkite su gydytoju.</w:t>
      </w:r>
    </w:p>
    <w:p w14:paraId="3267135B" w14:textId="77777777" w:rsidR="00094571" w:rsidRDefault="00094571" w:rsidP="00094571">
      <w:pPr>
        <w:spacing w:after="0" w:line="240" w:lineRule="auto"/>
        <w:rPr>
          <w:rFonts w:ascii="Times New Roman" w:hAnsi="Times New Roman"/>
          <w:noProof/>
          <w:lang w:eastAsia="lt-LT"/>
        </w:rPr>
      </w:pPr>
    </w:p>
    <w:p w14:paraId="375E4E78" w14:textId="77777777" w:rsidR="00094571" w:rsidRDefault="00094571" w:rsidP="00094571">
      <w:pPr>
        <w:spacing w:after="0" w:line="240" w:lineRule="auto"/>
        <w:rPr>
          <w:rFonts w:ascii="Times New Roman" w:hAnsi="Times New Roman"/>
          <w:i/>
          <w:noProof/>
          <w:lang w:eastAsia="lt-LT"/>
        </w:rPr>
      </w:pPr>
      <w:r>
        <w:rPr>
          <w:rFonts w:ascii="Times New Roman" w:hAnsi="Times New Roman"/>
          <w:i/>
          <w:noProof/>
          <w:lang w:eastAsia="lt-LT"/>
        </w:rPr>
        <w:t>Žindymas</w:t>
      </w:r>
    </w:p>
    <w:p w14:paraId="37F52537"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Nežinoma, ar </w:t>
      </w:r>
      <w:r>
        <w:rPr>
          <w:rFonts w:ascii="Times New Roman" w:hAnsi="Times New Roman"/>
          <w:lang w:eastAsia="lt-LT"/>
        </w:rPr>
        <w:t>ARCOXIA</w:t>
      </w:r>
      <w:r>
        <w:rPr>
          <w:rFonts w:ascii="Times New Roman" w:hAnsi="Times New Roman"/>
          <w:noProof/>
          <w:lang w:eastAsia="lt-LT"/>
        </w:rPr>
        <w:t xml:space="preserve"> išsiskiria su motinos pienu. Jei žindote ar ketinate tai daryti, prieš pradėdama vartoti </w:t>
      </w:r>
      <w:r>
        <w:rPr>
          <w:rFonts w:ascii="Times New Roman" w:hAnsi="Times New Roman"/>
          <w:lang w:eastAsia="lt-LT"/>
        </w:rPr>
        <w:t>ARCOXIA</w:t>
      </w:r>
      <w:r>
        <w:rPr>
          <w:rFonts w:ascii="Times New Roman" w:hAnsi="Times New Roman"/>
          <w:noProof/>
          <w:lang w:eastAsia="lt-LT"/>
        </w:rPr>
        <w:t xml:space="preserve">, pasitarkite su savo gydytoju. Vartodama </w:t>
      </w:r>
      <w:r>
        <w:rPr>
          <w:rFonts w:ascii="Times New Roman" w:hAnsi="Times New Roman"/>
          <w:lang w:eastAsia="lt-LT"/>
        </w:rPr>
        <w:t>ARCOXIA</w:t>
      </w:r>
      <w:r>
        <w:rPr>
          <w:rFonts w:ascii="Times New Roman" w:hAnsi="Times New Roman"/>
          <w:noProof/>
          <w:lang w:eastAsia="lt-LT"/>
        </w:rPr>
        <w:t>, nežindykite.</w:t>
      </w:r>
    </w:p>
    <w:p w14:paraId="52A17DBB" w14:textId="77777777" w:rsidR="00094571" w:rsidRDefault="00094571" w:rsidP="00094571">
      <w:pPr>
        <w:spacing w:after="0" w:line="240" w:lineRule="auto"/>
        <w:rPr>
          <w:rFonts w:ascii="Times New Roman" w:hAnsi="Times New Roman"/>
          <w:noProof/>
          <w:lang w:eastAsia="lt-LT"/>
        </w:rPr>
      </w:pPr>
    </w:p>
    <w:p w14:paraId="1861451B" w14:textId="77777777" w:rsidR="00094571" w:rsidRDefault="00094571" w:rsidP="00094571">
      <w:pPr>
        <w:spacing w:after="0" w:line="240" w:lineRule="auto"/>
        <w:rPr>
          <w:rFonts w:ascii="Times New Roman" w:hAnsi="Times New Roman"/>
          <w:i/>
          <w:noProof/>
          <w:lang w:eastAsia="lt-LT"/>
        </w:rPr>
      </w:pPr>
      <w:r>
        <w:rPr>
          <w:rFonts w:ascii="Times New Roman" w:hAnsi="Times New Roman"/>
          <w:i/>
          <w:noProof/>
          <w:lang w:eastAsia="lt-LT"/>
        </w:rPr>
        <w:t>Vaisingumas</w:t>
      </w:r>
    </w:p>
    <w:p w14:paraId="66A4CBF0"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Pastoti ketinančioms moterims ARCOXIA vartoti nerekomenduojama.</w:t>
      </w:r>
    </w:p>
    <w:p w14:paraId="5B3099B1" w14:textId="77777777" w:rsidR="00094571" w:rsidRDefault="00094571" w:rsidP="00094571">
      <w:pPr>
        <w:spacing w:after="0" w:line="240" w:lineRule="auto"/>
        <w:rPr>
          <w:rFonts w:ascii="Times New Roman" w:hAnsi="Times New Roman"/>
        </w:rPr>
      </w:pPr>
    </w:p>
    <w:p w14:paraId="7284FD87"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Vairavimas ir mechanizmų valdymas</w:t>
      </w:r>
    </w:p>
    <w:p w14:paraId="72FF2943"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Kai kuriems pacientams, vartojusiems </w:t>
      </w:r>
      <w:r>
        <w:rPr>
          <w:rFonts w:ascii="Times New Roman" w:hAnsi="Times New Roman"/>
          <w:lang w:eastAsia="lt-LT"/>
        </w:rPr>
        <w:t>ARCOXIA</w:t>
      </w:r>
      <w:r>
        <w:rPr>
          <w:rFonts w:ascii="Times New Roman" w:hAnsi="Times New Roman"/>
          <w:noProof/>
          <w:lang w:eastAsia="lt-LT"/>
        </w:rPr>
        <w:t>, pasitaikė galvos svaigimas ir mieguistumas.</w:t>
      </w:r>
    </w:p>
    <w:p w14:paraId="41DEEE0B"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Jei Jums pasireiškia galvos svaigimas arba mieguistumas, nevairuokite.</w:t>
      </w:r>
    </w:p>
    <w:p w14:paraId="205EFBD5"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Jei pasireiškia galvos svaigimas arba mieguistumas, nedirbkite su įrankiais arba mechanizmais.</w:t>
      </w:r>
    </w:p>
    <w:p w14:paraId="76EFDA11" w14:textId="77777777" w:rsidR="00094571" w:rsidRDefault="00094571" w:rsidP="00094571">
      <w:pPr>
        <w:spacing w:after="0" w:line="240" w:lineRule="auto"/>
        <w:rPr>
          <w:rFonts w:ascii="Times New Roman" w:hAnsi="Times New Roman"/>
          <w:b/>
          <w:noProof/>
          <w:lang w:eastAsia="lt-LT"/>
        </w:rPr>
      </w:pPr>
    </w:p>
    <w:p w14:paraId="6A8DA726"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rPr>
        <w:t>ARCOXIA sudėtyje yra laktozės</w:t>
      </w:r>
    </w:p>
    <w:p w14:paraId="57524913" w14:textId="77777777" w:rsidR="00094571" w:rsidRDefault="00094571" w:rsidP="00094571">
      <w:pPr>
        <w:keepNext/>
        <w:spacing w:after="0" w:line="240" w:lineRule="auto"/>
        <w:rPr>
          <w:rFonts w:ascii="Times New Roman" w:hAnsi="Times New Roman"/>
          <w:noProof/>
          <w:lang w:eastAsia="lt-LT"/>
        </w:rPr>
      </w:pPr>
      <w:r>
        <w:rPr>
          <w:rFonts w:ascii="Times New Roman" w:hAnsi="Times New Roman"/>
          <w:noProof/>
          <w:lang w:eastAsia="lt-LT"/>
        </w:rPr>
        <w:t>Jei gydytojas Jums sakė, kad netoleruojate kai kurių angliavandenių, prieš vartodami šį vaistą pasitarkite su gydytoju.</w:t>
      </w:r>
    </w:p>
    <w:p w14:paraId="0ACA49CD" w14:textId="77777777" w:rsidR="00094571" w:rsidRDefault="00094571" w:rsidP="00094571">
      <w:pPr>
        <w:spacing w:after="0" w:line="240" w:lineRule="auto"/>
        <w:rPr>
          <w:rFonts w:ascii="Times New Roman" w:hAnsi="Times New Roman"/>
          <w:noProof/>
          <w:lang w:eastAsia="lt-LT"/>
        </w:rPr>
      </w:pPr>
    </w:p>
    <w:p w14:paraId="0D7E0688" w14:textId="77777777" w:rsidR="00094571" w:rsidRDefault="00094571" w:rsidP="00094571">
      <w:pPr>
        <w:spacing w:after="0" w:line="240" w:lineRule="auto"/>
        <w:rPr>
          <w:rFonts w:ascii="Times New Roman" w:hAnsi="Times New Roman"/>
          <w:noProof/>
          <w:lang w:eastAsia="lt-LT"/>
        </w:rPr>
      </w:pPr>
    </w:p>
    <w:p w14:paraId="36CD46B4" w14:textId="77777777" w:rsidR="00094571" w:rsidRDefault="00094571" w:rsidP="00094571">
      <w:pPr>
        <w:keepNext/>
        <w:keepLines/>
        <w:tabs>
          <w:tab w:val="left" w:pos="567"/>
          <w:tab w:val="left" w:pos="3969"/>
        </w:tabs>
        <w:spacing w:after="0" w:line="240" w:lineRule="auto"/>
        <w:rPr>
          <w:rFonts w:ascii="Times New Roman" w:hAnsi="Times New Roman"/>
          <w:noProof/>
          <w:lang w:eastAsia="lt-LT"/>
        </w:rPr>
      </w:pPr>
      <w:r>
        <w:rPr>
          <w:rFonts w:ascii="Times New Roman" w:hAnsi="Times New Roman"/>
          <w:b/>
        </w:rPr>
        <w:t>3.</w:t>
      </w:r>
      <w:r>
        <w:rPr>
          <w:rFonts w:ascii="Times New Roman" w:hAnsi="Times New Roman"/>
          <w:b/>
        </w:rPr>
        <w:tab/>
        <w:t>Kaip vartoti ARCOXIA</w:t>
      </w:r>
    </w:p>
    <w:p w14:paraId="7C1E432D" w14:textId="77777777" w:rsidR="00094571" w:rsidRDefault="00094571" w:rsidP="00094571">
      <w:pPr>
        <w:keepNext/>
        <w:keepLines/>
        <w:spacing w:after="0" w:line="240" w:lineRule="auto"/>
        <w:rPr>
          <w:rFonts w:ascii="Times New Roman" w:hAnsi="Times New Roman"/>
          <w:noProof/>
          <w:lang w:eastAsia="lt-LT"/>
        </w:rPr>
      </w:pPr>
    </w:p>
    <w:p w14:paraId="300402BF"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lang w:eastAsia="lt-LT"/>
        </w:rPr>
        <w:t>V</w:t>
      </w:r>
      <w:r>
        <w:rPr>
          <w:rFonts w:ascii="Times New Roman" w:hAnsi="Times New Roman"/>
          <w:noProof/>
          <w:lang w:eastAsia="lt-LT"/>
        </w:rPr>
        <w:t xml:space="preserve">isada vartokite </w:t>
      </w:r>
      <w:r>
        <w:rPr>
          <w:rFonts w:ascii="Times New Roman" w:hAnsi="Times New Roman"/>
          <w:lang w:eastAsia="lt-LT"/>
        </w:rPr>
        <w:t>šį vaistą</w:t>
      </w:r>
      <w:r>
        <w:rPr>
          <w:rFonts w:ascii="Times New Roman" w:hAnsi="Times New Roman"/>
          <w:noProof/>
          <w:lang w:eastAsia="lt-LT"/>
        </w:rPr>
        <w:t xml:space="preserve"> tiksliai kaip nurodė gydytojas. Jeigu abejojate, kreipkitės į gydytoją arba vaistininką.</w:t>
      </w:r>
    </w:p>
    <w:p w14:paraId="24EA145B" w14:textId="77777777" w:rsidR="00094571" w:rsidRDefault="00094571" w:rsidP="00094571">
      <w:pPr>
        <w:spacing w:after="0" w:line="240" w:lineRule="auto"/>
        <w:rPr>
          <w:rFonts w:ascii="Times New Roman" w:hAnsi="Times New Roman"/>
          <w:noProof/>
          <w:lang w:eastAsia="lt-LT"/>
        </w:rPr>
      </w:pPr>
    </w:p>
    <w:p w14:paraId="431BBF06"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Nevartokite didesnės negu rekomenduojamos dozės Jūsų ligai gydyti. Gydytojas retkarčiais norės aptarti Jūsų gydymą. Svarbu, kad Jūs vartotumėte mažiausią dozę, kuri numalšina skausmą, bei nevartotumėte </w:t>
      </w:r>
      <w:r>
        <w:rPr>
          <w:rFonts w:ascii="Times New Roman" w:hAnsi="Times New Roman"/>
          <w:lang w:eastAsia="lt-LT"/>
        </w:rPr>
        <w:t>ARCOXIA</w:t>
      </w:r>
      <w:r>
        <w:rPr>
          <w:rFonts w:ascii="Times New Roman" w:hAnsi="Times New Roman"/>
          <w:noProof/>
          <w:lang w:eastAsia="lt-LT"/>
        </w:rPr>
        <w:t xml:space="preserve"> ilgiau nei būtina, kadangi ilgai vartojant vaistą, ypač didelėmis dozėmis, gali padidėti miokardo infarkto ir insulto rizika.</w:t>
      </w:r>
    </w:p>
    <w:p w14:paraId="1A7C2C76" w14:textId="77777777" w:rsidR="00094571" w:rsidRDefault="00094571" w:rsidP="00094571">
      <w:pPr>
        <w:pStyle w:val="NoSpacing"/>
        <w:rPr>
          <w:rFonts w:ascii="Times New Roman" w:hAnsi="Times New Roman"/>
          <w:noProof/>
          <w:lang w:eastAsia="lt-LT"/>
        </w:rPr>
      </w:pPr>
    </w:p>
    <w:p w14:paraId="28C27832" w14:textId="77777777" w:rsidR="00094571" w:rsidRDefault="00094571" w:rsidP="00094571">
      <w:pPr>
        <w:pStyle w:val="NoSpacing"/>
        <w:rPr>
          <w:rFonts w:ascii="Times New Roman" w:hAnsi="Times New Roman"/>
          <w:noProof/>
          <w:lang w:eastAsia="lt-LT"/>
        </w:rPr>
      </w:pPr>
      <w:r>
        <w:rPr>
          <w:rFonts w:ascii="Times New Roman" w:hAnsi="Times New Roman"/>
          <w:noProof/>
          <w:lang w:eastAsia="lt-LT"/>
        </w:rPr>
        <w:t>Šis vaistas yra tiekiamas įvairaus stiprumo, todėl gydytojas, atsižvelgdamas į Jūsų ligą, išrašys Jums tinkamo stiprumo tablečių.</w:t>
      </w:r>
    </w:p>
    <w:p w14:paraId="4789DB06" w14:textId="77777777" w:rsidR="00094571" w:rsidRDefault="00094571" w:rsidP="00094571">
      <w:pPr>
        <w:pStyle w:val="NoSpacing"/>
        <w:rPr>
          <w:rFonts w:ascii="Times New Roman" w:hAnsi="Times New Roman"/>
          <w:i/>
          <w:noProof/>
          <w:lang w:eastAsia="lt-LT"/>
        </w:rPr>
      </w:pPr>
    </w:p>
    <w:p w14:paraId="0EA44C40" w14:textId="77777777" w:rsidR="00094571" w:rsidRPr="00031A2F" w:rsidRDefault="00094571" w:rsidP="00094571">
      <w:pPr>
        <w:pStyle w:val="NoSpacing"/>
        <w:rPr>
          <w:rFonts w:ascii="Times New Roman" w:hAnsi="Times New Roman"/>
          <w:u w:val="single"/>
        </w:rPr>
      </w:pPr>
      <w:r w:rsidRPr="00031A2F">
        <w:rPr>
          <w:rFonts w:ascii="Times New Roman" w:hAnsi="Times New Roman"/>
          <w:u w:val="single"/>
        </w:rPr>
        <w:t>Rekomenduojama dozė yra:</w:t>
      </w:r>
    </w:p>
    <w:p w14:paraId="500DE946" w14:textId="77777777" w:rsidR="00094571" w:rsidRDefault="00094571" w:rsidP="00094571">
      <w:pPr>
        <w:pStyle w:val="NoSpacing"/>
        <w:rPr>
          <w:rFonts w:ascii="Times New Roman" w:hAnsi="Times New Roman"/>
          <w:noProof/>
          <w:lang w:eastAsia="lt-LT"/>
        </w:rPr>
      </w:pPr>
    </w:p>
    <w:p w14:paraId="40BAFAD8" w14:textId="77777777" w:rsidR="00094571" w:rsidRDefault="00094571" w:rsidP="00094571">
      <w:pPr>
        <w:spacing w:after="0" w:line="240" w:lineRule="auto"/>
        <w:rPr>
          <w:rFonts w:ascii="Times New Roman" w:hAnsi="Times New Roman"/>
          <w:noProof/>
          <w:lang w:eastAsia="lt-LT"/>
        </w:rPr>
      </w:pPr>
      <w:r>
        <w:rPr>
          <w:rFonts w:ascii="Times New Roman" w:hAnsi="Times New Roman"/>
          <w:i/>
          <w:noProof/>
          <w:lang w:eastAsia="lt-LT"/>
        </w:rPr>
        <w:t>Osteoartritas</w:t>
      </w:r>
    </w:p>
    <w:p w14:paraId="6036173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Rekomenduojama dozė yra 30 mg vieną kartą per parą, jei reikia, galima padidinti iki didžiausios 60 mg dozės vieną kartą per parą.</w:t>
      </w:r>
    </w:p>
    <w:p w14:paraId="1624B421" w14:textId="77777777" w:rsidR="00094571" w:rsidRDefault="00094571" w:rsidP="00094571">
      <w:pPr>
        <w:spacing w:after="0" w:line="240" w:lineRule="auto"/>
        <w:rPr>
          <w:rFonts w:ascii="Times New Roman" w:hAnsi="Times New Roman"/>
          <w:noProof/>
          <w:lang w:eastAsia="lt-LT"/>
        </w:rPr>
      </w:pPr>
    </w:p>
    <w:p w14:paraId="191F1D19"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i/>
          <w:noProof/>
          <w:lang w:eastAsia="lt-LT"/>
        </w:rPr>
        <w:t>Reumatoidinis artritas</w:t>
      </w:r>
    </w:p>
    <w:p w14:paraId="59AC0A05"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Rekomenduojama dozė yra 60 mg vieną kartą per parą, jei reikia, galima padidinti iki didžiausios 90 mg dozės vieną kartą per parą.</w:t>
      </w:r>
    </w:p>
    <w:p w14:paraId="380935A9" w14:textId="77777777" w:rsidR="00094571" w:rsidRDefault="00094571" w:rsidP="00094571">
      <w:pPr>
        <w:spacing w:after="0" w:line="240" w:lineRule="auto"/>
        <w:rPr>
          <w:rFonts w:ascii="Times New Roman" w:hAnsi="Times New Roman"/>
          <w:noProof/>
          <w:lang w:eastAsia="lt-LT"/>
        </w:rPr>
      </w:pPr>
    </w:p>
    <w:p w14:paraId="545C780C" w14:textId="77777777" w:rsidR="00094571" w:rsidRDefault="00094571" w:rsidP="00094571">
      <w:pPr>
        <w:spacing w:after="0" w:line="240" w:lineRule="auto"/>
        <w:jc w:val="both"/>
        <w:rPr>
          <w:rFonts w:ascii="Times New Roman" w:hAnsi="Times New Roman"/>
          <w:i/>
          <w:noProof/>
          <w:lang w:eastAsia="lt-LT"/>
        </w:rPr>
      </w:pPr>
      <w:r>
        <w:rPr>
          <w:rFonts w:ascii="Times New Roman" w:hAnsi="Times New Roman"/>
          <w:i/>
          <w:noProof/>
          <w:lang w:eastAsia="lt-LT"/>
        </w:rPr>
        <w:t>Ankilozinis spondilitas</w:t>
      </w:r>
    </w:p>
    <w:p w14:paraId="7A765486" w14:textId="77777777" w:rsidR="00094571" w:rsidRDefault="00094571" w:rsidP="00094571">
      <w:pPr>
        <w:spacing w:after="0" w:line="240" w:lineRule="auto"/>
        <w:jc w:val="both"/>
        <w:rPr>
          <w:rFonts w:ascii="Times New Roman" w:hAnsi="Times New Roman"/>
          <w:noProof/>
          <w:lang w:eastAsia="lt-LT"/>
        </w:rPr>
      </w:pPr>
      <w:r>
        <w:rPr>
          <w:rFonts w:ascii="Times New Roman" w:hAnsi="Times New Roman"/>
          <w:noProof/>
          <w:lang w:eastAsia="lt-LT"/>
        </w:rPr>
        <w:t>Rekomenduojama dozė yra 60 mg vieną kartą per parą, jei reikia, galima padidinti iki didžiausios 90 mg dozės vieną kartą per parą.</w:t>
      </w:r>
    </w:p>
    <w:p w14:paraId="289595A9" w14:textId="77777777" w:rsidR="00094571" w:rsidRDefault="00094571" w:rsidP="00094571">
      <w:pPr>
        <w:spacing w:after="0" w:line="240" w:lineRule="auto"/>
        <w:jc w:val="both"/>
        <w:rPr>
          <w:rFonts w:ascii="Times New Roman" w:hAnsi="Times New Roman"/>
          <w:noProof/>
          <w:lang w:eastAsia="lt-LT"/>
        </w:rPr>
      </w:pPr>
    </w:p>
    <w:p w14:paraId="0D9B4D56" w14:textId="77777777" w:rsidR="00094571" w:rsidRDefault="00094571" w:rsidP="00094571">
      <w:pPr>
        <w:spacing w:after="0" w:line="240" w:lineRule="auto"/>
        <w:jc w:val="both"/>
        <w:rPr>
          <w:rFonts w:ascii="Times New Roman" w:hAnsi="Times New Roman"/>
          <w:i/>
          <w:noProof/>
          <w:lang w:eastAsia="lt-LT"/>
        </w:rPr>
      </w:pPr>
      <w:r>
        <w:rPr>
          <w:rFonts w:ascii="Times New Roman" w:hAnsi="Times New Roman"/>
          <w:i/>
          <w:noProof/>
          <w:lang w:eastAsia="lt-LT"/>
        </w:rPr>
        <w:t>Ūminio skausmo būklės</w:t>
      </w:r>
    </w:p>
    <w:p w14:paraId="19F2A706" w14:textId="77777777" w:rsidR="00094571" w:rsidRDefault="00094571" w:rsidP="00094571">
      <w:pPr>
        <w:spacing w:after="0" w:line="240" w:lineRule="auto"/>
        <w:jc w:val="both"/>
        <w:rPr>
          <w:rFonts w:ascii="Times New Roman" w:hAnsi="Times New Roman"/>
          <w:noProof/>
          <w:lang w:eastAsia="lt-LT"/>
        </w:rPr>
      </w:pPr>
      <w:r>
        <w:rPr>
          <w:rFonts w:ascii="Times New Roman" w:hAnsi="Times New Roman"/>
          <w:noProof/>
          <w:lang w:eastAsia="lt-LT"/>
        </w:rPr>
        <w:t>Etorikoksibą galima vartoti tik ūminio skausmo laikotarpiu.</w:t>
      </w:r>
    </w:p>
    <w:p w14:paraId="0CFE4F4C" w14:textId="77777777" w:rsidR="00094571" w:rsidRDefault="00094571" w:rsidP="00094571">
      <w:pPr>
        <w:spacing w:after="0" w:line="240" w:lineRule="auto"/>
        <w:jc w:val="both"/>
        <w:rPr>
          <w:rFonts w:ascii="Times New Roman" w:hAnsi="Times New Roman"/>
          <w:noProof/>
          <w:lang w:eastAsia="lt-LT"/>
        </w:rPr>
      </w:pPr>
    </w:p>
    <w:p w14:paraId="1334E058" w14:textId="77777777" w:rsidR="00094571" w:rsidRDefault="00094571" w:rsidP="00094571">
      <w:pPr>
        <w:spacing w:after="0" w:line="240" w:lineRule="auto"/>
        <w:ind w:left="567"/>
        <w:jc w:val="both"/>
        <w:rPr>
          <w:rFonts w:ascii="Times New Roman" w:hAnsi="Times New Roman"/>
          <w:i/>
          <w:noProof/>
          <w:lang w:eastAsia="lt-LT"/>
        </w:rPr>
      </w:pPr>
      <w:r>
        <w:rPr>
          <w:rFonts w:ascii="Times New Roman" w:hAnsi="Times New Roman"/>
          <w:i/>
          <w:noProof/>
          <w:lang w:eastAsia="lt-LT"/>
        </w:rPr>
        <w:t>Podagra</w:t>
      </w:r>
    </w:p>
    <w:p w14:paraId="6E8F3940" w14:textId="77777777" w:rsidR="00094571" w:rsidRDefault="00094571" w:rsidP="00094571">
      <w:pPr>
        <w:spacing w:after="0" w:line="240" w:lineRule="auto"/>
        <w:ind w:left="567"/>
        <w:rPr>
          <w:rFonts w:ascii="Times New Roman" w:hAnsi="Times New Roman"/>
          <w:noProof/>
          <w:lang w:eastAsia="lt-LT"/>
        </w:rPr>
      </w:pPr>
      <w:r>
        <w:rPr>
          <w:rFonts w:ascii="Times New Roman" w:hAnsi="Times New Roman"/>
          <w:noProof/>
          <w:lang w:eastAsia="lt-LT"/>
        </w:rPr>
        <w:t>Rekomenduojama dozė yra 120 mg vieną kartą per parą tik ūminio skausmo laikotarpiu, neviršijant maksimalios 8 parų gydymo trukmės.</w:t>
      </w:r>
    </w:p>
    <w:p w14:paraId="07944FAE" w14:textId="77777777" w:rsidR="00094571" w:rsidRDefault="00094571" w:rsidP="00094571">
      <w:pPr>
        <w:spacing w:after="0" w:line="240" w:lineRule="auto"/>
        <w:ind w:left="567"/>
        <w:jc w:val="both"/>
        <w:rPr>
          <w:rFonts w:ascii="Times New Roman" w:hAnsi="Times New Roman"/>
          <w:noProof/>
          <w:lang w:eastAsia="lt-LT"/>
        </w:rPr>
      </w:pPr>
    </w:p>
    <w:p w14:paraId="5FC16A66" w14:textId="77777777" w:rsidR="00094571" w:rsidRDefault="00094571" w:rsidP="00094571">
      <w:pPr>
        <w:spacing w:after="0" w:line="240" w:lineRule="auto"/>
        <w:ind w:left="567"/>
        <w:rPr>
          <w:rFonts w:ascii="Times New Roman" w:hAnsi="Times New Roman"/>
          <w:i/>
          <w:lang w:eastAsia="lt-LT"/>
        </w:rPr>
      </w:pPr>
      <w:r>
        <w:rPr>
          <w:rFonts w:ascii="Times New Roman" w:hAnsi="Times New Roman"/>
          <w:i/>
          <w:lang w:eastAsia="lt-LT"/>
        </w:rPr>
        <w:t>Skausmas po dantų operacijos</w:t>
      </w:r>
    </w:p>
    <w:p w14:paraId="1A1BC0FF" w14:textId="77777777" w:rsidR="00094571" w:rsidRDefault="00094571" w:rsidP="00094571">
      <w:pPr>
        <w:spacing w:after="0" w:line="240" w:lineRule="auto"/>
        <w:ind w:left="567"/>
        <w:rPr>
          <w:rFonts w:ascii="Times New Roman" w:hAnsi="Times New Roman"/>
          <w:lang w:eastAsia="lt-LT"/>
        </w:rPr>
      </w:pPr>
      <w:r>
        <w:rPr>
          <w:rFonts w:ascii="Times New Roman" w:hAnsi="Times New Roman"/>
          <w:lang w:eastAsia="lt-LT"/>
        </w:rPr>
        <w:t>Rekomenduojama dozė yra 90 mg vieną kartą per parą, galima vartoti ne ilgiau kaip 3 paras.</w:t>
      </w:r>
    </w:p>
    <w:p w14:paraId="35C7A65E" w14:textId="77777777" w:rsidR="00094571" w:rsidRDefault="00094571" w:rsidP="00094571">
      <w:pPr>
        <w:spacing w:after="0" w:line="240" w:lineRule="auto"/>
        <w:jc w:val="both"/>
        <w:rPr>
          <w:rFonts w:ascii="Times New Roman" w:hAnsi="Times New Roman"/>
          <w:noProof/>
          <w:lang w:eastAsia="lt-LT"/>
        </w:rPr>
      </w:pPr>
    </w:p>
    <w:p w14:paraId="474632AC"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Žmonės, kuriems yra kepenų sutrikimų</w:t>
      </w:r>
    </w:p>
    <w:p w14:paraId="6B12D81C" w14:textId="77777777" w:rsidR="00094571" w:rsidRDefault="00094571" w:rsidP="00094571">
      <w:pPr>
        <w:numPr>
          <w:ilvl w:val="0"/>
          <w:numId w:val="6"/>
        </w:numPr>
        <w:tabs>
          <w:tab w:val="clear" w:pos="360"/>
          <w:tab w:val="num" w:pos="567"/>
        </w:tabs>
        <w:spacing w:after="0" w:line="240" w:lineRule="auto"/>
        <w:ind w:left="567" w:hanging="567"/>
        <w:jc w:val="both"/>
        <w:rPr>
          <w:rFonts w:ascii="Times New Roman" w:hAnsi="Times New Roman"/>
          <w:lang w:eastAsia="lt-LT"/>
        </w:rPr>
      </w:pPr>
      <w:r>
        <w:rPr>
          <w:rFonts w:ascii="Times New Roman" w:hAnsi="Times New Roman"/>
          <w:noProof/>
          <w:lang w:eastAsia="lt-LT"/>
        </w:rPr>
        <w:t>Jei sergate lengva kepenų liga, nevartokite daugiau kaip 60 mg per parą.</w:t>
      </w:r>
    </w:p>
    <w:p w14:paraId="4CF98C07" w14:textId="77777777" w:rsidR="00094571" w:rsidRDefault="00094571" w:rsidP="00094571">
      <w:pPr>
        <w:numPr>
          <w:ilvl w:val="0"/>
          <w:numId w:val="6"/>
        </w:numPr>
        <w:tabs>
          <w:tab w:val="clear" w:pos="360"/>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 xml:space="preserve">Jei sergate </w:t>
      </w:r>
      <w:r>
        <w:rPr>
          <w:rFonts w:ascii="Times New Roman" w:hAnsi="Times New Roman"/>
          <w:b/>
          <w:lang w:eastAsia="lt-LT"/>
        </w:rPr>
        <w:t>vidutinio sunkumo</w:t>
      </w:r>
      <w:r>
        <w:rPr>
          <w:rFonts w:ascii="Times New Roman" w:hAnsi="Times New Roman"/>
          <w:lang w:eastAsia="lt-LT"/>
        </w:rPr>
        <w:t xml:space="preserve"> kepenų liga, nevartokite daugiau kaip </w:t>
      </w:r>
      <w:r>
        <w:rPr>
          <w:rFonts w:ascii="Times New Roman" w:hAnsi="Times New Roman"/>
          <w:b/>
          <w:lang w:eastAsia="lt-LT"/>
        </w:rPr>
        <w:t>30 mg per parą</w:t>
      </w:r>
      <w:r>
        <w:rPr>
          <w:rFonts w:ascii="Times New Roman" w:hAnsi="Times New Roman"/>
          <w:lang w:eastAsia="lt-LT"/>
        </w:rPr>
        <w:t>.</w:t>
      </w:r>
    </w:p>
    <w:p w14:paraId="1C7DCB13" w14:textId="77777777" w:rsidR="00094571" w:rsidRDefault="00094571" w:rsidP="00094571">
      <w:pPr>
        <w:spacing w:after="0" w:line="240" w:lineRule="auto"/>
        <w:rPr>
          <w:rFonts w:ascii="Times New Roman" w:hAnsi="Times New Roman"/>
          <w:b/>
          <w:noProof/>
          <w:lang w:eastAsia="lt-LT"/>
        </w:rPr>
      </w:pPr>
    </w:p>
    <w:p w14:paraId="20E46C46"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Vartojimas vaikams ir paaugliams</w:t>
      </w:r>
    </w:p>
    <w:p w14:paraId="761A812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Jaunesniems nei 16 metų vaikams ir paaugliams ARCOXIA tablečių vartoti negalima.</w:t>
      </w:r>
    </w:p>
    <w:p w14:paraId="71D8EF08" w14:textId="77777777" w:rsidR="00094571" w:rsidRDefault="00094571" w:rsidP="00094571">
      <w:pPr>
        <w:spacing w:after="0" w:line="240" w:lineRule="auto"/>
        <w:rPr>
          <w:rFonts w:ascii="Times New Roman" w:hAnsi="Times New Roman"/>
          <w:noProof/>
          <w:lang w:eastAsia="lt-LT"/>
        </w:rPr>
      </w:pPr>
    </w:p>
    <w:p w14:paraId="2A570583" w14:textId="77777777" w:rsidR="00094571" w:rsidRDefault="00094571" w:rsidP="00094571">
      <w:pPr>
        <w:spacing w:after="0" w:line="240" w:lineRule="auto"/>
        <w:rPr>
          <w:rFonts w:ascii="Times New Roman" w:hAnsi="Times New Roman"/>
          <w:b/>
        </w:rPr>
      </w:pPr>
      <w:r>
        <w:rPr>
          <w:rFonts w:ascii="Times New Roman" w:hAnsi="Times New Roman"/>
          <w:b/>
        </w:rPr>
        <w:t>Senyvi pacientai</w:t>
      </w:r>
    </w:p>
    <w:p w14:paraId="677B32F3"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Senyviems pacientams dozės koreguoti nereikia. Kaip ir vartodami kitų vaistų, senyvi pacientai turi būti atsargūs.</w:t>
      </w:r>
    </w:p>
    <w:p w14:paraId="7C5E959A" w14:textId="77777777" w:rsidR="00094571" w:rsidRDefault="00094571" w:rsidP="00094571">
      <w:pPr>
        <w:spacing w:after="0" w:line="240" w:lineRule="auto"/>
        <w:rPr>
          <w:rFonts w:ascii="Times New Roman" w:hAnsi="Times New Roman"/>
          <w:noProof/>
          <w:lang w:eastAsia="lt-LT"/>
        </w:rPr>
      </w:pPr>
    </w:p>
    <w:p w14:paraId="539E226A"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Vartojimo metodas</w:t>
      </w:r>
    </w:p>
    <w:p w14:paraId="749B24E1"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ARCOXIA tabletės skirtos vartoti per burną. Gerkite tabletes vieną kartą per parą. ARCOXIA galima vartoti valgio metu arba nevalgius.</w:t>
      </w:r>
    </w:p>
    <w:p w14:paraId="7EE2CCE9" w14:textId="77777777" w:rsidR="00094571" w:rsidRDefault="00094571" w:rsidP="00094571">
      <w:pPr>
        <w:spacing w:after="0" w:line="240" w:lineRule="auto"/>
        <w:rPr>
          <w:rFonts w:ascii="Times New Roman" w:hAnsi="Times New Roman"/>
          <w:noProof/>
          <w:lang w:eastAsia="lt-LT"/>
        </w:rPr>
      </w:pPr>
    </w:p>
    <w:p w14:paraId="5DDC0C8A" w14:textId="77777777" w:rsidR="00094571" w:rsidRDefault="00094571" w:rsidP="00094571">
      <w:pPr>
        <w:keepNext/>
        <w:keepLines/>
        <w:spacing w:after="0" w:line="240" w:lineRule="auto"/>
        <w:rPr>
          <w:rFonts w:ascii="Times New Roman" w:hAnsi="Times New Roman"/>
          <w:b/>
          <w:noProof/>
          <w:lang w:eastAsia="lt-LT"/>
        </w:rPr>
      </w:pPr>
      <w:r>
        <w:rPr>
          <w:rFonts w:ascii="Times New Roman" w:hAnsi="Times New Roman"/>
          <w:b/>
          <w:noProof/>
          <w:lang w:eastAsia="lt-LT"/>
        </w:rPr>
        <w:t xml:space="preserve">Ką daryti pavartojus per didelę </w:t>
      </w:r>
      <w:r>
        <w:rPr>
          <w:rFonts w:ascii="Times New Roman" w:hAnsi="Times New Roman"/>
          <w:b/>
          <w:lang w:eastAsia="lt-LT"/>
        </w:rPr>
        <w:t>ARCOXIA</w:t>
      </w:r>
      <w:r>
        <w:rPr>
          <w:rFonts w:ascii="Times New Roman" w:hAnsi="Times New Roman"/>
          <w:noProof/>
          <w:lang w:eastAsia="lt-LT"/>
        </w:rPr>
        <w:t xml:space="preserve"> </w:t>
      </w:r>
      <w:r>
        <w:rPr>
          <w:rFonts w:ascii="Times New Roman" w:hAnsi="Times New Roman"/>
          <w:b/>
          <w:noProof/>
          <w:lang w:eastAsia="lt-LT"/>
        </w:rPr>
        <w:t>dozę?</w:t>
      </w:r>
    </w:p>
    <w:p w14:paraId="5DD9FAC0"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 xml:space="preserve">Niekada nevartokite daugiau tablečių negu rekomenduoja gydytojas. Jei išgėrėte per daug </w:t>
      </w:r>
      <w:r>
        <w:rPr>
          <w:rFonts w:ascii="Times New Roman" w:hAnsi="Times New Roman"/>
          <w:lang w:eastAsia="lt-LT"/>
        </w:rPr>
        <w:t>ARCOXIA</w:t>
      </w:r>
      <w:r>
        <w:rPr>
          <w:rFonts w:ascii="Times New Roman" w:hAnsi="Times New Roman"/>
          <w:noProof/>
          <w:lang w:eastAsia="lt-LT"/>
        </w:rPr>
        <w:t xml:space="preserve"> tablečių, nedelsdami kreipkitės medicinos pagalbos.</w:t>
      </w:r>
    </w:p>
    <w:p w14:paraId="0E7571D1" w14:textId="77777777" w:rsidR="00094571" w:rsidRDefault="00094571" w:rsidP="00094571">
      <w:pPr>
        <w:spacing w:after="0" w:line="240" w:lineRule="auto"/>
        <w:rPr>
          <w:rFonts w:ascii="Times New Roman" w:hAnsi="Times New Roman"/>
          <w:b/>
          <w:noProof/>
          <w:lang w:eastAsia="lt-LT"/>
        </w:rPr>
      </w:pPr>
    </w:p>
    <w:p w14:paraId="4A9C1F24"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noProof/>
          <w:lang w:eastAsia="lt-LT"/>
        </w:rPr>
        <w:t xml:space="preserve">Pamiršus pavartoti </w:t>
      </w:r>
      <w:r>
        <w:rPr>
          <w:rFonts w:ascii="Times New Roman" w:hAnsi="Times New Roman"/>
          <w:b/>
          <w:bCs/>
          <w:lang w:eastAsia="lt-LT"/>
        </w:rPr>
        <w:t>ARCOXIA</w:t>
      </w:r>
    </w:p>
    <w:p w14:paraId="6263751A" w14:textId="77777777" w:rsidR="00094571" w:rsidRDefault="00094571" w:rsidP="00094571">
      <w:pPr>
        <w:keepNext/>
        <w:spacing w:after="0" w:line="240" w:lineRule="auto"/>
        <w:rPr>
          <w:rFonts w:ascii="Times New Roman" w:hAnsi="Times New Roman"/>
          <w:noProof/>
          <w:lang w:eastAsia="lt-LT"/>
        </w:rPr>
      </w:pPr>
      <w:r>
        <w:rPr>
          <w:rFonts w:ascii="Times New Roman" w:hAnsi="Times New Roman"/>
          <w:noProof/>
          <w:lang w:eastAsia="lt-LT"/>
        </w:rPr>
        <w:t>ARCOXIA visada vartokite tiksliai, kaip nurodė gydytojas. Praleidus dozę, kitą dieną vaistą toliau vartokite kaip įprasta. Negalima vartoti dvigubos dozės norint kompensuoti praleistą tabletę.</w:t>
      </w:r>
    </w:p>
    <w:p w14:paraId="1C905C29" w14:textId="77777777" w:rsidR="00094571" w:rsidRDefault="00094571" w:rsidP="00094571">
      <w:pPr>
        <w:keepNext/>
        <w:keepLines/>
        <w:spacing w:after="0" w:line="240" w:lineRule="auto"/>
        <w:rPr>
          <w:rFonts w:ascii="Times New Roman" w:hAnsi="Times New Roman"/>
          <w:noProof/>
          <w:lang w:eastAsia="lt-LT"/>
        </w:rPr>
      </w:pPr>
    </w:p>
    <w:p w14:paraId="692C521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Jeigu kiltų daugiau klausimų dėl šio vaisto vartojimo, kreipkitės į gydytoją arba vaistininką.</w:t>
      </w:r>
    </w:p>
    <w:p w14:paraId="6455CA84" w14:textId="77777777" w:rsidR="00094571" w:rsidRDefault="00094571" w:rsidP="00094571">
      <w:pPr>
        <w:spacing w:after="0" w:line="240" w:lineRule="auto"/>
        <w:rPr>
          <w:rFonts w:ascii="Times New Roman" w:hAnsi="Times New Roman"/>
          <w:noProof/>
          <w:lang w:eastAsia="lt-LT"/>
        </w:rPr>
      </w:pPr>
    </w:p>
    <w:p w14:paraId="4A471074" w14:textId="77777777" w:rsidR="00094571" w:rsidRDefault="00094571" w:rsidP="00094571">
      <w:pPr>
        <w:spacing w:after="0" w:line="240" w:lineRule="auto"/>
        <w:rPr>
          <w:rFonts w:ascii="Times New Roman" w:hAnsi="Times New Roman"/>
          <w:noProof/>
          <w:lang w:eastAsia="lt-LT"/>
        </w:rPr>
      </w:pPr>
    </w:p>
    <w:p w14:paraId="234F1E90" w14:textId="77777777" w:rsidR="00094571" w:rsidRDefault="00094571" w:rsidP="00094571">
      <w:pPr>
        <w:keepNext/>
        <w:keepLines/>
        <w:tabs>
          <w:tab w:val="left" w:pos="567"/>
        </w:tabs>
        <w:spacing w:after="0" w:line="240" w:lineRule="auto"/>
        <w:rPr>
          <w:rFonts w:ascii="Times New Roman" w:hAnsi="Times New Roman"/>
          <w:b/>
          <w:caps/>
          <w:noProof/>
          <w:lang w:eastAsia="lt-LT"/>
        </w:rPr>
      </w:pPr>
      <w:r>
        <w:rPr>
          <w:rFonts w:ascii="Times New Roman" w:hAnsi="Times New Roman"/>
          <w:b/>
        </w:rPr>
        <w:t>4.</w:t>
      </w:r>
      <w:r>
        <w:rPr>
          <w:rFonts w:ascii="Times New Roman" w:hAnsi="Times New Roman"/>
          <w:b/>
        </w:rPr>
        <w:tab/>
        <w:t>Galimas šalutinis poveikis</w:t>
      </w:r>
    </w:p>
    <w:p w14:paraId="2D544DC9" w14:textId="77777777" w:rsidR="00094571" w:rsidRDefault="00094571" w:rsidP="00094571">
      <w:pPr>
        <w:keepNext/>
        <w:keepLines/>
        <w:spacing w:after="0" w:line="240" w:lineRule="auto"/>
        <w:rPr>
          <w:rFonts w:ascii="Times New Roman" w:hAnsi="Times New Roman"/>
          <w:b/>
          <w:noProof/>
          <w:lang w:eastAsia="lt-LT"/>
        </w:rPr>
      </w:pPr>
    </w:p>
    <w:p w14:paraId="1638D8D6"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lang w:eastAsia="lt-LT"/>
        </w:rPr>
        <w:t>Šis vaistas</w:t>
      </w:r>
      <w:r>
        <w:rPr>
          <w:rFonts w:ascii="Times New Roman" w:hAnsi="Times New Roman"/>
          <w:noProof/>
          <w:lang w:eastAsia="lt-LT"/>
        </w:rPr>
        <w:t>, kaip ir visi kiti, gali sukelti šalutinį poveikį, nors jis pasireiškia ne visiems žmonėms.</w:t>
      </w:r>
    </w:p>
    <w:p w14:paraId="1DE341CA" w14:textId="77777777" w:rsidR="00094571" w:rsidRDefault="00094571" w:rsidP="00094571">
      <w:pPr>
        <w:spacing w:after="0" w:line="240" w:lineRule="auto"/>
        <w:rPr>
          <w:rFonts w:ascii="Times New Roman" w:hAnsi="Times New Roman"/>
          <w:noProof/>
          <w:lang w:eastAsia="lt-LT"/>
        </w:rPr>
      </w:pPr>
    </w:p>
    <w:p w14:paraId="325FB721" w14:textId="77777777" w:rsidR="00094571" w:rsidRDefault="00094571" w:rsidP="00094571">
      <w:pPr>
        <w:keepNext/>
        <w:keepLines/>
        <w:tabs>
          <w:tab w:val="left" w:pos="567"/>
        </w:tabs>
        <w:spacing w:after="0" w:line="240" w:lineRule="auto"/>
        <w:jc w:val="both"/>
        <w:rPr>
          <w:rFonts w:ascii="Times New Roman" w:hAnsi="Times New Roman"/>
          <w:b/>
          <w:noProof/>
          <w:lang w:eastAsia="lt-LT"/>
        </w:rPr>
      </w:pPr>
      <w:r>
        <w:rPr>
          <w:rFonts w:ascii="Times New Roman" w:hAnsi="Times New Roman"/>
          <w:b/>
          <w:noProof/>
          <w:lang w:eastAsia="lt-LT"/>
        </w:rPr>
        <w:t xml:space="preserve">Jeigu Jums pasireiškė bet kuris iš toliau išvardytų požymių, ARCOXIA nebevartokite ir nedelsdami kreipkitės į gydytoją (žiūrėkite </w:t>
      </w:r>
      <w:r>
        <w:rPr>
          <w:rFonts w:ascii="Times New Roman" w:hAnsi="Times New Roman"/>
          <w:b/>
        </w:rPr>
        <w:t>2 skyrių „</w:t>
      </w:r>
      <w:r>
        <w:rPr>
          <w:rFonts w:ascii="Times New Roman" w:hAnsi="Times New Roman"/>
          <w:b/>
          <w:noProof/>
          <w:lang w:eastAsia="lt-LT"/>
        </w:rPr>
        <w:t>Kas žinotina prieš vartojant</w:t>
      </w:r>
      <w:r>
        <w:rPr>
          <w:rFonts w:ascii="Times New Roman" w:hAnsi="Times New Roman"/>
          <w:b/>
        </w:rPr>
        <w:t xml:space="preserve"> </w:t>
      </w:r>
      <w:r>
        <w:rPr>
          <w:rFonts w:ascii="Times New Roman" w:hAnsi="Times New Roman"/>
          <w:b/>
          <w:noProof/>
          <w:lang w:eastAsia="lt-LT"/>
        </w:rPr>
        <w:t>ARCOXIA“):</w:t>
      </w:r>
    </w:p>
    <w:p w14:paraId="1D01312D" w14:textId="77777777" w:rsidR="00094571" w:rsidRDefault="00094571" w:rsidP="00094571">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pasireiškia arba pablogėja dusulys, krūtinės skausmas arba kulkšnių tinimas;</w:t>
      </w:r>
    </w:p>
    <w:p w14:paraId="51C84A10" w14:textId="77777777" w:rsidR="00094571" w:rsidRDefault="00094571" w:rsidP="00094571">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odos arba akių pageltimas (gelta) – tai kepenų veiklos sutrikimų požymiai;</w:t>
      </w:r>
    </w:p>
    <w:p w14:paraId="0BCE22EE" w14:textId="77777777" w:rsidR="00094571" w:rsidRDefault="00094571" w:rsidP="00094571">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stiprus arba nuolatinis skrandžio skausmas arba pajuodusios išmatos;</w:t>
      </w:r>
    </w:p>
    <w:p w14:paraId="7E1EB323" w14:textId="77777777" w:rsidR="00094571" w:rsidRDefault="00094571" w:rsidP="00094571">
      <w:pPr>
        <w:numPr>
          <w:ilvl w:val="0"/>
          <w:numId w:val="7"/>
        </w:numPr>
        <w:tabs>
          <w:tab w:val="num" w:pos="567"/>
        </w:tabs>
        <w:spacing w:after="0" w:line="240" w:lineRule="auto"/>
        <w:ind w:left="567" w:hanging="567"/>
        <w:jc w:val="both"/>
        <w:rPr>
          <w:rFonts w:ascii="Times New Roman" w:hAnsi="Times New Roman"/>
          <w:lang w:eastAsia="lt-LT"/>
        </w:rPr>
      </w:pPr>
      <w:r>
        <w:rPr>
          <w:rFonts w:ascii="Times New Roman" w:hAnsi="Times New Roman"/>
          <w:lang w:eastAsia="lt-LT"/>
        </w:rPr>
        <w:t>alerginė reakcija, kuri pasireiškia odos sutrikimais, pavyzdžiui, išopėjimais arba pūslėmis, arba veido, lūpų, liežuvio ar gerklų tinimu, dėl kurio gali pasidaryti sunku kvėpuoti.</w:t>
      </w:r>
    </w:p>
    <w:p w14:paraId="7ACB4C22" w14:textId="77777777" w:rsidR="00094571" w:rsidRDefault="00094571" w:rsidP="00094571">
      <w:pPr>
        <w:spacing w:after="0" w:line="240" w:lineRule="auto"/>
        <w:rPr>
          <w:rFonts w:ascii="Times New Roman" w:hAnsi="Times New Roman"/>
          <w:noProof/>
          <w:lang w:eastAsia="lt-LT"/>
        </w:rPr>
      </w:pPr>
    </w:p>
    <w:p w14:paraId="6434AF75"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Žemiau išvardintų galimų šalutinių poveikių dažnis apibrėžtas naudojant šį susitarimą:</w:t>
      </w:r>
    </w:p>
    <w:p w14:paraId="543C0620"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Labai dažnas (pasireiškia daugiau kaip 1 iš 10 pacientų)</w:t>
      </w:r>
    </w:p>
    <w:p w14:paraId="1DC3E5AD"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Dažnas (pasireiškia nuo 1 iki 10 iš 100 pacientų)</w:t>
      </w:r>
    </w:p>
    <w:p w14:paraId="7F4ECE79"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Nedažnas (pasireiškia nuo 1 iki 10 iš 1000 pacientų)</w:t>
      </w:r>
    </w:p>
    <w:p w14:paraId="0D53F3BE"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Retas (pasireiškia nuo 1 iki 10 iš 10 000 pacientų)</w:t>
      </w:r>
    </w:p>
    <w:p w14:paraId="68BA763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Labai retas (pasireiškia mažiau kaip 1 iš 10 000 pacientų)</w:t>
      </w:r>
    </w:p>
    <w:p w14:paraId="5455428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Gydymo ARCOXIA metu gali pasireikšti toliau išvardinti šalutiniai poveikiai.</w:t>
      </w:r>
    </w:p>
    <w:p w14:paraId="65E5A070" w14:textId="77777777" w:rsidR="00094571" w:rsidRDefault="00094571" w:rsidP="00094571">
      <w:pPr>
        <w:spacing w:after="0" w:line="240" w:lineRule="auto"/>
        <w:rPr>
          <w:rFonts w:ascii="Times New Roman" w:hAnsi="Times New Roman"/>
          <w:noProof/>
          <w:lang w:eastAsia="lt-LT"/>
        </w:rPr>
      </w:pPr>
    </w:p>
    <w:p w14:paraId="3548C467"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b/>
          <w:i/>
          <w:noProof/>
          <w:lang w:eastAsia="lt-LT"/>
        </w:rPr>
        <w:t>Labai dažni:</w:t>
      </w:r>
    </w:p>
    <w:p w14:paraId="43A3637B" w14:textId="77777777" w:rsidR="00094571" w:rsidRDefault="00094571" w:rsidP="00094571">
      <w:pPr>
        <w:keepNext/>
        <w:keepLines/>
        <w:numPr>
          <w:ilvl w:val="0"/>
          <w:numId w:val="8"/>
        </w:numPr>
        <w:spacing w:after="0" w:line="240" w:lineRule="auto"/>
        <w:ind w:left="567" w:hanging="567"/>
        <w:rPr>
          <w:rFonts w:ascii="Times New Roman" w:hAnsi="Times New Roman"/>
          <w:noProof/>
          <w:lang w:eastAsia="lt-LT"/>
        </w:rPr>
      </w:pPr>
      <w:r>
        <w:rPr>
          <w:rFonts w:ascii="Times New Roman" w:hAnsi="Times New Roman"/>
          <w:noProof/>
          <w:lang w:eastAsia="lt-LT"/>
        </w:rPr>
        <w:t>skrandžio skausmas.</w:t>
      </w:r>
    </w:p>
    <w:p w14:paraId="6E2C4B22" w14:textId="77777777" w:rsidR="00094571" w:rsidRDefault="00094571" w:rsidP="00094571">
      <w:pPr>
        <w:keepNext/>
        <w:keepLines/>
        <w:spacing w:after="0" w:line="240" w:lineRule="auto"/>
        <w:rPr>
          <w:rFonts w:ascii="Times New Roman" w:hAnsi="Times New Roman"/>
          <w:noProof/>
          <w:lang w:eastAsia="lt-LT"/>
        </w:rPr>
      </w:pPr>
    </w:p>
    <w:p w14:paraId="344B554F" w14:textId="77777777" w:rsidR="00094571" w:rsidRDefault="00094571" w:rsidP="00094571">
      <w:pPr>
        <w:keepNext/>
        <w:keepLines/>
        <w:spacing w:after="0" w:line="240" w:lineRule="auto"/>
        <w:rPr>
          <w:rFonts w:ascii="Times New Roman" w:hAnsi="Times New Roman"/>
          <w:b/>
          <w:noProof/>
          <w:lang w:eastAsia="lt-LT"/>
        </w:rPr>
      </w:pPr>
      <w:r>
        <w:rPr>
          <w:rFonts w:ascii="Times New Roman" w:hAnsi="Times New Roman"/>
          <w:b/>
          <w:i/>
          <w:noProof/>
          <w:lang w:eastAsia="lt-LT"/>
        </w:rPr>
        <w:t>Dažni:</w:t>
      </w:r>
    </w:p>
    <w:p w14:paraId="49147836"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sausa įduba (uždegimas ir skausmas po danties ištraukimo);</w:t>
      </w:r>
    </w:p>
    <w:p w14:paraId="31549885"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kojų ir (arba) pėdų patinimas dėl susilaikiusių skysčių (edema);</w:t>
      </w:r>
    </w:p>
    <w:p w14:paraId="156BE52F"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galvos svaigimas, galvos skausmas;</w:t>
      </w:r>
    </w:p>
    <w:p w14:paraId="6743FEC2"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palpitacijos (greitas ar nereguliarus širdies plakimas), nereguliarus širdies ritmas (aritmija);</w:t>
      </w:r>
    </w:p>
    <w:p w14:paraId="36914BA4"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padidėjęs kraujospūdis;</w:t>
      </w:r>
    </w:p>
    <w:p w14:paraId="7F0FB362"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švokštimas ar dusulys (bronchų spazmas);</w:t>
      </w:r>
    </w:p>
    <w:p w14:paraId="1861AA85"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vidurių užkietėjimas, vėjavimas (dujų išsiskyrimas), gastritas (skrandžio gleivinės uždegimas), rėmuo, viduriavimas, nevirškinimas (dispepsija) ar skrandžio diskomfortas, pykinimas, vėmimas, stemplės uždegimas, burnos opos;</w:t>
      </w:r>
    </w:p>
    <w:p w14:paraId="75D763CA"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kepenų veiklą rodančių kraujo tyrimų pokyčiai;</w:t>
      </w:r>
    </w:p>
    <w:p w14:paraId="631C346B"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kraujosruvos;</w:t>
      </w:r>
    </w:p>
    <w:p w14:paraId="4C13C669" w14:textId="77777777" w:rsidR="00094571" w:rsidRDefault="00094571" w:rsidP="00094571">
      <w:pPr>
        <w:keepNext/>
        <w:keepLines/>
        <w:numPr>
          <w:ilvl w:val="0"/>
          <w:numId w:val="9"/>
        </w:numPr>
        <w:spacing w:after="0" w:line="240" w:lineRule="auto"/>
        <w:ind w:left="567" w:hanging="567"/>
        <w:rPr>
          <w:rFonts w:ascii="Times New Roman" w:hAnsi="Times New Roman"/>
          <w:noProof/>
          <w:lang w:eastAsia="lt-LT"/>
        </w:rPr>
      </w:pPr>
      <w:r>
        <w:rPr>
          <w:rFonts w:ascii="Times New Roman" w:hAnsi="Times New Roman"/>
          <w:noProof/>
          <w:lang w:eastAsia="lt-LT"/>
        </w:rPr>
        <w:t>silpnumas ar nuovargis, į gripą panašus negalavimas.</w:t>
      </w:r>
    </w:p>
    <w:p w14:paraId="2DAF864F" w14:textId="77777777" w:rsidR="00094571" w:rsidRDefault="00094571" w:rsidP="00094571">
      <w:pPr>
        <w:spacing w:after="0" w:line="240" w:lineRule="auto"/>
        <w:rPr>
          <w:rFonts w:ascii="Times New Roman" w:hAnsi="Times New Roman"/>
          <w:b/>
          <w:i/>
          <w:noProof/>
          <w:lang w:eastAsia="lt-LT"/>
        </w:rPr>
      </w:pPr>
    </w:p>
    <w:p w14:paraId="41C04836" w14:textId="77777777" w:rsidR="00094571" w:rsidRDefault="00094571" w:rsidP="00094571">
      <w:pPr>
        <w:spacing w:after="0" w:line="240" w:lineRule="auto"/>
        <w:rPr>
          <w:rFonts w:ascii="Times New Roman" w:hAnsi="Times New Roman"/>
          <w:b/>
          <w:i/>
          <w:noProof/>
          <w:lang w:eastAsia="lt-LT"/>
        </w:rPr>
      </w:pPr>
      <w:r>
        <w:rPr>
          <w:rFonts w:ascii="Times New Roman" w:hAnsi="Times New Roman"/>
          <w:b/>
          <w:i/>
          <w:noProof/>
          <w:lang w:eastAsia="lt-LT"/>
        </w:rPr>
        <w:t>Nedažni:</w:t>
      </w:r>
    </w:p>
    <w:p w14:paraId="089F0C59"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gastroenteritas (virškinimo trakto gleivinės uždegimas, apimantis ir skrandį, ir plonąjį žarnyną), viršutinių kvėpavimo takų infekcija, šlapimo takų infekcija;</w:t>
      </w:r>
    </w:p>
    <w:p w14:paraId="58A965CE"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laboratorinių tyrimų rodmenų pokyčiai (sumažėjęs raudonųjų kraujo kūnelių skaičius, sumažėjęs baltųjų kraujo kūnelių skaičius, sumažėjęs trombocitų skaičius);</w:t>
      </w:r>
    </w:p>
    <w:p w14:paraId="75B387DE"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padidėjęs jautrumas (alerginė reakcija, įskaitant dilgėlinę, kuri gali būti tiek sunki, kad ją reikėtų nedelsiant gydyti);</w:t>
      </w:r>
    </w:p>
    <w:p w14:paraId="03704F68"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apetito padidėjimas arba sumažėjimas, kūno svorio padidėjimas;</w:t>
      </w:r>
    </w:p>
    <w:p w14:paraId="06A2F0B9"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nerimas, depresija, mąstymo aštrumo sumažėjimas, nesančių dalykų matymas, jautimas ar girdėjimas (haliucinacijos);</w:t>
      </w:r>
    </w:p>
    <w:p w14:paraId="33F99591"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skonio pakitimas, negalėjimas užmigti, nutirpimas ar dilgsėjimas, mieguistumas;</w:t>
      </w:r>
    </w:p>
    <w:p w14:paraId="08EBA389"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neryškus matymas, akių sudirginimas ir paraudimas;</w:t>
      </w:r>
    </w:p>
    <w:p w14:paraId="52ED79AA"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skambėjimas ausyse, vertigo (sukimosi jutimas ramybėje);</w:t>
      </w:r>
    </w:p>
    <w:p w14:paraId="7B613FC1"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nenormalus širdies ritmas (prieširdžių virpėjimas), greitas širdies plakimas, širdies nepakankamumas, veržimo, spaudimo ar sunkumo jausmas krūtinėje (krūtinės angina), širdies smūgis;</w:t>
      </w:r>
    </w:p>
    <w:p w14:paraId="5CD7B683"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karščio pylimas, insultas, mikroinsultas (praeinantis galvos smegenų išemijos priepuolis), sunkus kraujospūdžio padidėjimas, kraujagyslių uždegimas;</w:t>
      </w:r>
    </w:p>
    <w:p w14:paraId="5A81B2E7"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kosulys, dusulys, kraujavimas iš nosies;</w:t>
      </w:r>
    </w:p>
    <w:p w14:paraId="3CB936AA"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skrandžio ar žarnų pūtimas, tuštinimosi įpročių pokyčiai, burnos sausmė, skrandžio opos, skrandžio gleivinės uždegimas, kuris gali būti stiprus ir sukelti kraujavimą, dirgliosios žarnos sindromas, kasos uždegimas;</w:t>
      </w:r>
    </w:p>
    <w:p w14:paraId="2872DD11"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veido patinimas, odos išbėrimas arba niežulys, odos paraudimas;</w:t>
      </w:r>
    </w:p>
    <w:p w14:paraId="5997AFB0"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raumenų mėšlungis ar spazmai, raumenų skausmas ar sustingimas;</w:t>
      </w:r>
    </w:p>
    <w:p w14:paraId="2B3BDCF6"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kalio kiekio kraujyje padidėjimas, inkstų veiklą atspindinčių kraujo ir šlapimo rodmenų pokyčiai, sunkūs inkstų veiklos sutrikimai;</w:t>
      </w:r>
    </w:p>
    <w:p w14:paraId="3298A408" w14:textId="77777777" w:rsidR="00094571" w:rsidRDefault="00094571" w:rsidP="00094571">
      <w:pPr>
        <w:numPr>
          <w:ilvl w:val="0"/>
          <w:numId w:val="10"/>
        </w:numPr>
        <w:spacing w:after="0" w:line="240" w:lineRule="auto"/>
        <w:ind w:left="567" w:hanging="567"/>
        <w:rPr>
          <w:rFonts w:ascii="Times New Roman" w:hAnsi="Times New Roman"/>
          <w:noProof/>
          <w:lang w:eastAsia="lt-LT"/>
        </w:rPr>
      </w:pPr>
      <w:r>
        <w:rPr>
          <w:rFonts w:ascii="Times New Roman" w:hAnsi="Times New Roman"/>
          <w:noProof/>
          <w:lang w:eastAsia="lt-LT"/>
        </w:rPr>
        <w:t>krūtinės skausmas.</w:t>
      </w:r>
    </w:p>
    <w:p w14:paraId="24D99881" w14:textId="77777777" w:rsidR="00094571" w:rsidRDefault="00094571" w:rsidP="00094571">
      <w:pPr>
        <w:spacing w:after="0" w:line="240" w:lineRule="auto"/>
        <w:rPr>
          <w:rFonts w:ascii="Times New Roman" w:hAnsi="Times New Roman"/>
          <w:noProof/>
          <w:lang w:eastAsia="lt-LT"/>
        </w:rPr>
      </w:pPr>
    </w:p>
    <w:p w14:paraId="4ABC5F49" w14:textId="77777777" w:rsidR="00094571" w:rsidRDefault="00094571" w:rsidP="00094571">
      <w:pPr>
        <w:spacing w:after="0" w:line="240" w:lineRule="auto"/>
        <w:rPr>
          <w:rFonts w:ascii="Times New Roman" w:hAnsi="Times New Roman"/>
          <w:b/>
          <w:noProof/>
          <w:lang w:eastAsia="lt-LT"/>
        </w:rPr>
      </w:pPr>
      <w:r>
        <w:rPr>
          <w:rFonts w:ascii="Times New Roman" w:hAnsi="Times New Roman"/>
          <w:b/>
          <w:i/>
          <w:noProof/>
          <w:lang w:eastAsia="lt-LT"/>
        </w:rPr>
        <w:t>Reti:</w:t>
      </w:r>
    </w:p>
    <w:p w14:paraId="37A045DE" w14:textId="77777777" w:rsidR="00094571" w:rsidRDefault="00094571" w:rsidP="00094571">
      <w:pPr>
        <w:numPr>
          <w:ilvl w:val="0"/>
          <w:numId w:val="11"/>
        </w:numPr>
        <w:spacing w:after="0" w:line="240" w:lineRule="auto"/>
        <w:ind w:left="567" w:hanging="567"/>
        <w:rPr>
          <w:rFonts w:ascii="Times New Roman" w:hAnsi="Times New Roman"/>
          <w:noProof/>
          <w:lang w:eastAsia="lt-LT"/>
        </w:rPr>
      </w:pPr>
      <w:r>
        <w:rPr>
          <w:rFonts w:ascii="Times New Roman" w:hAnsi="Times New Roman"/>
          <w:noProof/>
          <w:lang w:eastAsia="lt-LT"/>
        </w:rPr>
        <w:t>angioedema (alerginė reakcija, įskaitant veido, lūpų, liežuvio ir (arba) gerklės patinimą, galinti pasunkinti kvėpavimą ar rijimą, kuri gali būti tiek sunki, kad gali prireikti neatidėliotinos medicininės pagalbos), anafilaksinė ar anafilaktoidinė reakcija, įskaitant šoką (sunki alerginė reakcija, kad gali prireikti neatidėliotinos medicininės pagalbos);</w:t>
      </w:r>
    </w:p>
    <w:p w14:paraId="1AA52107" w14:textId="77777777" w:rsidR="00094571" w:rsidRDefault="00094571" w:rsidP="00094571">
      <w:pPr>
        <w:numPr>
          <w:ilvl w:val="0"/>
          <w:numId w:val="11"/>
        </w:numPr>
        <w:spacing w:after="0" w:line="240" w:lineRule="auto"/>
        <w:ind w:left="567" w:hanging="567"/>
        <w:rPr>
          <w:rFonts w:ascii="Times New Roman" w:hAnsi="Times New Roman"/>
          <w:noProof/>
          <w:lang w:eastAsia="lt-LT"/>
        </w:rPr>
      </w:pPr>
      <w:r>
        <w:rPr>
          <w:rFonts w:ascii="Times New Roman" w:hAnsi="Times New Roman"/>
          <w:noProof/>
          <w:lang w:eastAsia="lt-LT"/>
        </w:rPr>
        <w:t>sumišimas, neramumas;</w:t>
      </w:r>
    </w:p>
    <w:p w14:paraId="4BF0D90B" w14:textId="77777777" w:rsidR="00094571" w:rsidRDefault="00094571" w:rsidP="00094571">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kepenų ligos (hepatitas);</w:t>
      </w:r>
    </w:p>
    <w:p w14:paraId="71C34A1E" w14:textId="77777777" w:rsidR="00094571" w:rsidRDefault="00094571" w:rsidP="00094571">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natrio kiekio kraujyje sumažėjimas;</w:t>
      </w:r>
    </w:p>
    <w:p w14:paraId="6BFF59E8" w14:textId="77777777" w:rsidR="00094571" w:rsidRDefault="00094571" w:rsidP="00094571">
      <w:pPr>
        <w:numPr>
          <w:ilvl w:val="0"/>
          <w:numId w:val="13"/>
        </w:numPr>
        <w:spacing w:after="0" w:line="240" w:lineRule="auto"/>
        <w:ind w:left="567" w:hanging="567"/>
        <w:rPr>
          <w:rFonts w:ascii="Times New Roman" w:hAnsi="Times New Roman"/>
          <w:noProof/>
          <w:lang w:eastAsia="lt-LT"/>
        </w:rPr>
      </w:pPr>
      <w:r>
        <w:rPr>
          <w:rFonts w:ascii="Times New Roman" w:hAnsi="Times New Roman"/>
          <w:noProof/>
          <w:lang w:eastAsia="lt-LT"/>
        </w:rPr>
        <w:t>kepenų nepakankamumas, odos ir (arba) akių pageltimas (gelta);</w:t>
      </w:r>
    </w:p>
    <w:p w14:paraId="3E29009C" w14:textId="77777777" w:rsidR="00094571" w:rsidRDefault="00094571" w:rsidP="00094571">
      <w:pPr>
        <w:numPr>
          <w:ilvl w:val="0"/>
          <w:numId w:val="12"/>
        </w:numPr>
        <w:spacing w:after="0" w:line="240" w:lineRule="auto"/>
        <w:ind w:left="567" w:hanging="567"/>
        <w:rPr>
          <w:rFonts w:ascii="Times New Roman" w:hAnsi="Times New Roman"/>
          <w:noProof/>
          <w:lang w:eastAsia="lt-LT"/>
        </w:rPr>
      </w:pPr>
      <w:r>
        <w:rPr>
          <w:rFonts w:ascii="Times New Roman" w:hAnsi="Times New Roman"/>
          <w:noProof/>
          <w:lang w:eastAsia="lt-LT"/>
        </w:rPr>
        <w:t>sunkios odos reakcijos.</w:t>
      </w:r>
    </w:p>
    <w:p w14:paraId="460926BB" w14:textId="77777777" w:rsidR="00094571" w:rsidRDefault="00094571" w:rsidP="00094571">
      <w:pPr>
        <w:spacing w:after="0" w:line="240" w:lineRule="auto"/>
        <w:rPr>
          <w:rFonts w:ascii="Times New Roman" w:hAnsi="Times New Roman"/>
          <w:noProof/>
          <w:lang w:eastAsia="lt-LT"/>
        </w:rPr>
      </w:pPr>
    </w:p>
    <w:p w14:paraId="681FA767" w14:textId="77777777" w:rsidR="00094571" w:rsidRDefault="00094571" w:rsidP="00094571">
      <w:pPr>
        <w:spacing w:after="0" w:line="240" w:lineRule="auto"/>
        <w:rPr>
          <w:rFonts w:ascii="Times New Roman" w:hAnsi="Times New Roman"/>
          <w:b/>
          <w:noProof/>
          <w:lang w:eastAsia="lt-LT"/>
        </w:rPr>
      </w:pPr>
      <w:r>
        <w:rPr>
          <w:rFonts w:ascii="Times New Roman" w:hAnsi="Times New Roman"/>
          <w:b/>
          <w:noProof/>
          <w:lang w:eastAsia="lt-LT"/>
        </w:rPr>
        <w:t>Pranešimas apie šalutinį poveikį</w:t>
      </w:r>
    </w:p>
    <w:p w14:paraId="21660199" w14:textId="77777777" w:rsidR="00094571" w:rsidRPr="00B50BA8" w:rsidRDefault="00094571" w:rsidP="00094571">
      <w:pPr>
        <w:spacing w:after="0" w:line="240" w:lineRule="auto"/>
        <w:rPr>
          <w:rFonts w:ascii="Times New Roman" w:hAnsi="Times New Roman"/>
          <w:iCs/>
          <w:noProof/>
          <w:lang w:eastAsia="lt-LT"/>
        </w:rPr>
      </w:pPr>
      <w:r>
        <w:rPr>
          <w:rFonts w:ascii="Times New Roman" w:hAnsi="Times New Roman"/>
          <w:noProof/>
          <w:lang w:eastAsia="lt-LT"/>
        </w:rPr>
        <w:t xml:space="preserve">Jeigu pasireiškė šalutinis poveikis, įskaitant šiame lapelyje nenurodytą, pasakykite gydytojui arba vaistininkui. </w:t>
      </w:r>
      <w:r w:rsidRPr="00B50BA8">
        <w:rPr>
          <w:rFonts w:ascii="Times New Roman" w:hAnsi="Times New Roman"/>
          <w:iCs/>
          <w:noProof/>
          <w:lang w:eastAsia="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B50BA8">
          <w:rPr>
            <w:iCs/>
            <w:noProof/>
            <w:lang w:eastAsia="lt-LT"/>
          </w:rPr>
          <w:t>www.vvkt.lt</w:t>
        </w:r>
      </w:hyperlink>
      <w:r w:rsidRPr="00B50BA8">
        <w:rPr>
          <w:rFonts w:ascii="Times New Roman" w:hAnsi="Times New Roman"/>
          <w:iCs/>
          <w:noProof/>
          <w:lang w:eastAsia="lt-LT"/>
        </w:rPr>
        <w:t xml:space="preserve"> esančią formą ir pateikti ją Valstybinei vaistų kontrolės tarnybai prie Lietuvos Respublikos sveikatos apsaugos ministerijos vienu iš šių būdų: raštu (adresu Žirmūnų g. 139A, LT-09120 Vilnius), nemokamu fakso numeriu 8</w:t>
      </w:r>
      <w:r>
        <w:rPr>
          <w:rFonts w:ascii="Times New Roman" w:hAnsi="Times New Roman"/>
          <w:iCs/>
          <w:noProof/>
          <w:lang w:eastAsia="lt-LT"/>
        </w:rPr>
        <w:t> </w:t>
      </w:r>
      <w:r w:rsidRPr="00B50BA8">
        <w:rPr>
          <w:rFonts w:ascii="Times New Roman" w:hAnsi="Times New Roman"/>
          <w:iCs/>
          <w:noProof/>
          <w:lang w:eastAsia="lt-LT"/>
        </w:rPr>
        <w:t>800</w:t>
      </w:r>
      <w:r w:rsidRPr="00B50BA8">
        <w:rPr>
          <w:rFonts w:ascii="Times New Roman" w:hAnsi="Times New Roman"/>
        </w:rPr>
        <w:t> </w:t>
      </w:r>
      <w:r w:rsidRPr="00B50BA8">
        <w:rPr>
          <w:rFonts w:ascii="Times New Roman" w:hAnsi="Times New Roman"/>
          <w:iCs/>
          <w:noProof/>
          <w:lang w:eastAsia="lt-LT"/>
        </w:rPr>
        <w:t xml:space="preserve">20131, el. paštu </w:t>
      </w:r>
      <w:hyperlink r:id="rId6" w:history="1">
        <w:r w:rsidRPr="00B50BA8">
          <w:rPr>
            <w:rFonts w:ascii="Times New Roman" w:hAnsi="Times New Roman"/>
            <w:iCs/>
            <w:noProof/>
            <w:lang w:eastAsia="lt-LT"/>
          </w:rPr>
          <w:t>NepageidaujamaR@vvkt.lt</w:t>
        </w:r>
      </w:hyperlink>
      <w:r w:rsidRPr="00B50BA8">
        <w:rPr>
          <w:rFonts w:ascii="Times New Roman" w:hAnsi="Times New Roman"/>
          <w:iCs/>
          <w:noProof/>
          <w:lang w:eastAsia="lt-LT"/>
        </w:rPr>
        <w:t xml:space="preserve">, taip pat per Valstybinės vaistų kontrolės tarnybos prie Lietuvos Respublikos sveikatos apsaugos ministerijos interneto svetainę (adresu </w:t>
      </w:r>
      <w:hyperlink r:id="rId7" w:history="1">
        <w:r w:rsidRPr="00B50BA8">
          <w:rPr>
            <w:rFonts w:ascii="Times New Roman" w:hAnsi="Times New Roman"/>
            <w:iCs/>
            <w:noProof/>
            <w:lang w:eastAsia="lt-LT"/>
          </w:rPr>
          <w:t>http://www.vvkt.lt</w:t>
        </w:r>
      </w:hyperlink>
      <w:r w:rsidRPr="00B50BA8">
        <w:rPr>
          <w:rFonts w:ascii="Times New Roman" w:hAnsi="Times New Roman"/>
          <w:iCs/>
          <w:noProof/>
          <w:lang w:eastAsia="lt-LT"/>
        </w:rPr>
        <w:t>). Pranešdami apie šalutinį poveikį galite mums padėti gauti daugiau informacijos apie šio vaisto saugumą.</w:t>
      </w:r>
    </w:p>
    <w:p w14:paraId="615802A0" w14:textId="77777777" w:rsidR="00094571" w:rsidRPr="00B50BA8" w:rsidRDefault="00094571" w:rsidP="00094571">
      <w:pPr>
        <w:spacing w:after="0" w:line="240" w:lineRule="auto"/>
        <w:rPr>
          <w:rFonts w:ascii="Times New Roman" w:hAnsi="Times New Roman"/>
          <w:iCs/>
          <w:noProof/>
          <w:lang w:eastAsia="lt-LT"/>
        </w:rPr>
      </w:pPr>
    </w:p>
    <w:p w14:paraId="0869AF3C" w14:textId="77777777" w:rsidR="00094571" w:rsidRPr="00B50BA8" w:rsidRDefault="00094571" w:rsidP="00094571">
      <w:pPr>
        <w:spacing w:after="0" w:line="240" w:lineRule="auto"/>
        <w:rPr>
          <w:rFonts w:ascii="Times New Roman" w:hAnsi="Times New Roman"/>
          <w:iCs/>
          <w:noProof/>
          <w:lang w:eastAsia="lt-LT"/>
        </w:rPr>
      </w:pPr>
    </w:p>
    <w:p w14:paraId="597454FB" w14:textId="77777777" w:rsidR="00094571" w:rsidRDefault="00094571" w:rsidP="00094571">
      <w:pPr>
        <w:tabs>
          <w:tab w:val="left" w:pos="567"/>
        </w:tabs>
        <w:spacing w:after="0" w:line="240" w:lineRule="auto"/>
        <w:rPr>
          <w:rFonts w:ascii="Times New Roman" w:hAnsi="Times New Roman"/>
          <w:b/>
          <w:noProof/>
          <w:lang w:eastAsia="lt-LT"/>
        </w:rPr>
      </w:pPr>
      <w:r>
        <w:rPr>
          <w:rFonts w:ascii="Times New Roman" w:hAnsi="Times New Roman"/>
          <w:b/>
          <w:noProof/>
          <w:lang w:eastAsia="lt-LT"/>
        </w:rPr>
        <w:t>5.</w:t>
      </w:r>
      <w:r>
        <w:rPr>
          <w:rFonts w:ascii="Times New Roman" w:hAnsi="Times New Roman"/>
          <w:b/>
          <w:noProof/>
          <w:lang w:eastAsia="lt-LT"/>
        </w:rPr>
        <w:tab/>
        <w:t>Kaip laikyti ARCOXIA</w:t>
      </w:r>
    </w:p>
    <w:p w14:paraId="5EED0643" w14:textId="77777777" w:rsidR="00094571" w:rsidRDefault="00094571" w:rsidP="00094571">
      <w:pPr>
        <w:spacing w:after="0" w:line="240" w:lineRule="auto"/>
        <w:rPr>
          <w:rFonts w:ascii="Times New Roman" w:hAnsi="Times New Roman"/>
          <w:noProof/>
          <w:lang w:eastAsia="lt-LT"/>
        </w:rPr>
      </w:pPr>
    </w:p>
    <w:p w14:paraId="4616137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Šį vaistą laikykite vaikams nepastebimoje ir nepasiekiamoje vietoje.</w:t>
      </w:r>
    </w:p>
    <w:p w14:paraId="57F51E2F" w14:textId="77777777" w:rsidR="00094571" w:rsidRDefault="00094571" w:rsidP="00094571">
      <w:pPr>
        <w:spacing w:after="0" w:line="240" w:lineRule="auto"/>
        <w:rPr>
          <w:rFonts w:ascii="Times New Roman" w:hAnsi="Times New Roman"/>
          <w:noProof/>
          <w:lang w:eastAsia="lt-LT"/>
        </w:rPr>
      </w:pPr>
    </w:p>
    <w:p w14:paraId="7193D121" w14:textId="77777777" w:rsidR="00094571" w:rsidRDefault="00094571" w:rsidP="00094571">
      <w:pPr>
        <w:spacing w:after="0" w:line="240" w:lineRule="auto"/>
        <w:rPr>
          <w:rFonts w:ascii="Times New Roman" w:hAnsi="Times New Roman"/>
          <w:iCs/>
          <w:noProof/>
          <w:lang w:eastAsia="lt-LT"/>
        </w:rPr>
      </w:pPr>
      <w:r>
        <w:rPr>
          <w:rFonts w:ascii="Times New Roman" w:hAnsi="Times New Roman"/>
          <w:iCs/>
          <w:noProof/>
          <w:lang w:eastAsia="lt-LT"/>
        </w:rPr>
        <w:t>Ant dėžutės nurodytam tinkamumo laikui pasibaigus, šio vaisto vartoti negalima. Vaistas tinkamas vartoti iki paskutinės nurodyto mėnesio dienos.</w:t>
      </w:r>
    </w:p>
    <w:p w14:paraId="4ECAD9F2" w14:textId="77777777" w:rsidR="00094571" w:rsidRDefault="00094571" w:rsidP="00094571">
      <w:pPr>
        <w:spacing w:after="0" w:line="240" w:lineRule="auto"/>
        <w:rPr>
          <w:rFonts w:ascii="Times New Roman" w:hAnsi="Times New Roman"/>
          <w:noProof/>
          <w:lang w:eastAsia="lt-LT"/>
        </w:rPr>
      </w:pPr>
    </w:p>
    <w:p w14:paraId="5717F599"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Buteliukai: Buteliuką laikyti sandarų, kad preparatas būtų apsaugotas nuo drėgmės.</w:t>
      </w:r>
    </w:p>
    <w:p w14:paraId="4D35E2DF" w14:textId="77777777" w:rsidR="00094571" w:rsidRDefault="00094571" w:rsidP="00094571">
      <w:pPr>
        <w:spacing w:after="0" w:line="240" w:lineRule="auto"/>
        <w:rPr>
          <w:rFonts w:ascii="Times New Roman" w:hAnsi="Times New Roman"/>
          <w:noProof/>
          <w:lang w:eastAsia="lt-LT"/>
        </w:rPr>
      </w:pPr>
    </w:p>
    <w:p w14:paraId="274D5B4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Lizdinės plokštelės: Laikyti gamintojo pakuotėje, kad preparatas būtų apsaugotas nuo drėgmės.</w:t>
      </w:r>
    </w:p>
    <w:p w14:paraId="5DB2A913" w14:textId="77777777" w:rsidR="00094571" w:rsidRDefault="00094571" w:rsidP="00094571">
      <w:pPr>
        <w:spacing w:after="0" w:line="240" w:lineRule="auto"/>
        <w:rPr>
          <w:rFonts w:ascii="Times New Roman" w:hAnsi="Times New Roman"/>
          <w:noProof/>
          <w:lang w:eastAsia="lt-LT"/>
        </w:rPr>
      </w:pPr>
    </w:p>
    <w:p w14:paraId="2A0D1D4A"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Vaistų negalima išmesti į kanalizaciją arba su buitinėmis atliekomis. Kaip išmesti nereikalingus vaistus, klauskite vaistininko. Šios priemonės padės apsaugoti aplinką.</w:t>
      </w:r>
    </w:p>
    <w:p w14:paraId="54295C20" w14:textId="77777777" w:rsidR="00094571" w:rsidRDefault="00094571" w:rsidP="00094571">
      <w:pPr>
        <w:spacing w:after="0" w:line="240" w:lineRule="auto"/>
        <w:rPr>
          <w:rFonts w:ascii="Times New Roman" w:hAnsi="Times New Roman"/>
          <w:noProof/>
          <w:lang w:eastAsia="lt-LT"/>
        </w:rPr>
      </w:pPr>
    </w:p>
    <w:p w14:paraId="51C012F6" w14:textId="77777777" w:rsidR="00094571" w:rsidRDefault="00094571" w:rsidP="00094571">
      <w:pPr>
        <w:spacing w:after="0" w:line="240" w:lineRule="auto"/>
        <w:rPr>
          <w:rFonts w:ascii="Times New Roman" w:hAnsi="Times New Roman"/>
          <w:noProof/>
          <w:lang w:eastAsia="lt-LT"/>
        </w:rPr>
      </w:pPr>
    </w:p>
    <w:p w14:paraId="50A45151" w14:textId="77777777" w:rsidR="00094571" w:rsidRDefault="00094571" w:rsidP="00094571">
      <w:pPr>
        <w:keepNext/>
        <w:keepLines/>
        <w:tabs>
          <w:tab w:val="left" w:pos="567"/>
        </w:tabs>
        <w:spacing w:after="0" w:line="240" w:lineRule="auto"/>
        <w:rPr>
          <w:rFonts w:ascii="Times New Roman" w:hAnsi="Times New Roman"/>
          <w:caps/>
          <w:noProof/>
          <w:lang w:eastAsia="lt-LT"/>
        </w:rPr>
      </w:pPr>
      <w:r>
        <w:rPr>
          <w:rFonts w:ascii="Times New Roman" w:hAnsi="Times New Roman"/>
          <w:b/>
        </w:rPr>
        <w:t>6.</w:t>
      </w:r>
      <w:r>
        <w:rPr>
          <w:rFonts w:ascii="Times New Roman" w:hAnsi="Times New Roman"/>
          <w:b/>
        </w:rPr>
        <w:tab/>
      </w:r>
      <w:r>
        <w:rPr>
          <w:rFonts w:ascii="Times New Roman" w:hAnsi="Times New Roman"/>
          <w:b/>
          <w:noProof/>
          <w:lang w:eastAsia="lt-LT"/>
        </w:rPr>
        <w:t>Pakuotės turinys ir kita informacija</w:t>
      </w:r>
    </w:p>
    <w:p w14:paraId="4AD0641F" w14:textId="77777777" w:rsidR="00094571" w:rsidRDefault="00094571" w:rsidP="00094571">
      <w:pPr>
        <w:keepNext/>
        <w:keepLines/>
        <w:spacing w:after="0" w:line="240" w:lineRule="auto"/>
        <w:rPr>
          <w:rFonts w:ascii="Times New Roman" w:hAnsi="Times New Roman"/>
          <w:noProof/>
          <w:lang w:eastAsia="lt-LT"/>
        </w:rPr>
      </w:pPr>
    </w:p>
    <w:p w14:paraId="379DCEFB" w14:textId="77777777" w:rsidR="00094571" w:rsidRDefault="00094571" w:rsidP="00094571">
      <w:pPr>
        <w:keepNext/>
        <w:keepLines/>
        <w:spacing w:after="0" w:line="240" w:lineRule="auto"/>
        <w:rPr>
          <w:rFonts w:ascii="Times New Roman" w:hAnsi="Times New Roman"/>
          <w:b/>
          <w:noProof/>
          <w:lang w:eastAsia="lt-LT"/>
        </w:rPr>
      </w:pPr>
      <w:r>
        <w:rPr>
          <w:rFonts w:ascii="Times New Roman" w:hAnsi="Times New Roman"/>
          <w:b/>
          <w:lang w:eastAsia="lt-LT"/>
        </w:rPr>
        <w:t>ARCOXIA</w:t>
      </w:r>
      <w:r>
        <w:rPr>
          <w:rFonts w:ascii="Times New Roman" w:hAnsi="Times New Roman"/>
          <w:noProof/>
          <w:lang w:eastAsia="lt-LT"/>
        </w:rPr>
        <w:t xml:space="preserve"> </w:t>
      </w:r>
      <w:r>
        <w:rPr>
          <w:rFonts w:ascii="Times New Roman" w:hAnsi="Times New Roman"/>
          <w:b/>
          <w:noProof/>
          <w:lang w:eastAsia="lt-LT"/>
        </w:rPr>
        <w:t>sudėtis</w:t>
      </w:r>
    </w:p>
    <w:p w14:paraId="3C1A453B" w14:textId="77777777" w:rsidR="00094571" w:rsidRDefault="00094571" w:rsidP="00094571">
      <w:pPr>
        <w:keepNext/>
        <w:keepLines/>
        <w:spacing w:after="0" w:line="240" w:lineRule="auto"/>
        <w:jc w:val="both"/>
        <w:rPr>
          <w:rFonts w:ascii="Times New Roman" w:hAnsi="Times New Roman"/>
          <w:strike/>
          <w:lang w:eastAsia="lt-LT"/>
        </w:rPr>
      </w:pPr>
    </w:p>
    <w:p w14:paraId="56DEBE4D" w14:textId="77777777" w:rsidR="00094571" w:rsidRDefault="00094571" w:rsidP="00094571">
      <w:pPr>
        <w:numPr>
          <w:ilvl w:val="0"/>
          <w:numId w:val="7"/>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Veiklioji medžiaga yra etorikoksibas. Kiekvienoje plėvele dengtoje tabletėje yra 30 mg, 60 mg, 90 mg arba 120 mg etorikoksibo.</w:t>
      </w:r>
    </w:p>
    <w:p w14:paraId="3A376FF5" w14:textId="77777777" w:rsidR="00094571" w:rsidRDefault="00094571" w:rsidP="00094571">
      <w:pPr>
        <w:numPr>
          <w:ilvl w:val="0"/>
          <w:numId w:val="7"/>
        </w:numPr>
        <w:tabs>
          <w:tab w:val="num" w:pos="567"/>
        </w:tabs>
        <w:spacing w:after="0" w:line="240" w:lineRule="auto"/>
        <w:ind w:left="567" w:hanging="567"/>
        <w:rPr>
          <w:rFonts w:ascii="Times New Roman" w:hAnsi="Times New Roman"/>
          <w:lang w:eastAsia="lt-LT"/>
        </w:rPr>
      </w:pPr>
      <w:r>
        <w:rPr>
          <w:rFonts w:ascii="Times New Roman" w:hAnsi="Times New Roman"/>
          <w:lang w:eastAsia="lt-LT"/>
        </w:rPr>
        <w:t>Pagalbinės medžiagos:</w:t>
      </w:r>
    </w:p>
    <w:p w14:paraId="7BCED7A0" w14:textId="77777777" w:rsidR="00094571" w:rsidRDefault="00094571" w:rsidP="00094571">
      <w:pPr>
        <w:tabs>
          <w:tab w:val="num" w:pos="567"/>
        </w:tabs>
        <w:spacing w:after="0" w:line="240" w:lineRule="auto"/>
        <w:ind w:left="567" w:hanging="567"/>
        <w:rPr>
          <w:rFonts w:ascii="Times New Roman" w:hAnsi="Times New Roman"/>
          <w:noProof/>
          <w:lang w:eastAsia="lt-LT"/>
        </w:rPr>
      </w:pPr>
      <w:r>
        <w:rPr>
          <w:rFonts w:ascii="Times New Roman" w:hAnsi="Times New Roman"/>
          <w:lang w:eastAsia="lt-LT"/>
        </w:rPr>
        <w:tab/>
        <w:t xml:space="preserve">Tabletės branduolys: </w:t>
      </w:r>
      <w:r>
        <w:rPr>
          <w:rFonts w:ascii="Times New Roman" w:hAnsi="Times New Roman"/>
          <w:noProof/>
          <w:lang w:eastAsia="lt-LT"/>
        </w:rPr>
        <w:t>bevandenis kalcio-vandenilio fosfatas, kroskarmeliozės natrio druska, magnio stearatas, mikrokristalinė celiuliozė.</w:t>
      </w:r>
    </w:p>
    <w:p w14:paraId="49331C38" w14:textId="77777777" w:rsidR="00094571" w:rsidRDefault="00094571" w:rsidP="00094571">
      <w:pPr>
        <w:tabs>
          <w:tab w:val="num" w:pos="567"/>
        </w:tabs>
        <w:spacing w:after="0" w:line="240" w:lineRule="auto"/>
        <w:ind w:left="567" w:hanging="567"/>
        <w:rPr>
          <w:rFonts w:ascii="Times New Roman" w:hAnsi="Times New Roman"/>
          <w:lang w:eastAsia="lt-LT"/>
        </w:rPr>
      </w:pPr>
      <w:r>
        <w:rPr>
          <w:rFonts w:ascii="Times New Roman" w:hAnsi="Times New Roman"/>
          <w:noProof/>
          <w:lang w:eastAsia="lt-LT"/>
        </w:rPr>
        <w:tab/>
        <w:t xml:space="preserve">Tabletės plėvelė: karnaubo vaškas, laktozė monohidratas, hipromeliozė, titano dioksidas </w:t>
      </w:r>
      <w:r>
        <w:rPr>
          <w:rFonts w:ascii="Times New Roman" w:hAnsi="Times New Roman"/>
          <w:lang w:eastAsia="lt-LT"/>
        </w:rPr>
        <w:t>(E171)</w:t>
      </w:r>
      <w:r>
        <w:rPr>
          <w:rFonts w:ascii="Times New Roman" w:hAnsi="Times New Roman"/>
          <w:noProof/>
          <w:lang w:eastAsia="lt-LT"/>
        </w:rPr>
        <w:t>, triacetinas. Be to, 30 mg, 60 mg ir 120 mg tabletėse yra geltonojo geležies oksido (E172, dažiklio) ir indigokarmino (E132, dažiklio).</w:t>
      </w:r>
    </w:p>
    <w:p w14:paraId="48CE7D5D" w14:textId="77777777" w:rsidR="00094571" w:rsidRDefault="00094571" w:rsidP="00094571">
      <w:pPr>
        <w:spacing w:after="0" w:line="240" w:lineRule="auto"/>
        <w:jc w:val="both"/>
        <w:rPr>
          <w:rFonts w:ascii="Times New Roman" w:hAnsi="Times New Roman"/>
          <w:strike/>
          <w:lang w:eastAsia="lt-LT"/>
        </w:rPr>
      </w:pPr>
    </w:p>
    <w:p w14:paraId="34AC3DA4" w14:textId="77777777" w:rsidR="00094571" w:rsidRDefault="00094571" w:rsidP="00094571">
      <w:pPr>
        <w:keepNext/>
        <w:keepLines/>
        <w:numPr>
          <w:ilvl w:val="12"/>
          <w:numId w:val="0"/>
        </w:numPr>
        <w:spacing w:after="0" w:line="240" w:lineRule="auto"/>
        <w:ind w:right="-2"/>
        <w:rPr>
          <w:rFonts w:ascii="Times New Roman" w:hAnsi="Times New Roman"/>
          <w:b/>
          <w:bCs/>
          <w:noProof/>
          <w:lang w:eastAsia="lt-LT"/>
        </w:rPr>
      </w:pPr>
      <w:r>
        <w:rPr>
          <w:rFonts w:ascii="Times New Roman" w:hAnsi="Times New Roman"/>
          <w:b/>
          <w:lang w:eastAsia="lt-LT"/>
        </w:rPr>
        <w:t>ARCOXIA išvaizda ir kiekis pakuotėje</w:t>
      </w:r>
    </w:p>
    <w:p w14:paraId="4EC582C9" w14:textId="77777777" w:rsidR="00094571" w:rsidRDefault="00094571" w:rsidP="00094571">
      <w:pPr>
        <w:keepNext/>
        <w:keepLines/>
        <w:spacing w:after="0" w:line="240" w:lineRule="auto"/>
        <w:rPr>
          <w:rFonts w:ascii="Times New Roman" w:hAnsi="Times New Roman"/>
          <w:noProof/>
          <w:lang w:eastAsia="lt-LT"/>
        </w:rPr>
      </w:pPr>
    </w:p>
    <w:p w14:paraId="0A373A6E"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Išleidžiamos keturių stiprumų ARCOXIA tabletės:</w:t>
      </w:r>
    </w:p>
    <w:p w14:paraId="03C94689" w14:textId="77777777" w:rsidR="00094571" w:rsidRDefault="00094571" w:rsidP="00094571">
      <w:pPr>
        <w:keepNext/>
        <w:keepLines/>
        <w:spacing w:after="0" w:line="240" w:lineRule="auto"/>
        <w:rPr>
          <w:rFonts w:ascii="Times New Roman" w:hAnsi="Times New Roman"/>
          <w:noProof/>
          <w:lang w:eastAsia="lt-LT"/>
        </w:rPr>
      </w:pPr>
    </w:p>
    <w:p w14:paraId="5BA3AE90" w14:textId="77777777" w:rsidR="00094571" w:rsidRDefault="00094571" w:rsidP="00094571">
      <w:pPr>
        <w:keepNext/>
        <w:keepLines/>
        <w:spacing w:after="0" w:line="240" w:lineRule="auto"/>
        <w:rPr>
          <w:rFonts w:ascii="Times New Roman" w:hAnsi="Times New Roman"/>
          <w:noProof/>
          <w:lang w:eastAsia="lt-LT"/>
        </w:rPr>
      </w:pPr>
      <w:r>
        <w:rPr>
          <w:rFonts w:ascii="Times New Roman" w:hAnsi="Times New Roman"/>
          <w:noProof/>
          <w:lang w:eastAsia="lt-LT"/>
        </w:rPr>
        <w:t>30 mg tabletės yra mėlynai žalios, obuolio formos, abipus išgaubtos, plėvele dengtos, vienoje jų pusėje yra žyma "ACX 30", kitoje – "101".</w:t>
      </w:r>
    </w:p>
    <w:p w14:paraId="316CBE61" w14:textId="77777777" w:rsidR="00094571" w:rsidRDefault="00094571" w:rsidP="00094571">
      <w:pPr>
        <w:spacing w:after="0" w:line="240" w:lineRule="auto"/>
        <w:rPr>
          <w:rFonts w:ascii="Times New Roman" w:hAnsi="Times New Roman"/>
          <w:noProof/>
          <w:lang w:eastAsia="lt-LT"/>
        </w:rPr>
      </w:pPr>
    </w:p>
    <w:p w14:paraId="33D0509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60 mg tabletės yra tamsiai žalios, obuolio formos, abipus išgaubtos, plėvele dengtos, vienoje jų pusėje yra žyma "ARCOXIA 60", kitoje – "200".</w:t>
      </w:r>
    </w:p>
    <w:p w14:paraId="59B0003A" w14:textId="77777777" w:rsidR="00094571" w:rsidRDefault="00094571" w:rsidP="00094571">
      <w:pPr>
        <w:spacing w:after="0" w:line="240" w:lineRule="auto"/>
        <w:rPr>
          <w:rFonts w:ascii="Times New Roman" w:hAnsi="Times New Roman"/>
          <w:noProof/>
          <w:lang w:eastAsia="lt-LT"/>
        </w:rPr>
      </w:pPr>
    </w:p>
    <w:p w14:paraId="50058F54"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90 mg tabletės yra baltos, obuolio formos, abipus išgaubtos, plėvele dengtos, vienoje jų pusėje yra žyma "ARCOXIA 90", kitoje – "202".</w:t>
      </w:r>
    </w:p>
    <w:p w14:paraId="005876B1" w14:textId="77777777" w:rsidR="00094571" w:rsidRDefault="00094571" w:rsidP="00094571">
      <w:pPr>
        <w:spacing w:after="0" w:line="240" w:lineRule="auto"/>
        <w:rPr>
          <w:rFonts w:ascii="Times New Roman" w:hAnsi="Times New Roman"/>
          <w:noProof/>
          <w:lang w:eastAsia="lt-LT"/>
        </w:rPr>
      </w:pPr>
    </w:p>
    <w:p w14:paraId="5CCE0A5D"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120 mg tabletės yra žalsvos, obuolio formos, abipus išgaubtos, plėvele dengtos, vienoje jų pusėje yra žyma "ARCOXIA 120", kitoje – "204".</w:t>
      </w:r>
    </w:p>
    <w:p w14:paraId="6770761D" w14:textId="77777777" w:rsidR="00094571" w:rsidRDefault="00094571" w:rsidP="00094571">
      <w:pPr>
        <w:spacing w:after="0" w:line="240" w:lineRule="auto"/>
        <w:rPr>
          <w:rFonts w:ascii="Times New Roman" w:hAnsi="Times New Roman"/>
          <w:noProof/>
          <w:lang w:eastAsia="lt-LT"/>
        </w:rPr>
      </w:pPr>
    </w:p>
    <w:p w14:paraId="60702713"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Pakuotės dydžiai:</w:t>
      </w:r>
    </w:p>
    <w:p w14:paraId="4997FD5C"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30 mg</w:t>
      </w:r>
    </w:p>
    <w:p w14:paraId="66DF9D1E"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 xml:space="preserve">Pakuotėje yra 2, 7, 14, 20, 28, 49, 98 tabletės arba sudėtinėje pakuotėje yra 98 tabletės </w:t>
      </w:r>
      <w:bookmarkStart w:id="0" w:name="OLE_LINK6"/>
      <w:bookmarkStart w:id="1" w:name="OLE_LINK5"/>
      <w:r>
        <w:rPr>
          <w:rFonts w:ascii="Times New Roman" w:hAnsi="Times New Roman"/>
          <w:noProof/>
          <w:lang w:eastAsia="lt-LT"/>
        </w:rPr>
        <w:t>(2 pakuotės po 49 tabletes)</w:t>
      </w:r>
      <w:bookmarkEnd w:id="0"/>
      <w:bookmarkEnd w:id="1"/>
      <w:r>
        <w:rPr>
          <w:rFonts w:ascii="Times New Roman" w:hAnsi="Times New Roman"/>
          <w:noProof/>
          <w:lang w:eastAsia="lt-LT"/>
        </w:rPr>
        <w:t xml:space="preserve"> lizdinėse plokštelėse.</w:t>
      </w:r>
    </w:p>
    <w:p w14:paraId="2B9B7AEA" w14:textId="77777777" w:rsidR="00094571" w:rsidRDefault="00094571" w:rsidP="00094571">
      <w:pPr>
        <w:spacing w:after="0" w:line="240" w:lineRule="auto"/>
        <w:rPr>
          <w:rFonts w:ascii="Times New Roman" w:hAnsi="Times New Roman"/>
          <w:noProof/>
          <w:lang w:eastAsia="lt-LT"/>
        </w:rPr>
      </w:pPr>
    </w:p>
    <w:p w14:paraId="06C735E2" w14:textId="77777777" w:rsidR="00094571" w:rsidRDefault="00094571" w:rsidP="00094571">
      <w:pPr>
        <w:spacing w:after="0" w:line="240" w:lineRule="auto"/>
        <w:rPr>
          <w:rFonts w:ascii="Times New Roman" w:hAnsi="Times New Roman"/>
          <w:noProof/>
          <w:lang w:eastAsia="lt-LT"/>
        </w:rPr>
      </w:pPr>
      <w:r>
        <w:rPr>
          <w:rFonts w:ascii="Times New Roman" w:hAnsi="Times New Roman"/>
          <w:noProof/>
          <w:lang w:eastAsia="lt-LT"/>
        </w:rPr>
        <w:t>60 mg</w:t>
      </w:r>
    </w:p>
    <w:p w14:paraId="236ACE89" w14:textId="77777777" w:rsidR="00094571" w:rsidRDefault="00094571" w:rsidP="00094571">
      <w:pPr>
        <w:spacing w:after="0" w:line="240" w:lineRule="auto"/>
        <w:rPr>
          <w:rFonts w:ascii="Times New Roman" w:hAnsi="Times New Roman"/>
          <w:lang w:eastAsia="lt-LT"/>
        </w:rPr>
      </w:pPr>
      <w:r>
        <w:rPr>
          <w:rFonts w:ascii="Times New Roman" w:hAnsi="Times New Roman"/>
          <w:noProof/>
          <w:lang w:eastAsia="lt-LT"/>
        </w:rPr>
        <w:t xml:space="preserve">Pakuotėje yra </w:t>
      </w:r>
      <w:r>
        <w:rPr>
          <w:rFonts w:ascii="Times New Roman" w:hAnsi="Times New Roman"/>
          <w:lang w:eastAsia="lt-LT"/>
        </w:rPr>
        <w:t>2, 5, 7, 10, 14, 20, 28, 30, 50, 84</w:t>
      </w:r>
      <w:r w:rsidRPr="00730725">
        <w:rPr>
          <w:rFonts w:ascii="Times New Roman" w:hAnsi="Times New Roman"/>
          <w:lang w:eastAsia="lt-LT"/>
        </w:rPr>
        <w:t xml:space="preserve">, </w:t>
      </w:r>
      <w:r>
        <w:rPr>
          <w:rFonts w:ascii="Times New Roman" w:hAnsi="Times New Roman"/>
          <w:lang w:eastAsia="lt-LT"/>
        </w:rPr>
        <w:t>98, 100 tablečių lizdinėse plokštelėse</w:t>
      </w:r>
      <w:r>
        <w:rPr>
          <w:rFonts w:ascii="Times New Roman" w:hAnsi="Times New Roman"/>
          <w:noProof/>
          <w:lang w:eastAsia="lt-LT"/>
        </w:rPr>
        <w:t xml:space="preserve"> arba sudėtinėje pakuotėje yra 98 tabletės (2 pakuotės po 49 tabletes) lizdinėse plokštelėse; arba 30 ir 90 tablečių buteliukuose su sausiklio talpyklėmis</w:t>
      </w:r>
      <w:r>
        <w:rPr>
          <w:rFonts w:ascii="Times New Roman" w:hAnsi="Times New Roman"/>
          <w:lang w:eastAsia="lt-LT"/>
        </w:rPr>
        <w:t>. Buteliukuose esantis sausiklis (viena arba dvi talpyklės) skirtas apsaugoti tabletes nuo drėgmės, jo negalima nuryti.</w:t>
      </w:r>
    </w:p>
    <w:p w14:paraId="5382106C" w14:textId="77777777" w:rsidR="00094571" w:rsidRDefault="00094571" w:rsidP="00094571">
      <w:pPr>
        <w:tabs>
          <w:tab w:val="left" w:pos="4995"/>
        </w:tabs>
        <w:spacing w:after="0" w:line="240" w:lineRule="auto"/>
        <w:rPr>
          <w:rFonts w:ascii="Times New Roman" w:hAnsi="Times New Roman"/>
          <w:noProof/>
          <w:lang w:eastAsia="lt-LT"/>
        </w:rPr>
      </w:pPr>
    </w:p>
    <w:p w14:paraId="3FBCD0FB" w14:textId="77777777" w:rsidR="00094571" w:rsidRPr="0006453D"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90 mg ir 120 mg</w:t>
      </w:r>
    </w:p>
    <w:p w14:paraId="49AA0D8B" w14:textId="77777777" w:rsidR="00094571" w:rsidRPr="0006453D"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Pakuotėje yra 2, 5, 7, 10, 14, 20, 28,</w:t>
      </w:r>
      <w:r>
        <w:rPr>
          <w:rFonts w:ascii="Times New Roman" w:hAnsi="Times New Roman"/>
          <w:noProof/>
          <w:lang w:eastAsia="lt-LT"/>
        </w:rPr>
        <w:t xml:space="preserve"> </w:t>
      </w:r>
      <w:r w:rsidRPr="0006453D">
        <w:rPr>
          <w:rFonts w:ascii="Times New Roman" w:hAnsi="Times New Roman"/>
          <w:noProof/>
          <w:lang w:eastAsia="lt-LT"/>
        </w:rPr>
        <w:t>30, 50, 84, 100 tablečių lizdinėse plokštelėse arba sudėtinėje</w:t>
      </w:r>
    </w:p>
    <w:p w14:paraId="1BD6579A" w14:textId="77777777" w:rsidR="00094571" w:rsidRPr="0006453D"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pakuotėje yra 98 tabletės (2 pakuotės po 49 tabletes) lizdinėse plokštelėse; arba 30 ir 90 tablečių</w:t>
      </w:r>
    </w:p>
    <w:p w14:paraId="08EB7B13" w14:textId="77777777" w:rsidR="00094571" w:rsidRPr="0006453D"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buteliukuose su sausiklio talpyklėmis. Buteliukuose esantis sausiklis (viena arba dvi talpyklės) skirtas</w:t>
      </w:r>
    </w:p>
    <w:p w14:paraId="4CDD505C" w14:textId="77777777" w:rsidR="00094571"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apsaugoti tabletes nuo drėgmės, jo negalima nuryti.</w:t>
      </w:r>
    </w:p>
    <w:p w14:paraId="6160A5B2" w14:textId="77777777" w:rsidR="00094571" w:rsidRPr="0006453D" w:rsidRDefault="00094571" w:rsidP="00094571">
      <w:pPr>
        <w:tabs>
          <w:tab w:val="left" w:pos="4995"/>
        </w:tabs>
        <w:spacing w:after="0" w:line="240" w:lineRule="auto"/>
        <w:rPr>
          <w:rFonts w:ascii="Times New Roman" w:hAnsi="Times New Roman"/>
          <w:noProof/>
          <w:lang w:eastAsia="lt-LT"/>
        </w:rPr>
      </w:pPr>
    </w:p>
    <w:p w14:paraId="53C19A6B" w14:textId="77777777" w:rsidR="00094571" w:rsidRPr="0006453D"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60 mg, 90 mg ir 120 mg</w:t>
      </w:r>
    </w:p>
    <w:p w14:paraId="454DE545" w14:textId="77777777" w:rsidR="00094571" w:rsidRPr="00730725" w:rsidRDefault="00094571" w:rsidP="00094571">
      <w:pPr>
        <w:tabs>
          <w:tab w:val="left" w:pos="4995"/>
        </w:tabs>
        <w:spacing w:after="0" w:line="240" w:lineRule="auto"/>
        <w:rPr>
          <w:rFonts w:ascii="Times New Roman" w:hAnsi="Times New Roman"/>
          <w:noProof/>
          <w:lang w:eastAsia="lt-LT"/>
        </w:rPr>
      </w:pPr>
      <w:r w:rsidRPr="0006453D">
        <w:rPr>
          <w:rFonts w:ascii="Times New Roman" w:hAnsi="Times New Roman"/>
          <w:noProof/>
          <w:lang w:eastAsia="lt-LT"/>
        </w:rPr>
        <w:t>Aliuminio/aliuminio vienadozėse lizdinėse plokštelėse yra 5, 50 arba 100 tablečių.</w:t>
      </w:r>
    </w:p>
    <w:p w14:paraId="58615F35" w14:textId="77777777" w:rsidR="00094571" w:rsidRDefault="00094571" w:rsidP="00094571">
      <w:pPr>
        <w:tabs>
          <w:tab w:val="left" w:pos="4995"/>
        </w:tabs>
        <w:spacing w:after="0" w:line="240" w:lineRule="auto"/>
        <w:rPr>
          <w:rFonts w:ascii="Times New Roman" w:hAnsi="Times New Roman"/>
          <w:noProof/>
          <w:lang w:eastAsia="lt-LT"/>
        </w:rPr>
      </w:pPr>
    </w:p>
    <w:p w14:paraId="2A8E579C" w14:textId="77777777" w:rsidR="00094571" w:rsidRDefault="00094571" w:rsidP="00094571">
      <w:pPr>
        <w:tabs>
          <w:tab w:val="left" w:pos="4995"/>
        </w:tabs>
        <w:spacing w:after="0" w:line="240" w:lineRule="auto"/>
        <w:rPr>
          <w:rFonts w:ascii="Times New Roman" w:hAnsi="Times New Roman"/>
          <w:noProof/>
          <w:lang w:eastAsia="lt-LT"/>
        </w:rPr>
      </w:pPr>
      <w:r>
        <w:rPr>
          <w:rFonts w:ascii="Times New Roman" w:hAnsi="Times New Roman"/>
          <w:noProof/>
          <w:lang w:eastAsia="lt-LT"/>
        </w:rPr>
        <w:t>Gali būti tiekiamos ne visų dydžių pakuotės.</w:t>
      </w:r>
    </w:p>
    <w:p w14:paraId="31C3CFF8" w14:textId="77777777" w:rsidR="00094571" w:rsidRDefault="00094571" w:rsidP="00094571">
      <w:pPr>
        <w:spacing w:after="0" w:line="240" w:lineRule="auto"/>
        <w:rPr>
          <w:rFonts w:ascii="Times New Roman" w:hAnsi="Times New Roman"/>
          <w:noProof/>
          <w:lang w:eastAsia="lt-LT"/>
        </w:rPr>
      </w:pPr>
    </w:p>
    <w:p w14:paraId="400E1DD5" w14:textId="77777777" w:rsidR="00094571" w:rsidRDefault="00094571" w:rsidP="00094571">
      <w:pPr>
        <w:keepNext/>
        <w:spacing w:after="0" w:line="240" w:lineRule="auto"/>
        <w:rPr>
          <w:rFonts w:ascii="Times New Roman" w:hAnsi="Times New Roman"/>
          <w:b/>
          <w:noProof/>
          <w:lang w:eastAsia="lt-LT"/>
        </w:rPr>
      </w:pPr>
      <w:r>
        <w:rPr>
          <w:rFonts w:ascii="Times New Roman" w:hAnsi="Times New Roman"/>
          <w:b/>
          <w:noProof/>
          <w:lang w:eastAsia="lt-LT"/>
        </w:rPr>
        <w:t>Registruotojas ir gamintojas</w:t>
      </w:r>
    </w:p>
    <w:p w14:paraId="789B4BD1" w14:textId="77777777" w:rsidR="00094571" w:rsidRDefault="00094571" w:rsidP="00094571">
      <w:pPr>
        <w:keepNext/>
        <w:spacing w:after="0" w:line="240" w:lineRule="auto"/>
        <w:rPr>
          <w:rFonts w:ascii="Times New Roman" w:hAnsi="Times New Roman"/>
          <w:b/>
          <w:noProof/>
          <w:lang w:eastAsia="lt-LT"/>
        </w:rPr>
      </w:pPr>
    </w:p>
    <w:tbl>
      <w:tblPr>
        <w:tblW w:w="0" w:type="auto"/>
        <w:tblLayout w:type="fixed"/>
        <w:tblLook w:val="04A0" w:firstRow="1" w:lastRow="0" w:firstColumn="1" w:lastColumn="0" w:noHBand="0" w:noVBand="1"/>
      </w:tblPr>
      <w:tblGrid>
        <w:gridCol w:w="4320"/>
        <w:gridCol w:w="4320"/>
      </w:tblGrid>
      <w:tr w:rsidR="00094571" w14:paraId="14452667" w14:textId="77777777" w:rsidTr="003E7549">
        <w:trPr>
          <w:cantSplit/>
        </w:trPr>
        <w:tc>
          <w:tcPr>
            <w:tcW w:w="4320" w:type="dxa"/>
            <w:hideMark/>
          </w:tcPr>
          <w:p w14:paraId="78B89027" w14:textId="77777777" w:rsidR="00094571" w:rsidRDefault="00094571" w:rsidP="003E7549">
            <w:pPr>
              <w:spacing w:after="0" w:line="240" w:lineRule="auto"/>
              <w:rPr>
                <w:rFonts w:ascii="Times New Roman" w:hAnsi="Times New Roman"/>
                <w:noProof/>
                <w:lang w:eastAsia="lt-LT"/>
              </w:rPr>
            </w:pPr>
            <w:r>
              <w:rPr>
                <w:rFonts w:ascii="Times New Roman" w:hAnsi="Times New Roman"/>
                <w:b/>
                <w:noProof/>
                <w:lang w:eastAsia="lt-LT"/>
              </w:rPr>
              <w:t>Registruotojas</w:t>
            </w:r>
          </w:p>
          <w:p w14:paraId="5B7F127D" w14:textId="77777777" w:rsidR="00094571" w:rsidRDefault="00094571" w:rsidP="003E7549">
            <w:pPr>
              <w:spacing w:after="0" w:line="240" w:lineRule="auto"/>
              <w:ind w:right="600"/>
              <w:jc w:val="both"/>
              <w:rPr>
                <w:rFonts w:ascii="Times New Roman" w:hAnsi="Times New Roman"/>
                <w:lang w:eastAsia="lt-LT"/>
              </w:rPr>
            </w:pPr>
            <w:r>
              <w:rPr>
                <w:rFonts w:ascii="Times New Roman" w:hAnsi="Times New Roman"/>
                <w:lang w:eastAsia="lt-LT"/>
              </w:rPr>
              <w:t>UAB "Merck Sharp &amp; Dohme"</w:t>
            </w:r>
          </w:p>
          <w:p w14:paraId="34F53C06" w14:textId="77777777" w:rsidR="00094571" w:rsidRDefault="00094571" w:rsidP="003E7549">
            <w:pPr>
              <w:spacing w:after="0" w:line="240" w:lineRule="auto"/>
              <w:ind w:right="600"/>
              <w:jc w:val="both"/>
              <w:rPr>
                <w:rFonts w:ascii="Times New Roman" w:hAnsi="Times New Roman"/>
                <w:lang w:eastAsia="lt-LT"/>
              </w:rPr>
            </w:pPr>
            <w:r>
              <w:rPr>
                <w:rFonts w:ascii="Times New Roman" w:hAnsi="Times New Roman"/>
                <w:lang w:eastAsia="lt-LT"/>
              </w:rPr>
              <w:t>Kęstučio g. 59/27</w:t>
            </w:r>
          </w:p>
          <w:p w14:paraId="3F0C7A43" w14:textId="77777777" w:rsidR="00094571" w:rsidRDefault="00094571" w:rsidP="003E7549">
            <w:pPr>
              <w:spacing w:after="0" w:line="240" w:lineRule="auto"/>
              <w:ind w:right="600"/>
              <w:jc w:val="both"/>
              <w:rPr>
                <w:rFonts w:ascii="Times New Roman" w:hAnsi="Times New Roman"/>
                <w:lang w:eastAsia="lt-LT"/>
              </w:rPr>
            </w:pPr>
            <w:r>
              <w:rPr>
                <w:rFonts w:ascii="Times New Roman" w:hAnsi="Times New Roman"/>
                <w:lang w:eastAsia="lt-LT"/>
              </w:rPr>
              <w:t>LT-08124 Vilnius</w:t>
            </w:r>
          </w:p>
          <w:p w14:paraId="5CBB2C23" w14:textId="77777777" w:rsidR="00094571" w:rsidRDefault="00094571" w:rsidP="003E7549">
            <w:pPr>
              <w:spacing w:after="0" w:line="240" w:lineRule="auto"/>
              <w:rPr>
                <w:rFonts w:ascii="Times New Roman" w:hAnsi="Times New Roman"/>
                <w:noProof/>
                <w:lang w:eastAsia="lt-LT"/>
              </w:rPr>
            </w:pPr>
            <w:r>
              <w:rPr>
                <w:rFonts w:ascii="Times New Roman" w:hAnsi="Times New Roman"/>
                <w:lang w:eastAsia="lt-LT"/>
              </w:rPr>
              <w:t>Lietuva</w:t>
            </w:r>
          </w:p>
        </w:tc>
        <w:tc>
          <w:tcPr>
            <w:tcW w:w="4320" w:type="dxa"/>
          </w:tcPr>
          <w:p w14:paraId="139925B7" w14:textId="77777777" w:rsidR="00094571" w:rsidRDefault="00094571" w:rsidP="003E7549">
            <w:pPr>
              <w:spacing w:after="0" w:line="240" w:lineRule="auto"/>
              <w:rPr>
                <w:rFonts w:ascii="Times New Roman" w:hAnsi="Times New Roman"/>
                <w:noProof/>
                <w:lang w:eastAsia="lt-LT"/>
              </w:rPr>
            </w:pPr>
            <w:r>
              <w:rPr>
                <w:rFonts w:ascii="Times New Roman" w:hAnsi="Times New Roman"/>
                <w:b/>
                <w:noProof/>
                <w:lang w:eastAsia="lt-LT"/>
              </w:rPr>
              <w:t>Gamintojas</w:t>
            </w:r>
          </w:p>
          <w:p w14:paraId="75489FA4" w14:textId="77777777" w:rsidR="00094571" w:rsidRDefault="00094571" w:rsidP="003E7549">
            <w:pPr>
              <w:spacing w:after="0" w:line="240" w:lineRule="auto"/>
              <w:rPr>
                <w:rFonts w:ascii="Times New Roman" w:hAnsi="Times New Roman"/>
                <w:noProof/>
                <w:lang w:eastAsia="lt-LT"/>
              </w:rPr>
            </w:pPr>
            <w:r w:rsidRPr="00280EEF">
              <w:rPr>
                <w:rFonts w:ascii="Times New Roman" w:hAnsi="Times New Roman"/>
                <w:shd w:val="clear" w:color="auto" w:fill="BFBFBF" w:themeFill="background1" w:themeFillShade="BF"/>
              </w:rPr>
              <w:t>Merck Sharp &amp; Dohme B.V.</w:t>
            </w:r>
          </w:p>
          <w:p w14:paraId="7E213F53" w14:textId="77777777" w:rsidR="00094571" w:rsidRDefault="00094571" w:rsidP="003E7549">
            <w:pPr>
              <w:spacing w:after="0" w:line="240" w:lineRule="auto"/>
              <w:rPr>
                <w:rFonts w:ascii="Times New Roman" w:hAnsi="Times New Roman"/>
                <w:noProof/>
                <w:lang w:eastAsia="lt-LT"/>
              </w:rPr>
            </w:pPr>
            <w:r w:rsidRPr="00280EEF">
              <w:rPr>
                <w:rFonts w:ascii="Times New Roman" w:hAnsi="Times New Roman"/>
                <w:shd w:val="clear" w:color="auto" w:fill="BFBFBF" w:themeFill="background1" w:themeFillShade="BF"/>
              </w:rPr>
              <w:t>Waarderweg 39</w:t>
            </w:r>
          </w:p>
          <w:p w14:paraId="5C8750F5" w14:textId="77777777" w:rsidR="00094571" w:rsidRDefault="00094571" w:rsidP="003E7549">
            <w:pPr>
              <w:spacing w:after="0" w:line="240" w:lineRule="auto"/>
              <w:rPr>
                <w:rFonts w:ascii="Times New Roman" w:hAnsi="Times New Roman"/>
                <w:noProof/>
                <w:lang w:eastAsia="lt-LT"/>
              </w:rPr>
            </w:pPr>
            <w:r w:rsidRPr="00280EEF">
              <w:rPr>
                <w:rFonts w:ascii="Times New Roman" w:hAnsi="Times New Roman"/>
                <w:shd w:val="clear" w:color="auto" w:fill="BFBFBF" w:themeFill="background1" w:themeFillShade="BF"/>
              </w:rPr>
              <w:t>2031 BN Haarlem</w:t>
            </w:r>
          </w:p>
          <w:p w14:paraId="4E399FF1" w14:textId="77777777" w:rsidR="00094571" w:rsidRDefault="00094571" w:rsidP="003E7549">
            <w:pPr>
              <w:spacing w:after="0" w:line="240" w:lineRule="auto"/>
              <w:rPr>
                <w:rFonts w:ascii="Times New Roman" w:hAnsi="Times New Roman"/>
                <w:noProof/>
                <w:lang w:eastAsia="lt-LT"/>
              </w:rPr>
            </w:pPr>
            <w:r w:rsidRPr="00280EEF">
              <w:rPr>
                <w:rFonts w:ascii="Times New Roman" w:hAnsi="Times New Roman"/>
                <w:shd w:val="clear" w:color="auto" w:fill="BFBFBF" w:themeFill="background1" w:themeFillShade="BF"/>
              </w:rPr>
              <w:t>Nyderlandai</w:t>
            </w:r>
          </w:p>
          <w:p w14:paraId="13B9D1B2" w14:textId="77777777" w:rsidR="00094571" w:rsidRPr="00280EEF" w:rsidRDefault="00094571" w:rsidP="003E7549">
            <w:pPr>
              <w:spacing w:after="0" w:line="240" w:lineRule="auto"/>
              <w:rPr>
                <w:rFonts w:ascii="Times New Roman" w:hAnsi="Times New Roman"/>
              </w:rPr>
            </w:pPr>
          </w:p>
          <w:p w14:paraId="5AAE57C7" w14:textId="77777777" w:rsidR="00094571" w:rsidRPr="004D2418" w:rsidRDefault="00094571" w:rsidP="003E7549">
            <w:pPr>
              <w:pStyle w:val="Default"/>
              <w:rPr>
                <w:rFonts w:eastAsia="TimesNewRoman"/>
                <w:color w:val="auto"/>
                <w:sz w:val="22"/>
                <w:szCs w:val="22"/>
                <w:lang w:val="en-US" w:eastAsia="nl-BE"/>
              </w:rPr>
            </w:pPr>
            <w:r w:rsidRPr="004D2418">
              <w:rPr>
                <w:rFonts w:eastAsia="TimesNewRoman"/>
                <w:color w:val="auto"/>
                <w:sz w:val="22"/>
                <w:szCs w:val="22"/>
                <w:lang w:val="en-US" w:eastAsia="nl-BE"/>
              </w:rPr>
              <w:t>Schering-Plough Labo NV</w:t>
            </w:r>
          </w:p>
          <w:p w14:paraId="6D6A5D62" w14:textId="77777777" w:rsidR="00094571" w:rsidRPr="00AD7A1A" w:rsidRDefault="00094571" w:rsidP="003E7549">
            <w:pPr>
              <w:pStyle w:val="Default"/>
              <w:rPr>
                <w:rFonts w:eastAsia="TimesNewRoman"/>
                <w:color w:val="auto"/>
                <w:sz w:val="22"/>
                <w:szCs w:val="22"/>
                <w:lang w:val="en-US" w:eastAsia="nl-BE"/>
              </w:rPr>
            </w:pPr>
            <w:r w:rsidRPr="00AD7A1A">
              <w:rPr>
                <w:rFonts w:eastAsia="TimesNewRoman"/>
                <w:color w:val="auto"/>
                <w:sz w:val="22"/>
                <w:szCs w:val="22"/>
                <w:lang w:val="en-US" w:eastAsia="nl-BE"/>
              </w:rPr>
              <w:t>Industriepark 30</w:t>
            </w:r>
          </w:p>
          <w:p w14:paraId="248D6E9E" w14:textId="77777777" w:rsidR="00094571" w:rsidRDefault="00094571" w:rsidP="003E7549">
            <w:pPr>
              <w:spacing w:after="0" w:line="240" w:lineRule="auto"/>
              <w:rPr>
                <w:rFonts w:ascii="Times New Roman" w:eastAsia="TimesNewRoman" w:hAnsi="Times New Roman"/>
                <w:lang w:eastAsia="nl-BE"/>
              </w:rPr>
            </w:pPr>
            <w:r w:rsidRPr="004D2418">
              <w:rPr>
                <w:rFonts w:ascii="Times New Roman" w:eastAsia="TimesNewRoman" w:hAnsi="Times New Roman"/>
                <w:lang w:eastAsia="nl-BE"/>
              </w:rPr>
              <w:t xml:space="preserve">Heist-op-den-Berg, 2220, </w:t>
            </w:r>
            <w:r>
              <w:rPr>
                <w:rFonts w:ascii="Times New Roman" w:eastAsia="TimesNewRoman" w:hAnsi="Times New Roman"/>
                <w:lang w:eastAsia="nl-BE"/>
              </w:rPr>
              <w:t>Belgija</w:t>
            </w:r>
          </w:p>
          <w:p w14:paraId="60D95A2B" w14:textId="77777777" w:rsidR="00094571" w:rsidRPr="004D2418" w:rsidRDefault="00094571" w:rsidP="003E7549">
            <w:pPr>
              <w:spacing w:after="0" w:line="240" w:lineRule="auto"/>
              <w:rPr>
                <w:rFonts w:ascii="Times New Roman" w:hAnsi="Times New Roman"/>
                <w:iCs/>
                <w:lang w:eastAsia="lt-LT"/>
              </w:rPr>
            </w:pPr>
          </w:p>
          <w:p w14:paraId="0D651B5C" w14:textId="77777777" w:rsidR="00094571" w:rsidRDefault="00094571" w:rsidP="003E7549">
            <w:pPr>
              <w:spacing w:after="0" w:line="240" w:lineRule="auto"/>
              <w:rPr>
                <w:rFonts w:ascii="Times New Roman" w:hAnsi="Times New Roman"/>
                <w:lang w:eastAsia="lt-LT"/>
              </w:rPr>
            </w:pPr>
            <w:r>
              <w:rPr>
                <w:rFonts w:ascii="Times New Roman" w:hAnsi="Times New Roman"/>
                <w:i/>
                <w:lang w:eastAsia="lt-LT"/>
              </w:rPr>
              <w:t>ARCOXIA 60 mg, 90 mg, 120 mg plėvele dengtos tabletės:</w:t>
            </w:r>
          </w:p>
          <w:p w14:paraId="7AD755EF" w14:textId="77777777" w:rsidR="00094571" w:rsidRPr="00100652" w:rsidRDefault="00094571" w:rsidP="003E7549">
            <w:pPr>
              <w:shd w:val="clear" w:color="auto" w:fill="BFBFBF"/>
              <w:spacing w:after="0" w:line="240" w:lineRule="auto"/>
              <w:rPr>
                <w:rFonts w:ascii="Times New Roman" w:hAnsi="Times New Roman"/>
                <w:lang w:eastAsia="lt-LT"/>
              </w:rPr>
            </w:pPr>
            <w:r w:rsidRPr="00100652">
              <w:rPr>
                <w:rFonts w:ascii="Times New Roman" w:hAnsi="Times New Roman"/>
                <w:noProof/>
                <w:lang w:eastAsia="lt-LT"/>
              </w:rPr>
              <w:t xml:space="preserve">Merck Sharp </w:t>
            </w:r>
            <w:r w:rsidRPr="00100652">
              <w:rPr>
                <w:rFonts w:ascii="Times New Roman" w:hAnsi="Times New Roman"/>
                <w:lang w:eastAsia="lt-LT"/>
              </w:rPr>
              <w:t>&amp; Dohme Ltd.</w:t>
            </w:r>
          </w:p>
          <w:p w14:paraId="3208B6E6" w14:textId="77777777" w:rsidR="00094571" w:rsidRPr="00630152" w:rsidRDefault="00094571" w:rsidP="003E7549">
            <w:pPr>
              <w:shd w:val="clear" w:color="auto" w:fill="BFBFBF"/>
              <w:spacing w:after="0" w:line="240" w:lineRule="auto"/>
              <w:rPr>
                <w:rFonts w:ascii="Times New Roman" w:hAnsi="Times New Roman"/>
                <w:lang w:eastAsia="lt-LT"/>
              </w:rPr>
            </w:pPr>
            <w:r w:rsidRPr="00100652">
              <w:rPr>
                <w:rFonts w:ascii="Times New Roman" w:hAnsi="Times New Roman"/>
                <w:lang w:eastAsia="lt-LT"/>
              </w:rPr>
              <w:t>S</w:t>
            </w:r>
            <w:r w:rsidRPr="00630152">
              <w:rPr>
                <w:rFonts w:ascii="Times New Roman" w:hAnsi="Times New Roman"/>
                <w:lang w:eastAsia="lt-LT"/>
              </w:rPr>
              <w:t>hotton Lane</w:t>
            </w:r>
          </w:p>
          <w:p w14:paraId="135D5FD0" w14:textId="77777777" w:rsidR="00094571" w:rsidRPr="00630152" w:rsidRDefault="00094571" w:rsidP="003E7549">
            <w:pPr>
              <w:shd w:val="clear" w:color="auto" w:fill="BFBFBF"/>
              <w:spacing w:after="0" w:line="240" w:lineRule="auto"/>
              <w:rPr>
                <w:rFonts w:ascii="Times New Roman" w:hAnsi="Times New Roman"/>
                <w:lang w:eastAsia="lt-LT"/>
              </w:rPr>
            </w:pPr>
            <w:r w:rsidRPr="00630152">
              <w:rPr>
                <w:rFonts w:ascii="Times New Roman" w:hAnsi="Times New Roman"/>
                <w:lang w:eastAsia="lt-LT"/>
              </w:rPr>
              <w:t>Cramlington</w:t>
            </w:r>
          </w:p>
          <w:p w14:paraId="00316244" w14:textId="77777777" w:rsidR="00094571" w:rsidRPr="00630152" w:rsidRDefault="00094571" w:rsidP="003E7549">
            <w:pPr>
              <w:shd w:val="clear" w:color="auto" w:fill="BFBFBF"/>
              <w:spacing w:after="0" w:line="240" w:lineRule="auto"/>
              <w:rPr>
                <w:rFonts w:ascii="Times New Roman" w:hAnsi="Times New Roman"/>
                <w:lang w:eastAsia="lt-LT"/>
              </w:rPr>
            </w:pPr>
            <w:r w:rsidRPr="00630152">
              <w:rPr>
                <w:rFonts w:ascii="Times New Roman" w:hAnsi="Times New Roman"/>
                <w:lang w:eastAsia="lt-LT"/>
              </w:rPr>
              <w:t>Northumberland NE23 3JU</w:t>
            </w:r>
          </w:p>
          <w:p w14:paraId="01938AEC" w14:textId="77777777" w:rsidR="00094571" w:rsidRDefault="00094571" w:rsidP="003E7549">
            <w:pPr>
              <w:shd w:val="clear" w:color="auto" w:fill="BFBFBF"/>
              <w:spacing w:after="0" w:line="240" w:lineRule="auto"/>
              <w:rPr>
                <w:rFonts w:ascii="Times New Roman" w:hAnsi="Times New Roman"/>
                <w:noProof/>
                <w:lang w:eastAsia="lt-LT"/>
              </w:rPr>
            </w:pPr>
            <w:r w:rsidRPr="00630152">
              <w:rPr>
                <w:rFonts w:ascii="Times New Roman" w:hAnsi="Times New Roman"/>
                <w:lang w:eastAsia="lt-LT"/>
              </w:rPr>
              <w:t>Jungtinė Karalystė</w:t>
            </w:r>
          </w:p>
        </w:tc>
      </w:tr>
    </w:tbl>
    <w:p w14:paraId="3BDEF4C7" w14:textId="77777777" w:rsidR="00094571" w:rsidRDefault="00094571" w:rsidP="00094571">
      <w:pPr>
        <w:spacing w:after="0" w:line="240" w:lineRule="auto"/>
        <w:rPr>
          <w:rFonts w:ascii="Times New Roman" w:hAnsi="Times New Roman"/>
          <w:noProof/>
          <w:lang w:eastAsia="lt-LT"/>
        </w:rPr>
      </w:pPr>
    </w:p>
    <w:p w14:paraId="73614DA8" w14:textId="77777777" w:rsidR="00094571" w:rsidRPr="00630152" w:rsidRDefault="00094571" w:rsidP="00094571">
      <w:pPr>
        <w:pStyle w:val="BTEMEASMCA"/>
        <w:keepNext/>
        <w:rPr>
          <w:lang w:val="lt-LT"/>
        </w:rPr>
      </w:pPr>
      <w:r w:rsidRPr="00630152">
        <w:rPr>
          <w:lang w:val="lt-LT"/>
        </w:rPr>
        <w:t xml:space="preserve">Jeigu apie šį vaistą norite sužinoti daugiau, kreipkitės į </w:t>
      </w:r>
      <w:r>
        <w:rPr>
          <w:lang w:val="lt-LT"/>
        </w:rPr>
        <w:t>registruotojo</w:t>
      </w:r>
      <w:r w:rsidRPr="00630152">
        <w:rPr>
          <w:lang w:val="lt-LT"/>
        </w:rPr>
        <w:t xml:space="preserve"> atstovą.</w:t>
      </w:r>
    </w:p>
    <w:p w14:paraId="76ED1E4A" w14:textId="77777777" w:rsidR="00094571" w:rsidRDefault="00094571" w:rsidP="00094571">
      <w:pPr>
        <w:keepNext/>
        <w:spacing w:after="0" w:line="240" w:lineRule="auto"/>
        <w:rPr>
          <w:rFonts w:ascii="Times New Roman" w:hAnsi="Times New Roman"/>
        </w:rPr>
      </w:pPr>
    </w:p>
    <w:tbl>
      <w:tblPr>
        <w:tblW w:w="4680" w:type="dxa"/>
        <w:tblInd w:w="-34" w:type="dxa"/>
        <w:tblLayout w:type="fixed"/>
        <w:tblLook w:val="04A0" w:firstRow="1" w:lastRow="0" w:firstColumn="1" w:lastColumn="0" w:noHBand="0" w:noVBand="1"/>
      </w:tblPr>
      <w:tblGrid>
        <w:gridCol w:w="4680"/>
      </w:tblGrid>
      <w:tr w:rsidR="00094571" w14:paraId="27B26BCA" w14:textId="77777777" w:rsidTr="003E7549">
        <w:tc>
          <w:tcPr>
            <w:tcW w:w="4678" w:type="dxa"/>
          </w:tcPr>
          <w:p w14:paraId="01AFEB42" w14:textId="77777777" w:rsidR="00094571" w:rsidRDefault="00094571" w:rsidP="003E7549">
            <w:pPr>
              <w:keepNext/>
              <w:keepLines/>
              <w:spacing w:after="0" w:line="240" w:lineRule="auto"/>
              <w:rPr>
                <w:rFonts w:ascii="Times New Roman" w:hAnsi="Times New Roman"/>
                <w:lang w:eastAsia="lt-LT"/>
              </w:rPr>
            </w:pPr>
            <w:r>
              <w:rPr>
                <w:rFonts w:ascii="Times New Roman" w:hAnsi="Times New Roman"/>
                <w:lang w:eastAsia="lt-LT"/>
              </w:rPr>
              <w:t>UAB „Merck Sharp &amp; Dohme“</w:t>
            </w:r>
          </w:p>
          <w:p w14:paraId="54E0E584" w14:textId="77777777" w:rsidR="00094571" w:rsidRDefault="00094571" w:rsidP="003E7549">
            <w:pPr>
              <w:keepNext/>
              <w:keepLines/>
              <w:spacing w:after="0" w:line="240" w:lineRule="auto"/>
              <w:rPr>
                <w:rFonts w:ascii="Times New Roman" w:hAnsi="Times New Roman"/>
                <w:lang w:eastAsia="lt-LT"/>
              </w:rPr>
            </w:pPr>
            <w:r>
              <w:rPr>
                <w:rFonts w:ascii="Times New Roman" w:hAnsi="Times New Roman"/>
                <w:lang w:eastAsia="lt-LT"/>
              </w:rPr>
              <w:t>Kęstučio g. 59/27</w:t>
            </w:r>
          </w:p>
          <w:p w14:paraId="52D1EF0B" w14:textId="77777777" w:rsidR="00094571" w:rsidRDefault="00094571" w:rsidP="003E7549">
            <w:pPr>
              <w:spacing w:after="0" w:line="240" w:lineRule="auto"/>
              <w:rPr>
                <w:rFonts w:ascii="Times New Roman" w:hAnsi="Times New Roman"/>
                <w:lang w:eastAsia="lt-LT"/>
              </w:rPr>
            </w:pPr>
            <w:r>
              <w:rPr>
                <w:rFonts w:ascii="Times New Roman" w:hAnsi="Times New Roman"/>
                <w:lang w:eastAsia="lt-LT"/>
              </w:rPr>
              <w:t>LT-08124 Vilnius, Lietuva</w:t>
            </w:r>
          </w:p>
          <w:p w14:paraId="5ACC4DAA" w14:textId="77777777" w:rsidR="00094571" w:rsidRDefault="00094571" w:rsidP="003E7549">
            <w:pPr>
              <w:spacing w:after="0" w:line="240" w:lineRule="auto"/>
              <w:rPr>
                <w:rFonts w:ascii="Times New Roman" w:hAnsi="Times New Roman"/>
                <w:lang w:eastAsia="lt-LT"/>
              </w:rPr>
            </w:pPr>
            <w:r>
              <w:rPr>
                <w:rFonts w:ascii="Times New Roman" w:hAnsi="Times New Roman"/>
                <w:lang w:eastAsia="lt-LT"/>
              </w:rPr>
              <w:t xml:space="preserve">Tel. </w:t>
            </w:r>
            <w:r>
              <w:rPr>
                <w:rFonts w:ascii="Times New Roman" w:hAnsi="Times New Roman"/>
                <w:noProof/>
                <w:lang w:eastAsia="lt-LT"/>
              </w:rPr>
              <w:t>5 2780247</w:t>
            </w:r>
          </w:p>
          <w:p w14:paraId="6ACC5656" w14:textId="77777777" w:rsidR="00094571" w:rsidRDefault="00094571" w:rsidP="003E7549">
            <w:pPr>
              <w:spacing w:after="0" w:line="240" w:lineRule="auto"/>
              <w:rPr>
                <w:rFonts w:ascii="Times New Roman" w:hAnsi="Times New Roman"/>
                <w:noProof/>
                <w:lang w:eastAsia="lt-LT"/>
              </w:rPr>
            </w:pPr>
            <w:r>
              <w:rPr>
                <w:rFonts w:ascii="Times New Roman" w:hAnsi="Times New Roman"/>
                <w:noProof/>
                <w:lang w:eastAsia="lt-LT"/>
              </w:rPr>
              <w:t>msd_lietuva</w:t>
            </w:r>
            <w:r>
              <w:rPr>
                <w:rFonts w:ascii="Times New Roman" w:hAnsi="Times New Roman"/>
                <w:noProof/>
                <w:lang w:val="fr-FR" w:eastAsia="lt-LT"/>
              </w:rPr>
              <w:t>@merck.com</w:t>
            </w:r>
          </w:p>
          <w:p w14:paraId="3C190A71" w14:textId="77777777" w:rsidR="00094571" w:rsidRDefault="00094571" w:rsidP="003E7549">
            <w:pPr>
              <w:tabs>
                <w:tab w:val="left" w:pos="-720"/>
              </w:tabs>
              <w:suppressAutoHyphens/>
              <w:spacing w:after="0" w:line="240" w:lineRule="auto"/>
              <w:rPr>
                <w:rFonts w:ascii="Times New Roman" w:hAnsi="Times New Roman"/>
                <w:lang w:eastAsia="lt-LT"/>
              </w:rPr>
            </w:pPr>
          </w:p>
        </w:tc>
      </w:tr>
    </w:tbl>
    <w:p w14:paraId="02DDFCF4" w14:textId="77777777" w:rsidR="00094571" w:rsidRDefault="00094571" w:rsidP="00094571">
      <w:pPr>
        <w:suppressAutoHyphens/>
        <w:spacing w:after="0" w:line="240" w:lineRule="auto"/>
        <w:jc w:val="both"/>
        <w:rPr>
          <w:rFonts w:ascii="Times New Roman" w:hAnsi="Times New Roman"/>
          <w:b/>
        </w:rPr>
      </w:pPr>
      <w:r>
        <w:rPr>
          <w:rFonts w:ascii="Times New Roman" w:hAnsi="Times New Roman"/>
          <w:b/>
        </w:rPr>
        <w:t>Šis vaistinis preparatas registruotas EEE valstybėse narėse tokiais pavadinimais:</w:t>
      </w:r>
    </w:p>
    <w:p w14:paraId="193DC495" w14:textId="77777777" w:rsidR="00094571" w:rsidRDefault="00094571" w:rsidP="00094571">
      <w:pPr>
        <w:suppressAutoHyphens/>
        <w:spacing w:after="0" w:line="240" w:lineRule="auto"/>
        <w:jc w:val="both"/>
        <w:rPr>
          <w:rFonts w:ascii="Times New Roman" w:hAnsi="Times New Roman"/>
          <w:spacing w:val="-2"/>
          <w:lang w:eastAsia="lt-LT"/>
        </w:rPr>
      </w:pPr>
    </w:p>
    <w:p w14:paraId="71AB347C"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Belgija, Liuksemburgas</w:t>
      </w:r>
      <w:r>
        <w:rPr>
          <w:rFonts w:ascii="Times New Roman" w:hAnsi="Times New Roman"/>
          <w:lang w:eastAsia="lt-LT"/>
        </w:rPr>
        <w:tab/>
        <w:t>Arcoxia 30 mg, 60 mg, 90 mg, 120 mg, comprimés pelliculés</w:t>
      </w:r>
    </w:p>
    <w:p w14:paraId="50097E45"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Danija, Estija</w:t>
      </w:r>
      <w:r>
        <w:rPr>
          <w:rFonts w:ascii="Times New Roman" w:hAnsi="Times New Roman"/>
          <w:lang w:eastAsia="lt-LT"/>
        </w:rPr>
        <w:tab/>
      </w:r>
      <w:r>
        <w:rPr>
          <w:rFonts w:ascii="Times New Roman" w:hAnsi="Times New Roman"/>
          <w:lang w:eastAsia="lt-LT"/>
        </w:rPr>
        <w:tab/>
        <w:t>Arcoxia</w:t>
      </w:r>
    </w:p>
    <w:p w14:paraId="173DF569"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Islandija, Norvegija</w:t>
      </w:r>
    </w:p>
    <w:p w14:paraId="3EFC768A"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Airija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or 120 mg film-coated tablets</w:t>
      </w:r>
    </w:p>
    <w:p w14:paraId="765C6B37"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Jungtinė Karalystė</w:t>
      </w:r>
    </w:p>
    <w:p w14:paraId="528A0A13"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Austrija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mg-Filmtabletten</w:t>
      </w:r>
    </w:p>
    <w:p w14:paraId="14B166BA"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Čekija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 potahované tablety</w:t>
      </w:r>
    </w:p>
    <w:p w14:paraId="74BEAFA7"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Kipras, Malta</w:t>
      </w:r>
      <w:r>
        <w:rPr>
          <w:rFonts w:ascii="Times New Roman" w:hAnsi="Times New Roman"/>
          <w:lang w:eastAsia="lt-LT"/>
        </w:rPr>
        <w:tab/>
      </w:r>
      <w:r>
        <w:rPr>
          <w:rFonts w:ascii="Times New Roman" w:hAnsi="Times New Roman"/>
          <w:lang w:eastAsia="lt-LT"/>
        </w:rPr>
        <w:tab/>
        <w:t>ARCOXIA 30, 60, 90, 120 mg</w:t>
      </w:r>
      <w:r w:rsidRPr="000F2AD5">
        <w:rPr>
          <w:rFonts w:ascii="Times New Roman" w:hAnsi="Times New Roman"/>
          <w:szCs w:val="20"/>
        </w:rPr>
        <w:t xml:space="preserve"> </w:t>
      </w:r>
      <w:r w:rsidRPr="000F2AD5">
        <w:rPr>
          <w:rFonts w:ascii="Times New Roman" w:hAnsi="Times New Roman"/>
          <w:lang w:eastAsia="lt-LT"/>
        </w:rPr>
        <w:t>film-coated tablets</w:t>
      </w:r>
    </w:p>
    <w:p w14:paraId="5265A1D0"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Suomija</w:t>
      </w:r>
      <w:r>
        <w:rPr>
          <w:rFonts w:ascii="Times New Roman" w:hAnsi="Times New Roman"/>
          <w:lang w:eastAsia="lt-LT"/>
        </w:rPr>
        <w:tab/>
      </w:r>
      <w:r>
        <w:rPr>
          <w:rFonts w:ascii="Times New Roman" w:hAnsi="Times New Roman"/>
          <w:lang w:eastAsia="lt-LT"/>
        </w:rPr>
        <w:tab/>
        <w:t>Arcoxia 30, 60, 90 ja 120 mg tabletti, kalvopäällysteinen</w:t>
      </w:r>
    </w:p>
    <w:p w14:paraId="1FFD840D"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Prancūzija</w:t>
      </w:r>
      <w:r>
        <w:rPr>
          <w:rFonts w:ascii="Times New Roman" w:hAnsi="Times New Roman"/>
          <w:lang w:eastAsia="lt-LT"/>
        </w:rPr>
        <w:tab/>
      </w:r>
      <w:r>
        <w:rPr>
          <w:rFonts w:ascii="Times New Roman" w:hAnsi="Times New Roman"/>
          <w:lang w:eastAsia="lt-LT"/>
        </w:rPr>
        <w:tab/>
        <w:t>Arcoxia 30, 60, 90, 120 mg, comprimé pelliculé</w:t>
      </w:r>
    </w:p>
    <w:p w14:paraId="5BBFB83E"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Vokietija</w:t>
      </w:r>
      <w:r>
        <w:rPr>
          <w:rFonts w:ascii="Times New Roman" w:hAnsi="Times New Roman"/>
          <w:lang w:eastAsia="lt-LT"/>
        </w:rPr>
        <w:tab/>
      </w:r>
      <w:r>
        <w:rPr>
          <w:rFonts w:ascii="Times New Roman" w:hAnsi="Times New Roman"/>
          <w:lang w:eastAsia="lt-LT"/>
        </w:rPr>
        <w:tab/>
        <w:t>ARCOXIA 30/60/90/120 mg Filmtabletten</w:t>
      </w:r>
    </w:p>
    <w:p w14:paraId="650C1456"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Graikija</w:t>
      </w:r>
      <w:r>
        <w:rPr>
          <w:rFonts w:ascii="Times New Roman" w:hAnsi="Times New Roman"/>
          <w:lang w:eastAsia="lt-LT"/>
        </w:rPr>
        <w:tab/>
      </w:r>
      <w:r>
        <w:rPr>
          <w:rFonts w:ascii="Times New Roman" w:hAnsi="Times New Roman"/>
          <w:lang w:eastAsia="lt-LT"/>
        </w:rPr>
        <w:tab/>
        <w:t>ARCOXIA 30mg, 60mg, 90mg,120mg film-coated tablets</w:t>
      </w:r>
    </w:p>
    <w:p w14:paraId="1B752413"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Vengrija</w:t>
      </w:r>
      <w:r>
        <w:rPr>
          <w:rFonts w:ascii="Times New Roman" w:hAnsi="Times New Roman"/>
          <w:lang w:eastAsia="lt-LT"/>
        </w:rPr>
        <w:tab/>
      </w:r>
      <w:r>
        <w:rPr>
          <w:rFonts w:ascii="Times New Roman" w:hAnsi="Times New Roman"/>
          <w:lang w:eastAsia="lt-LT"/>
        </w:rPr>
        <w:tab/>
        <w:t>Arcoxia 30 mg, 60 mg, 90 mg, 120 mg filmtabletta</w:t>
      </w:r>
    </w:p>
    <w:p w14:paraId="77F5B7E7"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Italija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120 mg compresse rivestite con film</w:t>
      </w:r>
    </w:p>
    <w:p w14:paraId="289D124E"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Latvija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un 120 mg apvalkotās tablets</w:t>
      </w:r>
    </w:p>
    <w:p w14:paraId="2CD3F7B4"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Lietuva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 plėvele dengtos tabletės</w:t>
      </w:r>
    </w:p>
    <w:p w14:paraId="5AD28529"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Nyderlandai</w:t>
      </w:r>
      <w:r>
        <w:rPr>
          <w:rFonts w:ascii="Times New Roman" w:hAnsi="Times New Roman"/>
          <w:lang w:eastAsia="lt-LT"/>
        </w:rPr>
        <w:tab/>
      </w:r>
      <w:r>
        <w:rPr>
          <w:rFonts w:ascii="Times New Roman" w:hAnsi="Times New Roman"/>
          <w:lang w:eastAsia="lt-LT"/>
        </w:rPr>
        <w:tab/>
        <w:t>Arcoxia 30 mg, 60 mg, 90 mg, 120 mg, filmomhulde tabletten</w:t>
      </w:r>
    </w:p>
    <w:p w14:paraId="594B6EC1"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Lenkija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120 mg tabletki powlekane</w:t>
      </w:r>
    </w:p>
    <w:p w14:paraId="3DE4BB6E" w14:textId="77777777" w:rsidR="00094571" w:rsidRDefault="00094571" w:rsidP="00094571">
      <w:pPr>
        <w:spacing w:after="0" w:line="240" w:lineRule="auto"/>
        <w:ind w:left="2592" w:hanging="2592"/>
        <w:rPr>
          <w:rFonts w:ascii="Times New Roman" w:hAnsi="Times New Roman"/>
          <w:lang w:eastAsia="lt-LT"/>
        </w:rPr>
      </w:pPr>
      <w:r>
        <w:rPr>
          <w:rFonts w:ascii="Times New Roman" w:hAnsi="Times New Roman"/>
          <w:lang w:eastAsia="lt-LT"/>
        </w:rPr>
        <w:t>Portugalija                    ARCOXIA 30 mg, 60 mg, 90 mg, 120 mg comprimidos revestidos por película</w:t>
      </w:r>
    </w:p>
    <w:p w14:paraId="0AF73239"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Slovakija</w:t>
      </w:r>
      <w:r>
        <w:rPr>
          <w:rFonts w:ascii="Times New Roman" w:hAnsi="Times New Roman"/>
          <w:lang w:eastAsia="lt-LT"/>
        </w:rPr>
        <w:tab/>
      </w:r>
      <w:r>
        <w:rPr>
          <w:rFonts w:ascii="Times New Roman" w:hAnsi="Times New Roman"/>
          <w:lang w:eastAsia="lt-LT"/>
        </w:rPr>
        <w:tab/>
        <w:t>ARCOXIA 30 mg, 60 mg, 90 mg, 120 mg</w:t>
      </w:r>
    </w:p>
    <w:p w14:paraId="484E5E38"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Slovėnija</w:t>
      </w:r>
      <w:r>
        <w:rPr>
          <w:rFonts w:ascii="Times New Roman" w:hAnsi="Times New Roman"/>
          <w:lang w:eastAsia="lt-LT"/>
        </w:rPr>
        <w:tab/>
      </w:r>
      <w:r>
        <w:rPr>
          <w:rFonts w:ascii="Times New Roman" w:hAnsi="Times New Roman"/>
          <w:lang w:eastAsia="lt-LT"/>
        </w:rPr>
        <w:tab/>
        <w:t>Arcoxia 30/60/90/120 mg filmsko obložene tablete</w:t>
      </w:r>
    </w:p>
    <w:p w14:paraId="018155F3"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Ispanija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60, 90 y 120 mg comprimidos recubiertos con película</w:t>
      </w:r>
    </w:p>
    <w:p w14:paraId="59CB0951" w14:textId="77777777" w:rsidR="00094571" w:rsidRDefault="00094571" w:rsidP="00094571">
      <w:pPr>
        <w:spacing w:after="0" w:line="240" w:lineRule="auto"/>
        <w:rPr>
          <w:rFonts w:ascii="Times New Roman" w:hAnsi="Times New Roman"/>
          <w:lang w:eastAsia="lt-LT"/>
        </w:rPr>
      </w:pPr>
      <w:r>
        <w:rPr>
          <w:rFonts w:ascii="Times New Roman" w:hAnsi="Times New Roman"/>
          <w:lang w:eastAsia="lt-LT"/>
        </w:rPr>
        <w:t>Švedija</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Arcoxia 30 mg, 60 mg, 90 mg och 120 mg filmdragerade tabletter</w:t>
      </w:r>
    </w:p>
    <w:p w14:paraId="5D31518D" w14:textId="77777777" w:rsidR="00094571" w:rsidRDefault="00094571" w:rsidP="00094571">
      <w:pPr>
        <w:spacing w:after="0" w:line="240" w:lineRule="auto"/>
        <w:rPr>
          <w:rFonts w:ascii="Times New Roman" w:hAnsi="Times New Roman"/>
          <w:lang w:eastAsia="lt-LT"/>
        </w:rPr>
      </w:pPr>
    </w:p>
    <w:p w14:paraId="48126D75" w14:textId="77777777" w:rsidR="00094571" w:rsidRDefault="00094571" w:rsidP="00094571">
      <w:pPr>
        <w:spacing w:after="0" w:line="240" w:lineRule="auto"/>
        <w:rPr>
          <w:rFonts w:ascii="Times New Roman" w:hAnsi="Times New Roman"/>
          <w:b/>
          <w:noProof/>
          <w:lang w:eastAsia="lt-LT"/>
        </w:rPr>
      </w:pPr>
    </w:p>
    <w:p w14:paraId="05FDF62D" w14:textId="77777777" w:rsidR="00094571" w:rsidRPr="00031A2F" w:rsidRDefault="00094571" w:rsidP="00094571">
      <w:pPr>
        <w:spacing w:after="0" w:line="240" w:lineRule="auto"/>
        <w:rPr>
          <w:rFonts w:ascii="Times New Roman" w:hAnsi="Times New Roman"/>
          <w:b/>
          <w:caps/>
        </w:rPr>
      </w:pPr>
      <w:r>
        <w:rPr>
          <w:rFonts w:ascii="Times New Roman" w:hAnsi="Times New Roman"/>
          <w:b/>
          <w:noProof/>
          <w:lang w:eastAsia="lt-LT"/>
        </w:rPr>
        <w:t>Šis pakuotės lapelis paskutinį kartą peržiūrėtas 2020-10-26.</w:t>
      </w:r>
    </w:p>
    <w:p w14:paraId="7AD9D990" w14:textId="77777777" w:rsidR="00094571" w:rsidRPr="00031A2F" w:rsidRDefault="00094571" w:rsidP="00094571">
      <w:pPr>
        <w:spacing w:after="0" w:line="240" w:lineRule="auto"/>
        <w:rPr>
          <w:rFonts w:ascii="Times New Roman" w:hAnsi="Times New Roman"/>
        </w:rPr>
      </w:pPr>
    </w:p>
    <w:p w14:paraId="127C5284" w14:textId="77777777" w:rsidR="00094571" w:rsidRDefault="00094571" w:rsidP="00094571">
      <w:pPr>
        <w:spacing w:after="0"/>
        <w:rPr>
          <w:rStyle w:val="Hyperlink"/>
        </w:rPr>
      </w:pPr>
      <w:r>
        <w:rPr>
          <w:rFonts w:ascii="Times New Roman" w:hAnsi="Times New Roman"/>
          <w:noProof/>
        </w:rPr>
        <w:t xml:space="preserve">Išsami informacija apie šį vaistą pateikiama Valstybinės vaistų kontrolės tarnybos prie Lietuvos Respublikos sveikatos apsaugos ministerijos tinklalapyje </w:t>
      </w:r>
      <w:hyperlink r:id="rId8" w:history="1">
        <w:r w:rsidRPr="00031A2F">
          <w:rPr>
            <w:rStyle w:val="Hyperlink"/>
          </w:rPr>
          <w:t>http://www.vvkt.lt</w:t>
        </w:r>
      </w:hyperlink>
      <w:r>
        <w:rPr>
          <w:rStyle w:val="Hyperlink"/>
        </w:rPr>
        <w:t xml:space="preserve">   </w:t>
      </w:r>
    </w:p>
    <w:p w14:paraId="46764654" w14:textId="77777777" w:rsidR="00094571" w:rsidRDefault="00094571"/>
    <w:sectPr w:rsidR="0009457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A76150C"/>
    <w:multiLevelType w:val="hybridMultilevel"/>
    <w:tmpl w:val="46188C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CCE3D6B"/>
    <w:multiLevelType w:val="hybridMultilevel"/>
    <w:tmpl w:val="05AE570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2914E5E"/>
    <w:multiLevelType w:val="hybridMultilevel"/>
    <w:tmpl w:val="6A3ACF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FB72BF6"/>
    <w:multiLevelType w:val="hybridMultilevel"/>
    <w:tmpl w:val="6A34C6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870690E"/>
    <w:multiLevelType w:val="hybridMultilevel"/>
    <w:tmpl w:val="FF8AE5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BAD2793"/>
    <w:multiLevelType w:val="hybridMultilevel"/>
    <w:tmpl w:val="F662CD7C"/>
    <w:lvl w:ilvl="0" w:tplc="FDFE804E">
      <w:start w:val="1"/>
      <w:numFmt w:val="bullet"/>
      <w:lvlText w:val=""/>
      <w:lvlJc w:val="left"/>
      <w:pPr>
        <w:tabs>
          <w:tab w:val="num" w:pos="493"/>
        </w:tabs>
        <w:ind w:left="493"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77B7"/>
    <w:multiLevelType w:val="hybridMultilevel"/>
    <w:tmpl w:val="994C5DC2"/>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D53D03"/>
    <w:multiLevelType w:val="hybridMultilevel"/>
    <w:tmpl w:val="D8860A08"/>
    <w:lvl w:ilvl="0" w:tplc="09C2C6FA">
      <w:start w:val="1"/>
      <w:numFmt w:val="bullet"/>
      <w:lvlText w:val=""/>
      <w:lvlJc w:val="left"/>
      <w:pPr>
        <w:tabs>
          <w:tab w:val="num" w:pos="1005"/>
        </w:tabs>
        <w:ind w:left="1005" w:hanging="360"/>
      </w:pPr>
      <w:rPr>
        <w:rFonts w:ascii="Symbol" w:hAnsi="Symbol" w:hint="default"/>
      </w:rPr>
    </w:lvl>
    <w:lvl w:ilvl="1" w:tplc="744880F2">
      <w:numFmt w:val="bullet"/>
      <w:lvlText w:val="-"/>
      <w:lvlJc w:val="left"/>
      <w:pPr>
        <w:tabs>
          <w:tab w:val="num" w:pos="1515"/>
        </w:tabs>
        <w:ind w:left="1515" w:hanging="435"/>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6869C6"/>
    <w:multiLevelType w:val="hybridMultilevel"/>
    <w:tmpl w:val="553EC1E6"/>
    <w:lvl w:ilvl="0" w:tplc="C09E069C">
      <w:start w:val="1"/>
      <w:numFmt w:val="bullet"/>
      <w:lvlText w:val=""/>
      <w:lvlJc w:val="left"/>
      <w:pPr>
        <w:tabs>
          <w:tab w:val="num" w:pos="357"/>
        </w:tabs>
        <w:ind w:left="357" w:hanging="357"/>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E397C"/>
    <w:multiLevelType w:val="hybridMultilevel"/>
    <w:tmpl w:val="1104372A"/>
    <w:lvl w:ilvl="0" w:tplc="09C2C6F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E1603"/>
    <w:multiLevelType w:val="hybridMultilevel"/>
    <w:tmpl w:val="3378F6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32F234B"/>
    <w:multiLevelType w:val="hybridMultilevel"/>
    <w:tmpl w:val="E0244396"/>
    <w:lvl w:ilvl="0" w:tplc="09C2C6FA">
      <w:start w:val="1"/>
      <w:numFmt w:val="bullet"/>
      <w:lvlText w:val=""/>
      <w:lvlJc w:val="left"/>
      <w:pPr>
        <w:tabs>
          <w:tab w:val="num" w:pos="1005"/>
        </w:tabs>
        <w:ind w:left="1005" w:hanging="360"/>
      </w:pPr>
      <w:rPr>
        <w:rFonts w:ascii="Symbol" w:hAnsi="Symbol" w:hint="default"/>
      </w:rPr>
    </w:lvl>
    <w:lvl w:ilvl="1" w:tplc="04090003">
      <w:start w:val="1"/>
      <w:numFmt w:val="bullet"/>
      <w:lvlText w:val="o"/>
      <w:lvlJc w:val="left"/>
      <w:pPr>
        <w:tabs>
          <w:tab w:val="num" w:pos="1725"/>
        </w:tabs>
        <w:ind w:left="1725" w:hanging="360"/>
      </w:pPr>
      <w:rPr>
        <w:rFonts w:ascii="Courier New" w:hAnsi="Courier New" w:cs="Times New Roman" w:hint="default"/>
      </w:rPr>
    </w:lvl>
    <w:lvl w:ilvl="2" w:tplc="04090005">
      <w:start w:val="1"/>
      <w:numFmt w:val="bullet"/>
      <w:lvlText w:val=""/>
      <w:lvlJc w:val="left"/>
      <w:pPr>
        <w:tabs>
          <w:tab w:val="num" w:pos="2445"/>
        </w:tabs>
        <w:ind w:left="2445" w:hanging="360"/>
      </w:pPr>
      <w:rPr>
        <w:rFonts w:ascii="Wingdings" w:hAnsi="Wingdings" w:hint="default"/>
      </w:rPr>
    </w:lvl>
    <w:lvl w:ilvl="3" w:tplc="04090001">
      <w:start w:val="1"/>
      <w:numFmt w:val="bullet"/>
      <w:lvlText w:val=""/>
      <w:lvlJc w:val="left"/>
      <w:pPr>
        <w:tabs>
          <w:tab w:val="num" w:pos="3165"/>
        </w:tabs>
        <w:ind w:left="3165" w:hanging="360"/>
      </w:pPr>
      <w:rPr>
        <w:rFonts w:ascii="Symbol" w:hAnsi="Symbol" w:hint="default"/>
      </w:rPr>
    </w:lvl>
    <w:lvl w:ilvl="4" w:tplc="04090003">
      <w:start w:val="1"/>
      <w:numFmt w:val="bullet"/>
      <w:lvlText w:val="o"/>
      <w:lvlJc w:val="left"/>
      <w:pPr>
        <w:tabs>
          <w:tab w:val="num" w:pos="3885"/>
        </w:tabs>
        <w:ind w:left="3885" w:hanging="360"/>
      </w:pPr>
      <w:rPr>
        <w:rFonts w:ascii="Courier New" w:hAnsi="Courier New" w:cs="Times New Roman" w:hint="default"/>
      </w:rPr>
    </w:lvl>
    <w:lvl w:ilvl="5" w:tplc="04090005">
      <w:start w:val="1"/>
      <w:numFmt w:val="bullet"/>
      <w:lvlText w:val=""/>
      <w:lvlJc w:val="left"/>
      <w:pPr>
        <w:tabs>
          <w:tab w:val="num" w:pos="4605"/>
        </w:tabs>
        <w:ind w:left="4605" w:hanging="360"/>
      </w:pPr>
      <w:rPr>
        <w:rFonts w:ascii="Wingdings" w:hAnsi="Wingdings" w:hint="default"/>
      </w:rPr>
    </w:lvl>
    <w:lvl w:ilvl="6" w:tplc="04090001">
      <w:start w:val="1"/>
      <w:numFmt w:val="bullet"/>
      <w:lvlText w:val=""/>
      <w:lvlJc w:val="left"/>
      <w:pPr>
        <w:tabs>
          <w:tab w:val="num" w:pos="5325"/>
        </w:tabs>
        <w:ind w:left="5325" w:hanging="360"/>
      </w:pPr>
      <w:rPr>
        <w:rFonts w:ascii="Symbol" w:hAnsi="Symbol" w:hint="default"/>
      </w:rPr>
    </w:lvl>
    <w:lvl w:ilvl="7" w:tplc="04090003">
      <w:start w:val="1"/>
      <w:numFmt w:val="bullet"/>
      <w:lvlText w:val="o"/>
      <w:lvlJc w:val="left"/>
      <w:pPr>
        <w:tabs>
          <w:tab w:val="num" w:pos="6045"/>
        </w:tabs>
        <w:ind w:left="6045" w:hanging="360"/>
      </w:pPr>
      <w:rPr>
        <w:rFonts w:ascii="Courier New" w:hAnsi="Courier New" w:cs="Times New Roman" w:hint="default"/>
      </w:rPr>
    </w:lvl>
    <w:lvl w:ilvl="8" w:tplc="04090005">
      <w:start w:val="1"/>
      <w:numFmt w:val="bullet"/>
      <w:lvlText w:val=""/>
      <w:lvlJc w:val="left"/>
      <w:pPr>
        <w:tabs>
          <w:tab w:val="num" w:pos="6765"/>
        </w:tabs>
        <w:ind w:left="6765"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cs="Times New Roman"/>
        </w:rPr>
      </w:lvl>
    </w:lvlOverride>
  </w:num>
  <w:num w:numId="2">
    <w:abstractNumId w:val="12"/>
  </w:num>
  <w:num w:numId="3">
    <w:abstractNumId w:val="6"/>
  </w:num>
  <w:num w:numId="4">
    <w:abstractNumId w:val="9"/>
  </w:num>
  <w:num w:numId="5">
    <w:abstractNumId w:val="10"/>
  </w:num>
  <w:num w:numId="6">
    <w:abstractNumId w:val="7"/>
  </w:num>
  <w:num w:numId="7">
    <w:abstractNumId w:val="8"/>
  </w:num>
  <w:num w:numId="8">
    <w:abstractNumId w:val="2"/>
  </w:num>
  <w:num w:numId="9">
    <w:abstractNumId w:val="4"/>
  </w:num>
  <w:num w:numId="10">
    <w:abstractNumId w:val="1"/>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71"/>
    <w:rsid w:val="0009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AC8F"/>
  <w15:chartTrackingRefBased/>
  <w15:docId w15:val="{591F1F5C-034F-4F8D-AC07-08E22C0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571"/>
    <w:rPr>
      <w:rFonts w:ascii="Times New Roman" w:hAnsi="Times New Roman" w:cs="Times New Roman" w:hint="default"/>
      <w:color w:val="0000FF"/>
      <w:u w:val="single"/>
    </w:rPr>
  </w:style>
  <w:style w:type="paragraph" w:styleId="NoSpacing">
    <w:name w:val="No Spacing"/>
    <w:uiPriority w:val="1"/>
    <w:qFormat/>
    <w:rsid w:val="00094571"/>
    <w:pPr>
      <w:spacing w:after="0" w:line="240" w:lineRule="auto"/>
    </w:pPr>
    <w:rPr>
      <w:rFonts w:ascii="Calibri" w:eastAsia="Times New Roman" w:hAnsi="Calibri" w:cs="Times New Roman"/>
      <w:lang w:val="lt-LT"/>
    </w:rPr>
  </w:style>
  <w:style w:type="character" w:customStyle="1" w:styleId="BTEMEASMCAChar">
    <w:name w:val="BT EMEA_SMCA Char"/>
    <w:link w:val="BTEMEASMCA"/>
    <w:uiPriority w:val="99"/>
    <w:locked/>
    <w:rsid w:val="00094571"/>
    <w:rPr>
      <w:rFonts w:ascii="Times New Roman" w:eastAsia="Times New Roman" w:hAnsi="Times New Roman"/>
      <w:noProof/>
      <w:lang w:val="x-none" w:eastAsia="x-none"/>
    </w:rPr>
  </w:style>
  <w:style w:type="paragraph" w:customStyle="1" w:styleId="BTEMEASMCA">
    <w:name w:val="BT EMEA_SMCA"/>
    <w:basedOn w:val="Normal"/>
    <w:link w:val="BTEMEASMCAChar"/>
    <w:autoRedefine/>
    <w:uiPriority w:val="99"/>
    <w:rsid w:val="00094571"/>
    <w:pPr>
      <w:spacing w:after="0" w:line="240" w:lineRule="auto"/>
    </w:pPr>
    <w:rPr>
      <w:rFonts w:ascii="Times New Roman" w:eastAsia="Times New Roman" w:hAnsi="Times New Roman"/>
      <w:noProof/>
      <w:lang w:val="x-none" w:eastAsia="x-none"/>
    </w:rPr>
  </w:style>
  <w:style w:type="paragraph" w:customStyle="1" w:styleId="Default">
    <w:name w:val="Default"/>
    <w:rsid w:val="0009457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3149</Words>
  <Characters>17950</Characters>
  <Application>Microsoft Office Word</Application>
  <DocSecurity>0</DocSecurity>
  <Lines>149</Lines>
  <Paragraphs>42</Paragraphs>
  <ScaleCrop>false</ScaleCrop>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2021-03-19T09:32:00Z</dcterms:created>
  <dcterms:modified xsi:type="dcterms:W3CDTF">2021-03-19T09:32:00Z</dcterms:modified>
</cp:coreProperties>
</file>