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928" w:rsidRPr="000312AC" w:rsidRDefault="001C4928" w:rsidP="001C4928">
      <w:pPr>
        <w:spacing w:after="0" w:line="240" w:lineRule="auto"/>
        <w:jc w:val="center"/>
        <w:outlineLvl w:val="0"/>
        <w:rPr>
          <w:rFonts w:ascii="Times New Roman" w:hAnsi="Times New Roman" w:cs="Times New Roman"/>
          <w:b/>
          <w:lang w:val="lt-LT"/>
        </w:rPr>
      </w:pPr>
      <w:r w:rsidRPr="000312AC">
        <w:rPr>
          <w:rFonts w:ascii="Times New Roman" w:hAnsi="Times New Roman" w:cs="Times New Roman"/>
          <w:b/>
          <w:lang w:val="lt-LT"/>
        </w:rPr>
        <w:t>Pakuotės lapelis: informacija vartotojui</w:t>
      </w:r>
    </w:p>
    <w:p w:rsidR="001C4928" w:rsidRPr="000312AC" w:rsidRDefault="001C4928" w:rsidP="001C4928">
      <w:pPr>
        <w:spacing w:after="0" w:line="240" w:lineRule="auto"/>
        <w:jc w:val="center"/>
        <w:outlineLvl w:val="0"/>
        <w:rPr>
          <w:rFonts w:ascii="Times New Roman" w:hAnsi="Times New Roman" w:cs="Times New Roman"/>
          <w:b/>
          <w:lang w:val="lt-LT"/>
        </w:rPr>
      </w:pPr>
    </w:p>
    <w:p w:rsidR="001C4928" w:rsidRPr="000312AC" w:rsidRDefault="001C4928" w:rsidP="001C4928">
      <w:pPr>
        <w:spacing w:after="0" w:line="240" w:lineRule="auto"/>
        <w:jc w:val="center"/>
        <w:rPr>
          <w:rFonts w:ascii="Times New Roman" w:hAnsi="Times New Roman" w:cs="Times New Roman"/>
          <w:b/>
          <w:lang w:val="lt-LT"/>
        </w:rPr>
      </w:pPr>
      <w:r w:rsidRPr="000312AC">
        <w:rPr>
          <w:rFonts w:ascii="Times New Roman" w:hAnsi="Times New Roman" w:cs="Times New Roman"/>
          <w:b/>
          <w:lang w:val="lt-LT"/>
        </w:rPr>
        <w:t>Inovox menthol 2 mg / 0,6 mg / 1,2 mg kietosios pastilės</w:t>
      </w:r>
    </w:p>
    <w:p w:rsidR="001C4928" w:rsidRPr="000312AC" w:rsidRDefault="001C4928" w:rsidP="001C4928">
      <w:pPr>
        <w:spacing w:after="0" w:line="240" w:lineRule="auto"/>
        <w:jc w:val="center"/>
        <w:rPr>
          <w:rFonts w:ascii="Times New Roman" w:hAnsi="Times New Roman" w:cs="Times New Roman"/>
          <w:b/>
          <w:highlight w:val="lightGray"/>
          <w:lang w:val="lt-LT"/>
        </w:rPr>
      </w:pPr>
      <w:r w:rsidRPr="000312AC">
        <w:rPr>
          <w:rFonts w:ascii="Times New Roman" w:hAnsi="Times New Roman" w:cs="Times New Roman"/>
          <w:b/>
          <w:highlight w:val="lightGray"/>
          <w:lang w:val="lt-LT"/>
        </w:rPr>
        <w:t>Inovox orange 2 mg / 0,6 mg / 1,2 mg kietosios pastilės</w:t>
      </w:r>
    </w:p>
    <w:p w:rsidR="001C4928" w:rsidRPr="000312AC" w:rsidRDefault="001C4928" w:rsidP="001C4928">
      <w:pPr>
        <w:spacing w:after="0" w:line="240" w:lineRule="auto"/>
        <w:jc w:val="center"/>
        <w:rPr>
          <w:rFonts w:ascii="Times New Roman" w:hAnsi="Times New Roman" w:cs="Times New Roman"/>
          <w:b/>
          <w:lang w:val="lt-LT"/>
        </w:rPr>
      </w:pPr>
      <w:r w:rsidRPr="000312AC">
        <w:rPr>
          <w:rFonts w:ascii="Times New Roman" w:hAnsi="Times New Roman" w:cs="Times New Roman"/>
          <w:b/>
          <w:highlight w:val="lightGray"/>
          <w:lang w:val="lt-LT"/>
        </w:rPr>
        <w:t>Inovox honey lemon 2 mg / 0,6 mg / 1,2 mg kietosios pastilės</w:t>
      </w:r>
    </w:p>
    <w:p w:rsidR="001C4928" w:rsidRPr="000312AC" w:rsidRDefault="001C4928" w:rsidP="001C4928">
      <w:pPr>
        <w:spacing w:after="0" w:line="240" w:lineRule="auto"/>
        <w:jc w:val="center"/>
        <w:rPr>
          <w:rFonts w:ascii="Times New Roman" w:hAnsi="Times New Roman" w:cs="Times New Roman"/>
          <w:lang w:val="lt-LT"/>
        </w:rPr>
      </w:pPr>
    </w:p>
    <w:p w:rsidR="001C4928" w:rsidRPr="000312AC" w:rsidRDefault="001C4928" w:rsidP="001C4928">
      <w:pPr>
        <w:spacing w:after="0" w:line="240" w:lineRule="auto"/>
        <w:jc w:val="center"/>
        <w:rPr>
          <w:rFonts w:ascii="Times New Roman" w:hAnsi="Times New Roman" w:cs="Times New Roman"/>
          <w:lang w:val="lt-LT"/>
        </w:rPr>
      </w:pPr>
      <w:r w:rsidRPr="000312AC">
        <w:rPr>
          <w:rFonts w:ascii="Times New Roman" w:hAnsi="Times New Roman" w:cs="Times New Roman"/>
          <w:lang w:val="lt-LT"/>
        </w:rPr>
        <w:t xml:space="preserve">Lidokaino </w:t>
      </w:r>
      <w:r w:rsidRPr="00BC6481">
        <w:rPr>
          <w:rFonts w:ascii="Times New Roman" w:hAnsi="Times New Roman" w:cs="Times New Roman"/>
          <w:lang w:val="lt-LT"/>
        </w:rPr>
        <w:t xml:space="preserve">hidrochloridas </w:t>
      </w:r>
      <w:r w:rsidRPr="000312AC">
        <w:rPr>
          <w:rFonts w:ascii="Times New Roman" w:hAnsi="Times New Roman" w:cs="Times New Roman"/>
          <w:lang w:val="lt-LT"/>
        </w:rPr>
        <w:t>/ amilmetakrezolis / 2,4-dichlorobenzilo alkoholis</w:t>
      </w:r>
    </w:p>
    <w:p w:rsidR="001C4928" w:rsidRPr="000312AC" w:rsidRDefault="001C4928" w:rsidP="001C4928">
      <w:pPr>
        <w:spacing w:after="0" w:line="240" w:lineRule="auto"/>
        <w:jc w:val="center"/>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b/>
          <w:szCs w:val="24"/>
          <w:lang w:val="lt-LT"/>
        </w:rPr>
      </w:pPr>
      <w:r w:rsidRPr="000312AC">
        <w:rPr>
          <w:rFonts w:ascii="Times New Roman" w:hAnsi="Times New Roman" w:cs="Times New Roman"/>
          <w:b/>
          <w:lang w:val="lt-LT"/>
        </w:rPr>
        <w:t>Atidžiai perskaitykite visą šį lapelį, prieš pradėdami vartoti šį vaistą, nes jame pateikiama Jums svarbi informacija.</w:t>
      </w: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Visada vartokite šį vaistą tiksliai kaip aprašyta šiame lapelyje arba kaip nurodė gydytojas, vaistininkas arba slaugytojas.</w:t>
      </w:r>
    </w:p>
    <w:p w:rsidR="001C4928" w:rsidRPr="000312AC" w:rsidRDefault="001C4928" w:rsidP="001C4928">
      <w:pPr>
        <w:spacing w:after="0" w:line="240" w:lineRule="auto"/>
        <w:ind w:left="567" w:hanging="567"/>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Neišmeskite šio lapelio, nes vėl gali prireikti jį perskaityti.</w:t>
      </w:r>
    </w:p>
    <w:p w:rsidR="001C4928" w:rsidRPr="000312AC" w:rsidRDefault="001C4928" w:rsidP="001C4928">
      <w:pPr>
        <w:spacing w:after="0" w:line="240" w:lineRule="auto"/>
        <w:ind w:left="567" w:hanging="567"/>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Jeigu norite sužinoti daugiau arba pasitarti, kr</w:t>
      </w:r>
      <w:r w:rsidRPr="000312AC">
        <w:rPr>
          <w:rFonts w:ascii="Times New Roman" w:hAnsi="Times New Roman" w:cs="Times New Roman"/>
        </w:rPr>
        <w:t>eipkitės į vaistininką.</w:t>
      </w:r>
    </w:p>
    <w:p w:rsidR="001C4928" w:rsidRPr="000312AC" w:rsidRDefault="001C4928" w:rsidP="001C4928">
      <w:pPr>
        <w:numPr>
          <w:ilvl w:val="0"/>
          <w:numId w:val="1"/>
        </w:numPr>
        <w:tabs>
          <w:tab w:val="left" w:pos="567"/>
        </w:tabs>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Jeigu pasireiškė šalutinis poveikis (net jeigu jis šiame lapelyje nenurodytas), kreipkitės į gydytoją, vaistininką arba slaugytoją. Žr. 4 skyrių.</w:t>
      </w:r>
    </w:p>
    <w:p w:rsidR="001C4928" w:rsidRPr="000312AC" w:rsidRDefault="001C4928" w:rsidP="001C4928">
      <w:pPr>
        <w:numPr>
          <w:ilvl w:val="0"/>
          <w:numId w:val="1"/>
        </w:numPr>
        <w:tabs>
          <w:tab w:val="left" w:pos="567"/>
        </w:tabs>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Jeigu per 2 dienas Jūsų savijauta nepagerėjo arba net pablogėjo, kreipkitės į gydytoją.</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spacing w:after="0" w:line="240" w:lineRule="auto"/>
        <w:ind w:left="567" w:hanging="567"/>
        <w:rPr>
          <w:rFonts w:ascii="Times New Roman" w:eastAsia="Times New Roman" w:hAnsi="Times New Roman" w:cs="Times New Roman"/>
          <w:b/>
          <w:szCs w:val="24"/>
          <w:lang w:val="lt-LT"/>
        </w:rPr>
      </w:pPr>
      <w:r w:rsidRPr="000312AC">
        <w:rPr>
          <w:rFonts w:ascii="Times New Roman" w:hAnsi="Times New Roman" w:cs="Times New Roman"/>
          <w:b/>
          <w:lang w:val="lt-LT"/>
        </w:rPr>
        <w:t>Apie ką rašoma šiame lapelyje?</w:t>
      </w:r>
    </w:p>
    <w:p w:rsidR="001C4928" w:rsidRPr="000312AC" w:rsidRDefault="001C4928" w:rsidP="001C4928">
      <w:pPr>
        <w:spacing w:after="0" w:line="240" w:lineRule="auto"/>
        <w:rPr>
          <w:rFonts w:ascii="Times New Roman" w:hAnsi="Times New Roman" w:cs="Times New Roman"/>
          <w:b/>
          <w:lang w:val="lt-LT"/>
        </w:rPr>
      </w:pPr>
    </w:p>
    <w:p w:rsidR="001C4928" w:rsidRPr="000312AC" w:rsidRDefault="001C4928" w:rsidP="001C4928">
      <w:pPr>
        <w:spacing w:after="0" w:line="240" w:lineRule="auto"/>
        <w:ind w:left="567" w:hanging="567"/>
        <w:rPr>
          <w:rFonts w:ascii="Times New Roman" w:hAnsi="Times New Roman" w:cs="Times New Roman"/>
          <w:lang w:val="lt-LT"/>
        </w:rPr>
      </w:pPr>
      <w:r w:rsidRPr="000312AC">
        <w:rPr>
          <w:rFonts w:ascii="Times New Roman" w:hAnsi="Times New Roman" w:cs="Times New Roman"/>
          <w:lang w:val="lt-LT"/>
        </w:rPr>
        <w:t>1.</w:t>
      </w:r>
      <w:r w:rsidRPr="000312AC">
        <w:rPr>
          <w:rFonts w:ascii="Times New Roman" w:hAnsi="Times New Roman" w:cs="Times New Roman"/>
          <w:lang w:val="lt-LT"/>
        </w:rPr>
        <w:tab/>
        <w:t>Kas yra Inovox ir kam jis vartojamas</w:t>
      </w:r>
    </w:p>
    <w:p w:rsidR="001C4928" w:rsidRPr="000312AC" w:rsidRDefault="001C4928" w:rsidP="001C4928">
      <w:pPr>
        <w:spacing w:after="0" w:line="240" w:lineRule="auto"/>
        <w:ind w:left="567" w:hanging="567"/>
        <w:rPr>
          <w:rFonts w:ascii="Times New Roman" w:hAnsi="Times New Roman" w:cs="Times New Roman"/>
          <w:lang w:val="lt-LT"/>
        </w:rPr>
      </w:pPr>
      <w:r w:rsidRPr="000312AC">
        <w:rPr>
          <w:rFonts w:ascii="Times New Roman" w:hAnsi="Times New Roman" w:cs="Times New Roman"/>
          <w:lang w:val="lt-LT"/>
        </w:rPr>
        <w:t>2.</w:t>
      </w:r>
      <w:r w:rsidRPr="000312AC">
        <w:rPr>
          <w:rFonts w:ascii="Times New Roman" w:hAnsi="Times New Roman" w:cs="Times New Roman"/>
          <w:lang w:val="lt-LT"/>
        </w:rPr>
        <w:tab/>
        <w:t>Kas žinotina prieš vartojant Inovox</w:t>
      </w:r>
    </w:p>
    <w:p w:rsidR="001C4928" w:rsidRPr="000312AC" w:rsidRDefault="001C4928" w:rsidP="001C4928">
      <w:pPr>
        <w:spacing w:after="0" w:line="240" w:lineRule="auto"/>
        <w:ind w:left="567" w:hanging="567"/>
        <w:rPr>
          <w:rFonts w:ascii="Times New Roman" w:hAnsi="Times New Roman" w:cs="Times New Roman"/>
          <w:lang w:val="lt-LT"/>
        </w:rPr>
      </w:pPr>
      <w:r w:rsidRPr="000312AC">
        <w:rPr>
          <w:rFonts w:ascii="Times New Roman" w:hAnsi="Times New Roman" w:cs="Times New Roman"/>
          <w:lang w:val="lt-LT"/>
        </w:rPr>
        <w:t>3.</w:t>
      </w:r>
      <w:r w:rsidRPr="000312AC">
        <w:rPr>
          <w:rFonts w:ascii="Times New Roman" w:hAnsi="Times New Roman" w:cs="Times New Roman"/>
          <w:lang w:val="lt-LT"/>
        </w:rPr>
        <w:tab/>
        <w:t>Kaip vartoti Inovox</w:t>
      </w:r>
    </w:p>
    <w:p w:rsidR="001C4928" w:rsidRPr="000312AC" w:rsidRDefault="001C4928" w:rsidP="001C4928">
      <w:pPr>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4.</w:t>
      </w:r>
      <w:r w:rsidRPr="000312AC">
        <w:rPr>
          <w:rFonts w:ascii="Times New Roman" w:hAnsi="Times New Roman" w:cs="Times New Roman"/>
          <w:lang w:val="lt-LT"/>
        </w:rPr>
        <w:tab/>
        <w:t>Galimas šalutinis poveikis</w:t>
      </w:r>
    </w:p>
    <w:p w:rsidR="001C4928" w:rsidRPr="000312AC" w:rsidRDefault="001C4928" w:rsidP="001C4928">
      <w:pPr>
        <w:spacing w:after="0" w:line="240" w:lineRule="auto"/>
        <w:ind w:left="567" w:hanging="567"/>
        <w:rPr>
          <w:rFonts w:ascii="Times New Roman" w:hAnsi="Times New Roman" w:cs="Times New Roman"/>
          <w:lang w:val="lt-LT"/>
        </w:rPr>
      </w:pPr>
      <w:r w:rsidRPr="000312AC">
        <w:rPr>
          <w:rFonts w:ascii="Times New Roman" w:hAnsi="Times New Roman" w:cs="Times New Roman"/>
          <w:lang w:val="lt-LT"/>
        </w:rPr>
        <w:t>5.</w:t>
      </w:r>
      <w:r w:rsidRPr="000312AC">
        <w:rPr>
          <w:rFonts w:ascii="Times New Roman" w:hAnsi="Times New Roman" w:cs="Times New Roman"/>
          <w:lang w:val="lt-LT"/>
        </w:rPr>
        <w:tab/>
        <w:t>Kaip laikyti Inovox</w:t>
      </w:r>
    </w:p>
    <w:p w:rsidR="001C4928" w:rsidRPr="000312AC" w:rsidRDefault="001C4928" w:rsidP="001C4928">
      <w:pPr>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6.</w:t>
      </w:r>
      <w:r w:rsidRPr="000312AC">
        <w:rPr>
          <w:rFonts w:ascii="Times New Roman" w:hAnsi="Times New Roman" w:cs="Times New Roman"/>
          <w:lang w:val="lt-LT"/>
        </w:rPr>
        <w:tab/>
        <w:t>Pakuotės turinys ir kita informacija</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ind w:left="567" w:hanging="567"/>
        <w:outlineLvl w:val="0"/>
        <w:rPr>
          <w:rFonts w:ascii="Times New Roman" w:hAnsi="Times New Roman" w:cs="Times New Roman"/>
          <w:b/>
          <w:caps/>
          <w:lang w:val="lt-LT"/>
        </w:rPr>
      </w:pPr>
      <w:r w:rsidRPr="000312AC">
        <w:rPr>
          <w:rFonts w:ascii="Times New Roman" w:hAnsi="Times New Roman" w:cs="Times New Roman"/>
          <w:b/>
          <w:lang w:val="lt-LT"/>
        </w:rPr>
        <w:t>1.</w:t>
      </w:r>
      <w:r w:rsidRPr="000312AC">
        <w:rPr>
          <w:rFonts w:ascii="Times New Roman" w:hAnsi="Times New Roman" w:cs="Times New Roman"/>
          <w:b/>
          <w:lang w:val="lt-LT"/>
        </w:rPr>
        <w:tab/>
        <w:t xml:space="preserve">Kas yra Inovox ir </w:t>
      </w:r>
      <w:r w:rsidRPr="00BC6481">
        <w:rPr>
          <w:rFonts w:ascii="Times New Roman" w:hAnsi="Times New Roman" w:cs="Times New Roman"/>
          <w:b/>
          <w:lang w:val="lt-LT"/>
        </w:rPr>
        <w:t>kam jis vartojamas</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autoSpaceDE w:val="0"/>
        <w:autoSpaceDN w:val="0"/>
        <w:adjustRightInd w:val="0"/>
        <w:spacing w:after="0" w:line="240" w:lineRule="auto"/>
        <w:rPr>
          <w:rFonts w:ascii="Times New Roman" w:hAnsi="Times New Roman" w:cs="Times New Roman"/>
          <w:lang w:val="lt-LT"/>
        </w:rPr>
      </w:pPr>
      <w:r w:rsidRPr="000312AC">
        <w:rPr>
          <w:rFonts w:ascii="Times New Roman" w:hAnsi="Times New Roman" w:cs="Times New Roman"/>
          <w:lang w:val="lt-LT"/>
        </w:rPr>
        <w:t>Inovox sudėtyje yra amilmetakrezolio ir 2,4-dichlorobenzilo alkoholio (abi šios medžiagos yra antiseptikai) bei lidokaino hidrochlorido (lokalaus poveikio anestetikas).</w:t>
      </w:r>
    </w:p>
    <w:p w:rsidR="001C4928" w:rsidRPr="000312AC" w:rsidRDefault="001C4928" w:rsidP="001C4928">
      <w:pPr>
        <w:autoSpaceDE w:val="0"/>
        <w:autoSpaceDN w:val="0"/>
        <w:adjustRightInd w:val="0"/>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Šis vaistas skirtas vietiniam gerklės ir burnos ertmės uždegiminių būklių (pvz., paraudimo, patinimo) gydymui bei šių būklių sukelto skausmo malšinimui. Gerklės skausmo simptomų palengvinimui. Inovox skirtas suaugusiesiems ir vyresniems kaip 12 metų paaugliams.</w:t>
      </w:r>
    </w:p>
    <w:p w:rsidR="001C4928" w:rsidRPr="000312AC" w:rsidRDefault="001C4928" w:rsidP="001C4928">
      <w:pPr>
        <w:autoSpaceDE w:val="0"/>
        <w:autoSpaceDN w:val="0"/>
        <w:adjustRightInd w:val="0"/>
        <w:spacing w:after="0" w:line="240" w:lineRule="auto"/>
        <w:rPr>
          <w:rFonts w:ascii="Times New Roman" w:hAnsi="Times New Roman" w:cs="Times New Roman"/>
          <w:lang w:val="lt-LT"/>
        </w:rPr>
      </w:pPr>
    </w:p>
    <w:p w:rsidR="001C4928" w:rsidRPr="000312AC" w:rsidRDefault="001C4928" w:rsidP="001C4928">
      <w:pPr>
        <w:autoSpaceDE w:val="0"/>
        <w:autoSpaceDN w:val="0"/>
        <w:adjustRightInd w:val="0"/>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Turite kreiptis į gydytoją, jeigu Jūsų savijauta per 2 paras nepagerėjo arba blogėja.</w:t>
      </w:r>
    </w:p>
    <w:p w:rsidR="001C4928" w:rsidRPr="000312AC" w:rsidRDefault="001C4928" w:rsidP="001C4928">
      <w:pPr>
        <w:autoSpaceDE w:val="0"/>
        <w:autoSpaceDN w:val="0"/>
        <w:adjustRightInd w:val="0"/>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ind w:left="567" w:hanging="567"/>
        <w:outlineLvl w:val="0"/>
        <w:rPr>
          <w:rFonts w:ascii="Times New Roman" w:hAnsi="Times New Roman" w:cs="Times New Roman"/>
          <w:b/>
          <w:caps/>
          <w:lang w:val="lt-LT"/>
        </w:rPr>
      </w:pPr>
      <w:r w:rsidRPr="000312AC">
        <w:rPr>
          <w:rFonts w:ascii="Times New Roman" w:hAnsi="Times New Roman" w:cs="Times New Roman"/>
          <w:b/>
          <w:lang w:val="lt-LT"/>
        </w:rPr>
        <w:t>2.</w:t>
      </w:r>
      <w:r w:rsidRPr="000312AC">
        <w:rPr>
          <w:rFonts w:ascii="Times New Roman" w:hAnsi="Times New Roman" w:cs="Times New Roman"/>
          <w:b/>
          <w:lang w:val="lt-LT"/>
        </w:rPr>
        <w:tab/>
        <w:t>Kas žinotina prieš vartojant Inovox</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spacing w:after="0" w:line="240" w:lineRule="auto"/>
        <w:ind w:left="567" w:hanging="567"/>
        <w:rPr>
          <w:rFonts w:ascii="Times New Roman" w:hAnsi="Times New Roman" w:cs="Times New Roman"/>
          <w:b/>
          <w:caps/>
          <w:lang w:val="lt-LT"/>
        </w:rPr>
      </w:pPr>
      <w:r w:rsidRPr="000312AC">
        <w:rPr>
          <w:rFonts w:ascii="Times New Roman" w:hAnsi="Times New Roman" w:cs="Times New Roman"/>
          <w:b/>
          <w:lang w:val="lt-LT"/>
        </w:rPr>
        <w:t>Inovox vartoti negalima</w:t>
      </w:r>
    </w:p>
    <w:p w:rsidR="001C4928" w:rsidRPr="000312AC" w:rsidRDefault="001C4928" w:rsidP="001C4928">
      <w:pPr>
        <w:numPr>
          <w:ilvl w:val="12"/>
          <w:numId w:val="0"/>
        </w:numPr>
        <w:spacing w:after="0" w:line="240" w:lineRule="auto"/>
        <w:ind w:left="567" w:hanging="567"/>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jeigu yra alergija lidokaino hidrochloridui ar kitokiems amidų grupės lokalaus poveikio anestetikams, amilmetakrezoliui, 2,4-dichlorobenzilo alkoholiui arba bet ku</w:t>
      </w:r>
      <w:r w:rsidRPr="00BC6481">
        <w:rPr>
          <w:rFonts w:ascii="Times New Roman" w:hAnsi="Times New Roman" w:cs="Times New Roman"/>
          <w:lang w:val="lt-LT"/>
        </w:rPr>
        <w:t>riai pagalbinei šio vaisto medžiagai (jos išvardytos 6 skyriuje);</w:t>
      </w:r>
    </w:p>
    <w:p w:rsidR="001C4928" w:rsidRPr="000312AC" w:rsidRDefault="001C4928" w:rsidP="001C4928">
      <w:pPr>
        <w:numPr>
          <w:ilvl w:val="12"/>
          <w:numId w:val="0"/>
        </w:numPr>
        <w:spacing w:after="0" w:line="240" w:lineRule="auto"/>
        <w:ind w:left="567" w:hanging="567"/>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šio vaisto negalima vartoti jaunesniems kaip 12 metų vaikams.</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spacing w:after="0" w:line="240" w:lineRule="auto"/>
        <w:ind w:left="567" w:hanging="567"/>
        <w:rPr>
          <w:rFonts w:ascii="Times New Roman" w:eastAsia="Times New Roman" w:hAnsi="Times New Roman" w:cs="Times New Roman"/>
          <w:b/>
          <w:szCs w:val="24"/>
          <w:lang w:val="lt-LT"/>
        </w:rPr>
      </w:pPr>
      <w:r w:rsidRPr="000312AC">
        <w:rPr>
          <w:rFonts w:ascii="Times New Roman" w:hAnsi="Times New Roman" w:cs="Times New Roman"/>
          <w:b/>
          <w:lang w:val="lt-LT"/>
        </w:rPr>
        <w:t>Įspėjimai ir atsargumo priemonės</w:t>
      </w: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Pasitarkite su gydytoju, vaistininku arba slaugytoju, prieš pradėdami vartoti Inovox.</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Turite pasakyti gydytojui, jeigu:</w:t>
      </w:r>
    </w:p>
    <w:p w:rsidR="001C4928" w:rsidRPr="000312AC" w:rsidRDefault="001C4928" w:rsidP="001C4928">
      <w:pPr>
        <w:numPr>
          <w:ilvl w:val="0"/>
          <w:numId w:val="1"/>
        </w:numPr>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sergate astma;</w:t>
      </w:r>
    </w:p>
    <w:p w:rsidR="001C4928" w:rsidRPr="000312AC" w:rsidRDefault="001C4928" w:rsidP="001C4928">
      <w:pPr>
        <w:numPr>
          <w:ilvl w:val="0"/>
          <w:numId w:val="1"/>
        </w:numPr>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jeigu Jūsų simptomai per 2 paras nepalengvėjo arba karščiuojate, skauda galvą, pasireiškia pykinimas, vėmimas ar odos bėrimas.</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Šis vaistas gali kenkti dantims.</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autoSpaceDE w:val="0"/>
        <w:autoSpaceDN w:val="0"/>
        <w:adjustRightInd w:val="0"/>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Vaistai, kurių sudėtyje yra anestetikų, gali sukelti aspiraciją valgant (valgio metu pasireiškiantis kosulys, užspringimo pojūtis). Todėl negalima valgyti ar gerti netrukus po šio vaisto pavartojimo.</w:t>
      </w:r>
    </w:p>
    <w:p w:rsidR="001C4928" w:rsidRPr="000312AC" w:rsidRDefault="001C4928" w:rsidP="001C4928">
      <w:pPr>
        <w:autoSpaceDE w:val="0"/>
        <w:autoSpaceDN w:val="0"/>
        <w:adjustRightInd w:val="0"/>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Vartojant šį vaistą, gali būti juntamas liežuvio tirpimas ir padidėti susižalojimo įsikandant rizika. Todėl valgyti ir gerti karštus gėrimus reikia atsargiai.</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Šį vaistą nerekomenduojama vartoti ilgą laiką (ilgiau kaip 5 paras), nes tai gali sutrikdyti burnos natūralios mikrofloros pusiausvyrą.</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Vaistą reikia vartoti laikantis dozavimo nurodymų: didelės šio vaisto dozės arba vartojimas ilgą laiką gali sukelti poveikį širdžiai arba nervų sistemai, dėl kurio gali pasireikšti traukuliai.</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Senyvi arba nusilpę asmenys yra jautresni galimoms nepageidaujamoms reakcijoms į šį vaistą, todėl prieš vartojant šį vaistą jiems reikia pasitarti su gydytoju.</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hAnsi="Times New Roman" w:cs="Times New Roman"/>
          <w:lang w:val="lt-LT"/>
        </w:rPr>
      </w:pPr>
      <w:r w:rsidRPr="000312AC">
        <w:rPr>
          <w:rFonts w:ascii="Times New Roman" w:hAnsi="Times New Roman" w:cs="Times New Roman"/>
          <w:lang w:val="lt-LT"/>
        </w:rPr>
        <w:t>Jeigu yra didelių ūmių burnos ar gerklės žaizdų, šio vaisto vartoti negalima.</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eastAsia="Times New Roman" w:hAnsi="Times New Roman" w:cs="Times New Roman"/>
          <w:b/>
          <w:szCs w:val="24"/>
          <w:lang w:val="lt-LT"/>
        </w:rPr>
      </w:pPr>
      <w:r w:rsidRPr="000312AC">
        <w:rPr>
          <w:rFonts w:ascii="Times New Roman" w:hAnsi="Times New Roman" w:cs="Times New Roman"/>
          <w:b/>
          <w:lang w:val="lt-LT"/>
        </w:rPr>
        <w:t>Vaikams ir paaugliams</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Šio vaisto negalima vartoti jaunesniems kaip 12 metų vaikams.</w:t>
      </w:r>
    </w:p>
    <w:p w:rsidR="001C4928" w:rsidRPr="000312AC" w:rsidRDefault="001C4928" w:rsidP="001C4928">
      <w:pPr>
        <w:numPr>
          <w:ilvl w:val="12"/>
          <w:numId w:val="0"/>
        </w:numPr>
        <w:spacing w:after="0" w:line="240" w:lineRule="auto"/>
        <w:rPr>
          <w:rFonts w:ascii="Times New Roman" w:hAnsi="Times New Roman" w:cs="Times New Roman"/>
          <w:b/>
          <w:lang w:val="lt-LT"/>
        </w:rPr>
      </w:pPr>
    </w:p>
    <w:p w:rsidR="001C4928" w:rsidRPr="000312AC" w:rsidRDefault="001C4928" w:rsidP="001C4928">
      <w:pPr>
        <w:numPr>
          <w:ilvl w:val="12"/>
          <w:numId w:val="0"/>
        </w:numPr>
        <w:spacing w:after="0" w:line="240" w:lineRule="auto"/>
        <w:ind w:right="-2"/>
        <w:rPr>
          <w:rFonts w:ascii="Times New Roman" w:hAnsi="Times New Roman" w:cs="Times New Roman"/>
          <w:lang w:val="lt-LT"/>
        </w:rPr>
      </w:pPr>
      <w:r w:rsidRPr="000312AC">
        <w:rPr>
          <w:rFonts w:ascii="Times New Roman" w:hAnsi="Times New Roman" w:cs="Times New Roman"/>
          <w:b/>
          <w:lang w:val="lt-LT"/>
        </w:rPr>
        <w:t>Kiti vaistai ir Inovox</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Jeigu vartojate ar neseniai vartojote kitų vaistų arba dėl to nesate tikri, apie tai pasakykite gydytojui arba vaistininkui.</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Labai svarbu pasakyti gydytojui arba vaistininkui, jeigu vartojate kurį nors iš toliau išvardytų vaistų, nes gali tekti keisti šių vaistų dozes.</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autoSpaceDE w:val="0"/>
        <w:autoSpaceDN w:val="0"/>
        <w:adjustRightInd w:val="0"/>
        <w:spacing w:after="0" w:line="0" w:lineRule="atLeast"/>
        <w:ind w:left="567" w:hanging="567"/>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Beta adrenoreceptorių blokatoriai (gydomas širdies nepakankamumas arba arterijų liga) arba vaistai, kurių sudėtyje yra cimetidino (gydomos skrandžio opos).</w:t>
      </w:r>
    </w:p>
    <w:p w:rsidR="001C4928" w:rsidRPr="000312AC" w:rsidRDefault="001C4928" w:rsidP="001C4928">
      <w:pPr>
        <w:autoSpaceDE w:val="0"/>
        <w:autoSpaceDN w:val="0"/>
        <w:adjustRightInd w:val="0"/>
        <w:spacing w:after="0" w:line="0" w:lineRule="atLeast"/>
        <w:ind w:left="567" w:hanging="567"/>
        <w:jc w:val="both"/>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 xml:space="preserve">Kitokie lokalaus poveikio </w:t>
      </w:r>
      <w:r w:rsidRPr="00695496">
        <w:rPr>
          <w:rFonts w:ascii="Times New Roman" w:hAnsi="Times New Roman" w:cs="Times New Roman"/>
          <w:lang w:val="pl-PL"/>
        </w:rPr>
        <w:t>anestetikai (</w:t>
      </w:r>
      <w:r w:rsidRPr="000312AC">
        <w:rPr>
          <w:rFonts w:ascii="Times New Roman" w:hAnsi="Times New Roman" w:cs="Times New Roman"/>
          <w:lang w:val="lt-LT"/>
        </w:rPr>
        <w:t>amidai).</w:t>
      </w:r>
    </w:p>
    <w:p w:rsidR="001C4928" w:rsidRPr="000312AC" w:rsidRDefault="001C4928" w:rsidP="001C4928">
      <w:pPr>
        <w:autoSpaceDE w:val="0"/>
        <w:autoSpaceDN w:val="0"/>
        <w:adjustRightInd w:val="0"/>
        <w:spacing w:after="0" w:line="0" w:lineRule="atLeast"/>
        <w:ind w:left="567" w:hanging="567"/>
        <w:jc w:val="both"/>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Vaistai, kuriais gydomi širdies sutrikimai (pvz.: meksiletinas ar prokainamidas).</w:t>
      </w:r>
    </w:p>
    <w:p w:rsidR="001C4928" w:rsidRPr="000312AC" w:rsidRDefault="001C4928" w:rsidP="001C4928">
      <w:pPr>
        <w:autoSpaceDE w:val="0"/>
        <w:autoSpaceDN w:val="0"/>
        <w:adjustRightInd w:val="0"/>
        <w:spacing w:after="0" w:line="0" w:lineRule="atLeast"/>
        <w:ind w:left="567" w:hanging="567"/>
        <w:jc w:val="both"/>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Tokie vaistai, kaip fluvoksaminas (gydoma depresija).</w:t>
      </w:r>
    </w:p>
    <w:p w:rsidR="001C4928" w:rsidRPr="000312AC" w:rsidRDefault="001C4928" w:rsidP="001C4928">
      <w:pPr>
        <w:autoSpaceDE w:val="0"/>
        <w:autoSpaceDN w:val="0"/>
        <w:adjustRightInd w:val="0"/>
        <w:spacing w:after="0" w:line="0" w:lineRule="atLeast"/>
        <w:ind w:left="567" w:hanging="567"/>
        <w:jc w:val="both"/>
        <w:rPr>
          <w:rFonts w:ascii="Times New Roman" w:hAnsi="Times New Roman" w:cs="Times New Roman"/>
          <w:lang w:val="lt-LT"/>
        </w:rPr>
      </w:pPr>
      <w:r w:rsidRPr="000312AC">
        <w:rPr>
          <w:rFonts w:ascii="Times New Roman" w:hAnsi="Times New Roman" w:cs="Times New Roman"/>
          <w:lang w:val="lt-LT"/>
        </w:rPr>
        <w:t>-</w:t>
      </w:r>
      <w:r w:rsidRPr="000312AC">
        <w:rPr>
          <w:rFonts w:ascii="Times New Roman" w:hAnsi="Times New Roman" w:cs="Times New Roman"/>
          <w:lang w:val="lt-LT"/>
        </w:rPr>
        <w:tab/>
        <w:t>Antibiotikai</w:t>
      </w:r>
      <w:r>
        <w:rPr>
          <w:rFonts w:ascii="Times New Roman" w:hAnsi="Times New Roman" w:cs="Times New Roman"/>
          <w:lang w:val="lt-LT"/>
        </w:rPr>
        <w:t xml:space="preserve"> </w:t>
      </w:r>
      <w:r w:rsidRPr="000312AC">
        <w:rPr>
          <w:rFonts w:ascii="Times New Roman" w:hAnsi="Times New Roman" w:cs="Times New Roman"/>
          <w:lang w:val="lt-LT"/>
        </w:rPr>
        <w:t>(pvz., eritromicinas ar itrakonazolas).</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Nors sąveikos būti neturėtų, vartojant Inovox, negalima vartoti kartu kitokių burnos ar gerklės antiseptikų.</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hAnsi="Times New Roman" w:cs="Times New Roman"/>
          <w:b/>
          <w:lang w:val="lt-LT"/>
        </w:rPr>
      </w:pPr>
      <w:r w:rsidRPr="000312AC">
        <w:rPr>
          <w:rFonts w:ascii="Times New Roman" w:hAnsi="Times New Roman" w:cs="Times New Roman"/>
          <w:b/>
          <w:lang w:val="lt-LT"/>
        </w:rPr>
        <w:t>Inovox vartojimas su maistu, gėrimais ir alkoholiu</w:t>
      </w:r>
    </w:p>
    <w:p w:rsidR="001C4928" w:rsidRPr="000312AC" w:rsidRDefault="001C4928" w:rsidP="001C4928">
      <w:pPr>
        <w:numPr>
          <w:ilvl w:val="12"/>
          <w:numId w:val="0"/>
        </w:numPr>
        <w:tabs>
          <w:tab w:val="left" w:pos="1290"/>
        </w:tabs>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Šio vaisto negalima vartoti prieš valgant arba atsigeriant.</w:t>
      </w:r>
    </w:p>
    <w:p w:rsidR="001C4928" w:rsidRPr="000312AC" w:rsidRDefault="001C4928" w:rsidP="001C4928">
      <w:pPr>
        <w:numPr>
          <w:ilvl w:val="12"/>
          <w:numId w:val="0"/>
        </w:numPr>
        <w:tabs>
          <w:tab w:val="left" w:pos="1290"/>
        </w:tabs>
        <w:spacing w:after="0" w:line="240" w:lineRule="auto"/>
        <w:ind w:right="-2"/>
        <w:rPr>
          <w:rFonts w:ascii="Times New Roman" w:hAnsi="Times New Roman" w:cs="Times New Roman"/>
          <w:lang w:val="lt-LT"/>
        </w:rPr>
      </w:pPr>
    </w:p>
    <w:p w:rsidR="001C4928" w:rsidRPr="000312AC" w:rsidRDefault="001C4928" w:rsidP="001C4928">
      <w:pPr>
        <w:keepNext/>
        <w:spacing w:after="0" w:line="240" w:lineRule="auto"/>
        <w:ind w:left="567" w:hanging="567"/>
        <w:rPr>
          <w:rFonts w:ascii="Times New Roman" w:eastAsia="Times New Roman" w:hAnsi="Times New Roman" w:cs="Times New Roman"/>
          <w:b/>
          <w:szCs w:val="24"/>
          <w:lang w:val="lt-LT"/>
        </w:rPr>
      </w:pPr>
      <w:r w:rsidRPr="000312AC">
        <w:rPr>
          <w:rFonts w:ascii="Times New Roman" w:hAnsi="Times New Roman" w:cs="Times New Roman"/>
          <w:b/>
          <w:lang w:val="lt-LT"/>
        </w:rPr>
        <w:t>Nėštumas, žindymo laikotarpis ir vaisingumas</w:t>
      </w:r>
    </w:p>
    <w:p w:rsidR="001C4928" w:rsidRPr="000312AC" w:rsidRDefault="001C4928" w:rsidP="001C4928">
      <w:pPr>
        <w:keepNext/>
        <w:numPr>
          <w:ilvl w:val="12"/>
          <w:numId w:val="0"/>
        </w:numPr>
        <w:spacing w:after="0" w:line="240" w:lineRule="auto"/>
        <w:rPr>
          <w:rFonts w:ascii="Times New Roman" w:eastAsia="Times New Roman" w:hAnsi="Times New Roman" w:cs="Times New Roman"/>
          <w:szCs w:val="24"/>
          <w:u w:val="single"/>
          <w:lang w:val="lt-LT"/>
        </w:rPr>
      </w:pPr>
      <w:r w:rsidRPr="000312AC">
        <w:rPr>
          <w:rFonts w:ascii="Times New Roman" w:hAnsi="Times New Roman" w:cs="Times New Roman"/>
          <w:u w:val="single"/>
          <w:lang w:val="lt-LT"/>
        </w:rPr>
        <w:t>Nėštumas</w:t>
      </w: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Šio vaisto nerekomenduojama vartoti nėštumo metu.</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rPr>
          <w:rFonts w:ascii="Times New Roman" w:eastAsia="Times New Roman" w:hAnsi="Times New Roman" w:cs="Times New Roman"/>
          <w:szCs w:val="24"/>
          <w:u w:val="single"/>
          <w:lang w:val="lt-LT"/>
        </w:rPr>
      </w:pPr>
      <w:r w:rsidRPr="000312AC">
        <w:rPr>
          <w:rFonts w:ascii="Times New Roman" w:hAnsi="Times New Roman" w:cs="Times New Roman"/>
          <w:u w:val="single"/>
          <w:lang w:val="lt-LT"/>
        </w:rPr>
        <w:t>Žindymo laikotarpis</w:t>
      </w: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Šio vaisto nerekomenduojama vartoti žindymo laikotarpiu.</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ind w:left="567" w:hanging="567"/>
        <w:rPr>
          <w:rFonts w:ascii="Times New Roman" w:eastAsia="Times New Roman" w:hAnsi="Times New Roman" w:cs="Times New Roman"/>
          <w:b/>
          <w:szCs w:val="24"/>
          <w:lang w:val="lt-LT"/>
        </w:rPr>
      </w:pPr>
      <w:r w:rsidRPr="000312AC">
        <w:rPr>
          <w:rFonts w:ascii="Times New Roman" w:hAnsi="Times New Roman" w:cs="Times New Roman"/>
          <w:b/>
          <w:lang w:val="lt-LT"/>
        </w:rPr>
        <w:t>Vairavimas ir mechanizmų valdymas</w:t>
      </w: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Stebėkite, kaip Jūsų organizmas reaguoja į šį vaistą. Vartojant rekomenduojamą dozę, šis vaistas neturėtų paveikti Jūsų gebėjimo reaguoti ir neturėtų sukelti mieguistumo. Vis dėlto, jeigu pastebėtumėte kurį nors šių poveikių, nevairuokite ir nevaldykite mechanizmų.</w:t>
      </w:r>
    </w:p>
    <w:p w:rsidR="001C4928" w:rsidRDefault="001C4928" w:rsidP="001C4928">
      <w:pPr>
        <w:numPr>
          <w:ilvl w:val="12"/>
          <w:numId w:val="0"/>
        </w:numPr>
        <w:spacing w:after="0" w:line="240" w:lineRule="auto"/>
        <w:rPr>
          <w:rFonts w:ascii="Times New Roman" w:hAnsi="Times New Roman" w:cs="Times New Roman"/>
          <w:lang w:val="lt-LT"/>
        </w:rPr>
      </w:pPr>
    </w:p>
    <w:p w:rsidR="001C4928" w:rsidRDefault="001C4928" w:rsidP="001C4928">
      <w:pPr>
        <w:numPr>
          <w:ilvl w:val="12"/>
          <w:numId w:val="0"/>
        </w:numPr>
        <w:spacing w:after="0" w:line="240" w:lineRule="auto"/>
        <w:rPr>
          <w:rFonts w:ascii="Times New Roman" w:hAnsi="Times New Roman" w:cs="Times New Roman"/>
          <w:b/>
          <w:bCs/>
          <w:lang w:val="lt-LT"/>
        </w:rPr>
      </w:pPr>
      <w:r w:rsidRPr="008E40E8">
        <w:rPr>
          <w:rFonts w:ascii="Times New Roman" w:hAnsi="Times New Roman" w:cs="Times New Roman"/>
          <w:b/>
          <w:bCs/>
          <w:lang w:val="lt-LT"/>
        </w:rPr>
        <w:t>Inovox sudėtyje yra gliukozės ir cukraus (sacharozės)</w:t>
      </w:r>
    </w:p>
    <w:p w:rsidR="001C4928" w:rsidRDefault="001C4928" w:rsidP="001C4928">
      <w:pPr>
        <w:numPr>
          <w:ilvl w:val="12"/>
          <w:numId w:val="0"/>
        </w:numPr>
        <w:spacing w:after="0" w:line="240" w:lineRule="auto"/>
        <w:rPr>
          <w:rFonts w:ascii="Times New Roman" w:hAnsi="Times New Roman" w:cs="Times New Roman"/>
          <w:lang w:val="lt-LT"/>
        </w:rPr>
      </w:pPr>
      <w:r w:rsidRPr="000312AC">
        <w:rPr>
          <w:rFonts w:ascii="Times New Roman" w:hAnsi="Times New Roman" w:cs="Times New Roman"/>
          <w:lang w:val="lt-LT"/>
        </w:rPr>
        <w:t>Vienoje Inovox kietojoje pastilėje yra 1,016 g gliukozės</w:t>
      </w:r>
      <w:r>
        <w:rPr>
          <w:rFonts w:ascii="Times New Roman" w:hAnsi="Times New Roman" w:cs="Times New Roman"/>
          <w:lang w:val="lt-LT"/>
        </w:rPr>
        <w:t xml:space="preserve"> ir </w:t>
      </w:r>
      <w:r w:rsidRPr="000312AC">
        <w:rPr>
          <w:rFonts w:ascii="Times New Roman" w:hAnsi="Times New Roman" w:cs="Times New Roman"/>
          <w:lang w:val="lt-LT"/>
        </w:rPr>
        <w:t>1,495 g cukraus (sacharozės).</w:t>
      </w:r>
    </w:p>
    <w:p w:rsidR="001C4928" w:rsidRPr="001B51EC" w:rsidRDefault="001C4928" w:rsidP="001C4928">
      <w:pPr>
        <w:numPr>
          <w:ilvl w:val="12"/>
          <w:numId w:val="0"/>
        </w:numPr>
        <w:spacing w:after="0" w:line="240" w:lineRule="auto"/>
        <w:rPr>
          <w:rFonts w:ascii="Times New Roman" w:hAnsi="Times New Roman" w:cs="Times New Roman"/>
          <w:lang w:val="lt-LT"/>
        </w:rPr>
      </w:pPr>
      <w:r w:rsidRPr="001B51EC">
        <w:rPr>
          <w:rFonts w:ascii="Times New Roman" w:hAnsi="Times New Roman" w:cs="Times New Roman"/>
          <w:lang w:val="lt-LT"/>
        </w:rPr>
        <w:t>Būtina atsižvelgti cukriniu diabetu sergantiems pacientams.</w:t>
      </w:r>
    </w:p>
    <w:p w:rsidR="001C4928" w:rsidRDefault="001C4928" w:rsidP="001C4928">
      <w:pPr>
        <w:numPr>
          <w:ilvl w:val="12"/>
          <w:numId w:val="0"/>
        </w:numPr>
        <w:spacing w:after="0" w:line="240" w:lineRule="auto"/>
        <w:rPr>
          <w:rFonts w:ascii="Times New Roman" w:hAnsi="Times New Roman" w:cs="Times New Roman"/>
          <w:lang w:val="lt-LT"/>
        </w:rPr>
      </w:pPr>
      <w:r w:rsidRPr="001B51EC">
        <w:rPr>
          <w:rFonts w:ascii="Times New Roman" w:hAnsi="Times New Roman" w:cs="Times New Roman"/>
          <w:lang w:val="lt-LT"/>
        </w:rPr>
        <w:t>Jeigu gydytojas Jums yra sakęs, kad netoleruojate kokių nors angliavandenių, kreipkitės į jį prieš</w:t>
      </w:r>
      <w:r>
        <w:rPr>
          <w:rFonts w:ascii="Times New Roman" w:hAnsi="Times New Roman" w:cs="Times New Roman"/>
          <w:lang w:val="lt-LT"/>
        </w:rPr>
        <w:t xml:space="preserve"> </w:t>
      </w:r>
      <w:r w:rsidRPr="001B51EC">
        <w:rPr>
          <w:rFonts w:ascii="Times New Roman" w:hAnsi="Times New Roman" w:cs="Times New Roman"/>
          <w:lang w:val="lt-LT"/>
        </w:rPr>
        <w:t>pradėdami vartoti šį vaistą.</w:t>
      </w:r>
    </w:p>
    <w:p w:rsidR="001C4928" w:rsidRDefault="001C4928" w:rsidP="001C4928">
      <w:pPr>
        <w:numPr>
          <w:ilvl w:val="12"/>
          <w:numId w:val="0"/>
        </w:numPr>
        <w:spacing w:after="0" w:line="240" w:lineRule="auto"/>
        <w:rPr>
          <w:rFonts w:ascii="Times New Roman" w:hAnsi="Times New Roman" w:cs="Times New Roman"/>
          <w:lang w:val="lt-LT"/>
        </w:rPr>
      </w:pPr>
    </w:p>
    <w:p w:rsidR="001C4928" w:rsidRPr="008E40E8" w:rsidRDefault="001C4928" w:rsidP="001C4928">
      <w:pPr>
        <w:numPr>
          <w:ilvl w:val="12"/>
          <w:numId w:val="0"/>
        </w:numPr>
        <w:spacing w:after="0" w:line="240" w:lineRule="auto"/>
        <w:rPr>
          <w:rFonts w:ascii="Times New Roman" w:hAnsi="Times New Roman" w:cs="Times New Roman"/>
          <w:b/>
          <w:bCs/>
          <w:lang w:val="lt-LT"/>
        </w:rPr>
      </w:pPr>
      <w:r w:rsidRPr="008E40E8">
        <w:rPr>
          <w:rFonts w:ascii="Times New Roman" w:hAnsi="Times New Roman" w:cs="Times New Roman"/>
          <w:b/>
          <w:bCs/>
          <w:lang w:val="lt-LT"/>
        </w:rPr>
        <w:t>Inovox sudėtyje yra natrio.</w:t>
      </w:r>
    </w:p>
    <w:p w:rsidR="001C4928" w:rsidRPr="001B51EC" w:rsidRDefault="001C4928" w:rsidP="001C4928">
      <w:pPr>
        <w:autoSpaceDE w:val="0"/>
        <w:autoSpaceDN w:val="0"/>
        <w:adjustRightInd w:val="0"/>
        <w:spacing w:after="0" w:line="240" w:lineRule="auto"/>
        <w:rPr>
          <w:rFonts w:ascii="Times New Roman" w:hAnsi="Times New Roman" w:cs="Times New Roman"/>
          <w:lang w:val="lt-LT"/>
        </w:rPr>
      </w:pPr>
      <w:r w:rsidRPr="001B51EC">
        <w:rPr>
          <w:rFonts w:ascii="Times New Roman" w:hAnsi="Times New Roman" w:cs="Times New Roman"/>
          <w:lang w:val="lt-LT"/>
        </w:rPr>
        <w:t>Šio vaisto pastilėje yra mažiau kaip 1</w:t>
      </w:r>
      <w:r>
        <w:rPr>
          <w:rFonts w:ascii="Times New Roman" w:hAnsi="Times New Roman" w:cs="Times New Roman"/>
          <w:lang w:val="lt-LT"/>
        </w:rPr>
        <w:t xml:space="preserve"> </w:t>
      </w:r>
      <w:r w:rsidRPr="001B51EC">
        <w:rPr>
          <w:rFonts w:ascii="Times New Roman" w:hAnsi="Times New Roman" w:cs="Times New Roman"/>
          <w:lang w:val="lt-LT"/>
        </w:rPr>
        <w:t>mmol (23</w:t>
      </w:r>
      <w:r>
        <w:rPr>
          <w:rFonts w:ascii="Times New Roman" w:hAnsi="Times New Roman" w:cs="Times New Roman"/>
          <w:lang w:val="lt-LT"/>
        </w:rPr>
        <w:t xml:space="preserve"> </w:t>
      </w:r>
      <w:r w:rsidRPr="001B51EC">
        <w:rPr>
          <w:rFonts w:ascii="Times New Roman" w:hAnsi="Times New Roman" w:cs="Times New Roman"/>
          <w:lang w:val="lt-LT"/>
        </w:rPr>
        <w:t>mg) natrio, t.y. jis beveik neturi reikšmės.</w:t>
      </w:r>
    </w:p>
    <w:p w:rsidR="001C4928" w:rsidRPr="008E40E8" w:rsidRDefault="001C4928" w:rsidP="001C4928">
      <w:pPr>
        <w:numPr>
          <w:ilvl w:val="12"/>
          <w:numId w:val="0"/>
        </w:numPr>
        <w:spacing w:after="0" w:line="240" w:lineRule="auto"/>
        <w:rPr>
          <w:rFonts w:ascii="Times New Roman" w:hAnsi="Times New Roman" w:cs="Times New Roman"/>
          <w:b/>
          <w:bCs/>
          <w:lang w:val="lt-LT"/>
        </w:rPr>
      </w:pPr>
    </w:p>
    <w:p w:rsidR="001C4928" w:rsidRPr="000312AC" w:rsidRDefault="001C4928" w:rsidP="001C4928">
      <w:pPr>
        <w:spacing w:after="0" w:line="240" w:lineRule="auto"/>
        <w:rPr>
          <w:rFonts w:ascii="Times New Roman" w:hAnsi="Times New Roman" w:cs="Times New Roman"/>
          <w:highlight w:val="lightGray"/>
          <w:u w:val="single"/>
          <w:lang w:val="lt-LT"/>
        </w:rPr>
      </w:pPr>
      <w:r w:rsidRPr="000312AC">
        <w:rPr>
          <w:rFonts w:ascii="Times New Roman" w:hAnsi="Times New Roman" w:cs="Times New Roman"/>
          <w:highlight w:val="lightGray"/>
          <w:u w:val="single"/>
          <w:lang w:val="lt-LT"/>
        </w:rPr>
        <w:t>Inovox menthol kietosios pastilės</w:t>
      </w:r>
    </w:p>
    <w:p w:rsidR="001C4928" w:rsidRPr="000312AC" w:rsidRDefault="001C4928" w:rsidP="001C4928">
      <w:pPr>
        <w:spacing w:after="0" w:line="240" w:lineRule="auto"/>
        <w:rPr>
          <w:rFonts w:ascii="Times New Roman" w:hAnsi="Times New Roman" w:cs="Times New Roman"/>
          <w:highlight w:val="lightGray"/>
          <w:u w:val="single"/>
          <w:lang w:val="lt-LT"/>
        </w:rPr>
      </w:pPr>
      <w:r w:rsidRPr="000312AC">
        <w:rPr>
          <w:rFonts w:ascii="Times New Roman" w:hAnsi="Times New Roman" w:cs="Times New Roman"/>
          <w:highlight w:val="lightGray"/>
          <w:u w:val="single"/>
          <w:lang w:val="lt-LT"/>
        </w:rPr>
        <w:t>Inovox orange kietosios pastilės</w:t>
      </w:r>
    </w:p>
    <w:p w:rsidR="001C4928" w:rsidRPr="000312AC" w:rsidRDefault="001C4928" w:rsidP="001C4928">
      <w:pPr>
        <w:numPr>
          <w:ilvl w:val="12"/>
          <w:numId w:val="0"/>
        </w:numPr>
        <w:spacing w:after="0" w:line="240" w:lineRule="auto"/>
        <w:rPr>
          <w:rFonts w:ascii="Times New Roman" w:hAnsi="Times New Roman" w:cs="Times New Roman"/>
          <w:lang w:val="lt-LT"/>
        </w:rPr>
      </w:pPr>
      <w:r w:rsidRPr="000312AC">
        <w:rPr>
          <w:rFonts w:ascii="Times New Roman" w:hAnsi="Times New Roman" w:cs="Times New Roman"/>
          <w:highlight w:val="lightGray"/>
          <w:lang w:val="lt-LT"/>
        </w:rPr>
        <w:t>Inovox sudėtyje yra levomentolio terpenų. Pernelyg didelės terpenų dozės yra siejamos su nervų sistemos komplikacijomis (pvz., traukuliais vaikams).</w:t>
      </w:r>
    </w:p>
    <w:p w:rsidR="001C4928" w:rsidRPr="000312AC" w:rsidRDefault="001C4928" w:rsidP="001C4928">
      <w:pPr>
        <w:numPr>
          <w:ilvl w:val="12"/>
          <w:numId w:val="0"/>
        </w:num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highlight w:val="lightGray"/>
          <w:u w:val="single"/>
          <w:lang w:val="lt-LT"/>
        </w:rPr>
      </w:pPr>
      <w:r w:rsidRPr="000312AC">
        <w:rPr>
          <w:rFonts w:ascii="Times New Roman" w:hAnsi="Times New Roman" w:cs="Times New Roman"/>
          <w:highlight w:val="lightGray"/>
          <w:u w:val="single"/>
          <w:lang w:val="lt-LT"/>
        </w:rPr>
        <w:t>Inovox orange kietosios pastilės</w:t>
      </w:r>
    </w:p>
    <w:p w:rsidR="001C4928" w:rsidRPr="000312AC" w:rsidRDefault="001C4928" w:rsidP="001C4928">
      <w:pPr>
        <w:numPr>
          <w:ilvl w:val="12"/>
          <w:numId w:val="0"/>
        </w:numPr>
        <w:spacing w:after="0" w:line="240" w:lineRule="auto"/>
        <w:rPr>
          <w:rFonts w:ascii="Times New Roman" w:eastAsia="Times New Roman" w:hAnsi="Times New Roman" w:cs="Times New Roman"/>
          <w:szCs w:val="24"/>
          <w:lang w:val="lt-LT"/>
        </w:rPr>
      </w:pPr>
      <w:r w:rsidRPr="000312AC">
        <w:rPr>
          <w:rFonts w:ascii="Times New Roman" w:hAnsi="Times New Roman" w:cs="Times New Roman"/>
          <w:highlight w:val="lightGray"/>
          <w:lang w:val="lt-LT"/>
        </w:rPr>
        <w:t>Saulėlydžio geltonasis ir košenilis raudonasis yra dažai, kurie gali sukelti alergin</w:t>
      </w:r>
      <w:r>
        <w:rPr>
          <w:rFonts w:ascii="Times New Roman" w:hAnsi="Times New Roman" w:cs="Times New Roman"/>
          <w:highlight w:val="lightGray"/>
          <w:lang w:val="lt-LT"/>
        </w:rPr>
        <w:t>ių</w:t>
      </w:r>
      <w:r w:rsidRPr="000312AC">
        <w:rPr>
          <w:rFonts w:ascii="Times New Roman" w:hAnsi="Times New Roman" w:cs="Times New Roman"/>
          <w:highlight w:val="lightGray"/>
          <w:lang w:val="lt-LT"/>
        </w:rPr>
        <w:t xml:space="preserve"> reakcij</w:t>
      </w:r>
      <w:r>
        <w:rPr>
          <w:rFonts w:ascii="Times New Roman" w:hAnsi="Times New Roman" w:cs="Times New Roman"/>
          <w:highlight w:val="lightGray"/>
          <w:lang w:val="lt-LT"/>
        </w:rPr>
        <w:t>ų</w:t>
      </w:r>
      <w:r w:rsidRPr="000312AC">
        <w:rPr>
          <w:rFonts w:ascii="Times New Roman" w:hAnsi="Times New Roman" w:cs="Times New Roman"/>
          <w:highlight w:val="lightGray"/>
          <w:lang w:val="lt-LT"/>
        </w:rPr>
        <w:t>.</w:t>
      </w:r>
    </w:p>
    <w:p w:rsidR="001C4928" w:rsidRPr="000312AC" w:rsidRDefault="001C4928" w:rsidP="001C4928">
      <w:pPr>
        <w:autoSpaceDE w:val="0"/>
        <w:autoSpaceDN w:val="0"/>
        <w:adjustRightInd w:val="0"/>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u w:val="single"/>
          <w:lang w:val="lt-LT"/>
        </w:rPr>
      </w:pPr>
      <w:r w:rsidRPr="000312AC">
        <w:rPr>
          <w:rFonts w:ascii="Times New Roman" w:hAnsi="Times New Roman" w:cs="Times New Roman"/>
          <w:highlight w:val="lightGray"/>
          <w:u w:val="single"/>
          <w:lang w:val="lt-LT"/>
        </w:rPr>
        <w:t>Inovox honey lemon kietosios pastilės</w:t>
      </w:r>
    </w:p>
    <w:p w:rsidR="001C4928" w:rsidRPr="000312AC" w:rsidRDefault="001C4928" w:rsidP="001C4928">
      <w:pPr>
        <w:autoSpaceDE w:val="0"/>
        <w:autoSpaceDN w:val="0"/>
        <w:adjustRightInd w:val="0"/>
        <w:spacing w:after="0" w:line="240" w:lineRule="auto"/>
        <w:rPr>
          <w:rFonts w:ascii="Times New Roman" w:eastAsia="Times New Roman" w:hAnsi="Times New Roman" w:cs="Times New Roman"/>
          <w:szCs w:val="24"/>
          <w:lang w:val="lt-LT"/>
        </w:rPr>
      </w:pPr>
      <w:r w:rsidRPr="000312AC">
        <w:rPr>
          <w:rFonts w:ascii="Times New Roman" w:hAnsi="Times New Roman" w:cs="Times New Roman"/>
          <w:highlight w:val="lightGray"/>
          <w:lang w:val="lt-LT"/>
        </w:rPr>
        <w:t>Saulėlydžio geltonasis yra dažai, kurie gali sukelti alergin</w:t>
      </w:r>
      <w:r>
        <w:rPr>
          <w:rFonts w:ascii="Times New Roman" w:hAnsi="Times New Roman" w:cs="Times New Roman"/>
          <w:highlight w:val="lightGray"/>
          <w:lang w:val="lt-LT"/>
        </w:rPr>
        <w:t>ių</w:t>
      </w:r>
      <w:r w:rsidRPr="000312AC">
        <w:rPr>
          <w:rFonts w:ascii="Times New Roman" w:hAnsi="Times New Roman" w:cs="Times New Roman"/>
          <w:highlight w:val="lightGray"/>
          <w:lang w:val="lt-LT"/>
        </w:rPr>
        <w:t xml:space="preserve"> reakcij</w:t>
      </w:r>
      <w:r>
        <w:rPr>
          <w:rFonts w:ascii="Times New Roman" w:hAnsi="Times New Roman" w:cs="Times New Roman"/>
          <w:highlight w:val="lightGray"/>
          <w:lang w:val="lt-LT"/>
        </w:rPr>
        <w:t>ų</w:t>
      </w:r>
      <w:r w:rsidRPr="000312AC">
        <w:rPr>
          <w:rFonts w:ascii="Times New Roman" w:hAnsi="Times New Roman" w:cs="Times New Roman"/>
          <w:highlight w:val="lightGray"/>
          <w:lang w:val="lt-LT"/>
        </w:rPr>
        <w:t>.</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left="567" w:hanging="567"/>
        <w:outlineLvl w:val="0"/>
        <w:rPr>
          <w:rFonts w:ascii="Times New Roman" w:hAnsi="Times New Roman" w:cs="Times New Roman"/>
          <w:b/>
          <w:caps/>
          <w:lang w:val="lt-LT"/>
        </w:rPr>
      </w:pPr>
      <w:r w:rsidRPr="000312AC">
        <w:rPr>
          <w:rFonts w:ascii="Times New Roman" w:hAnsi="Times New Roman" w:cs="Times New Roman"/>
          <w:b/>
          <w:lang w:val="lt-LT"/>
        </w:rPr>
        <w:t>3.</w:t>
      </w:r>
      <w:r w:rsidRPr="000312AC">
        <w:rPr>
          <w:rFonts w:ascii="Times New Roman" w:hAnsi="Times New Roman" w:cs="Times New Roman"/>
          <w:b/>
          <w:lang w:val="lt-LT"/>
        </w:rPr>
        <w:tab/>
        <w:t>Kaip vartoti Inovox</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Visada vartokite šį vaistą tiksliai kaip aprašyta šiame lapelyje arba kaip nurodė Jūsų gydytojas ar vaistininkas. Jeigu abejojate, kreipkitės į gydytoją arba vaistininką.</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Rekomenduojama dozė yra nurodyta toliau šiame lapelyje.</w:t>
      </w:r>
    </w:p>
    <w:p w:rsidR="001C4928" w:rsidRPr="000312AC" w:rsidRDefault="001C4928" w:rsidP="001C4928">
      <w:pPr>
        <w:spacing w:after="0" w:line="240" w:lineRule="auto"/>
        <w:rPr>
          <w:rFonts w:ascii="Times New Roman" w:hAnsi="Times New Roman" w:cs="Times New Roman"/>
          <w:lang w:val="lt-LT"/>
        </w:rPr>
      </w:pPr>
    </w:p>
    <w:p w:rsidR="001C4928" w:rsidRDefault="001C4928" w:rsidP="001C4928">
      <w:pPr>
        <w:spacing w:after="0" w:line="240" w:lineRule="auto"/>
        <w:contextualSpacing/>
        <w:rPr>
          <w:rFonts w:ascii="Times New Roman" w:hAnsi="Times New Roman" w:cs="Times New Roman"/>
          <w:lang w:val="lt-LT"/>
        </w:rPr>
      </w:pPr>
      <w:r w:rsidRPr="000312AC">
        <w:rPr>
          <w:rFonts w:ascii="Times New Roman" w:hAnsi="Times New Roman" w:cs="Times New Roman"/>
          <w:u w:val="single"/>
          <w:lang w:val="lt-LT"/>
        </w:rPr>
        <w:t>Suaugusiesiems ir vyresniems kaip 12 metų paaugliams</w:t>
      </w:r>
      <w:r w:rsidRPr="000312AC">
        <w:rPr>
          <w:rFonts w:ascii="Times New Roman" w:hAnsi="Times New Roman" w:cs="Times New Roman"/>
          <w:lang w:val="lt-LT"/>
        </w:rPr>
        <w:t>: lėtai sučiulpkite po vieną kietąją pastilę kas 2 ar 3 valandas, laikydami ją burnoje, bet ne daugiau kaip 8 kietąsias pastiles per parą (paaugliams – ne daugiau kaip 4 pastiles).</w:t>
      </w:r>
    </w:p>
    <w:p w:rsidR="001C4928" w:rsidRPr="00695496" w:rsidRDefault="001C4928" w:rsidP="001C4928">
      <w:pPr>
        <w:spacing w:after="0" w:line="240" w:lineRule="auto"/>
        <w:contextualSpacing/>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Nelaikykite pastilės už skruosto.</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b/>
          <w:lang w:val="lt-LT"/>
        </w:rPr>
        <w:t>Vartojimas vaikams ir paaugliams</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Šio vaisto negalima vartoti jaunesniems kaip 12 metų vaikams.</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ind w:left="567" w:hanging="567"/>
        <w:rPr>
          <w:rFonts w:ascii="Times New Roman" w:hAnsi="Times New Roman" w:cs="Times New Roman"/>
          <w:b/>
          <w:lang w:val="lt-LT"/>
        </w:rPr>
      </w:pPr>
      <w:r w:rsidRPr="000312AC">
        <w:rPr>
          <w:rFonts w:ascii="Times New Roman" w:hAnsi="Times New Roman" w:cs="Times New Roman"/>
          <w:b/>
          <w:lang w:val="lt-LT"/>
        </w:rPr>
        <w:t>Ką daryti pavartojus per didelę Inovox dozę?</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Reiškiniai, kurie gali pasireikšti neteisingai vartojant vaistą arba vaisto perdozavimo atveju: pernelyg stipri viršutinės virškinimo trakto dalies ir viršutinių kvėpavimo takų anestezija, nemiga, neramumas, susijaudinimas, kvėpavimo slopinimas.</w:t>
      </w:r>
      <w:r w:rsidRPr="00695496" w:rsidDel="00511B41">
        <w:rPr>
          <w:rFonts w:ascii="Times New Roman" w:hAnsi="Times New Roman" w:cs="Times New Roman"/>
          <w:lang w:val="lt-LT"/>
        </w:rPr>
        <w:t xml:space="preserve"> </w:t>
      </w:r>
      <w:r w:rsidRPr="000312AC">
        <w:rPr>
          <w:rFonts w:ascii="Times New Roman" w:hAnsi="Times New Roman" w:cs="Times New Roman"/>
          <w:lang w:val="lt-LT"/>
        </w:rPr>
        <w:t>Be to, dėl sutrikimo, kuris vadinamas methemoglobinemija, gali pasireikšti dusulys, galvos skausmas, nuovargis, fizinio krūvio netoleravimas, svaigulys ir sąmonės pritemimas. Nedelsdami kreipkitės į gydytoją</w:t>
      </w:r>
      <w:r w:rsidRPr="00695496">
        <w:rPr>
          <w:rFonts w:ascii="Times New Roman" w:hAnsi="Times New Roman" w:cs="Times New Roman"/>
          <w:lang w:val="lt-LT"/>
        </w:rPr>
        <w:t xml:space="preserve"> arba toksikologijos informacijos tarnybą ir nurodykite, kokio vaisto ir kiek suvartojote.</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Šio vaisto nerekomenduojama vartoti ilgiau kaip 5 paras, nes tai gali sutrikdyti gerklės natūralios mikrofloros pusiausvyrą.</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Jeigu kiltų daugiau klausimų dėl šio vaisto vartojimo, kreipkitės į gydytoją, vaistininką arba slaugytoją.</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left="567" w:hanging="567"/>
        <w:outlineLvl w:val="0"/>
        <w:rPr>
          <w:rFonts w:ascii="Times New Roman" w:eastAsia="Times New Roman" w:hAnsi="Times New Roman" w:cs="Times New Roman"/>
          <w:b/>
          <w:caps/>
          <w:szCs w:val="24"/>
          <w:lang w:val="lt-LT"/>
        </w:rPr>
      </w:pPr>
      <w:r w:rsidRPr="000312AC">
        <w:rPr>
          <w:rFonts w:ascii="Times New Roman" w:hAnsi="Times New Roman" w:cs="Times New Roman"/>
          <w:b/>
          <w:caps/>
          <w:lang w:val="lt-LT"/>
        </w:rPr>
        <w:t>4.</w:t>
      </w:r>
      <w:r w:rsidRPr="000312AC">
        <w:rPr>
          <w:rFonts w:ascii="Times New Roman" w:hAnsi="Times New Roman" w:cs="Times New Roman"/>
          <w:b/>
          <w:caps/>
          <w:lang w:val="lt-LT"/>
        </w:rPr>
        <w:tab/>
      </w:r>
      <w:r w:rsidRPr="000312AC">
        <w:rPr>
          <w:rFonts w:ascii="Times New Roman" w:hAnsi="Times New Roman" w:cs="Times New Roman"/>
          <w:b/>
          <w:lang w:val="lt-LT"/>
        </w:rPr>
        <w:t>Galimas šalutinis poveikis</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Šis vaistas, kaip ir visi kiti, gali sukelti šalutinį poveikį, nors jis pasireiškia ne visiems žmonėms.</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Vaisto vartojimo laikotarpiu buvo pranešta apie toliau išvardytas su šio vaisto sudėtyje esančių veikliųjų medžiagų deriniu susijusias nepageidaujamas reakcijas.</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DB1043" w:rsidRDefault="001C4928" w:rsidP="001C4928">
      <w:pPr>
        <w:spacing w:after="0" w:line="240" w:lineRule="auto"/>
        <w:rPr>
          <w:rFonts w:ascii="Times New Roman" w:hAnsi="Times New Roman" w:cs="Times New Roman"/>
          <w:lang w:val="lt-LT"/>
        </w:rPr>
      </w:pPr>
      <w:r w:rsidRPr="00DB1043">
        <w:rPr>
          <w:rFonts w:ascii="Times New Roman" w:hAnsi="Times New Roman" w:cs="Times New Roman"/>
          <w:lang w:val="lt-LT"/>
        </w:rPr>
        <w:t>Turite nutraukti Inovox vartojimą ir nedelsdami kreiptis į gydytoją, jeigu atsirado angioneurozinės edemos simptomų, pavyzdžiui:</w:t>
      </w:r>
    </w:p>
    <w:p w:rsidR="001C4928" w:rsidRPr="000312AC" w:rsidRDefault="001C4928" w:rsidP="001C4928">
      <w:pPr>
        <w:numPr>
          <w:ilvl w:val="0"/>
          <w:numId w:val="2"/>
        </w:numPr>
        <w:spacing w:after="0" w:line="240" w:lineRule="auto"/>
        <w:ind w:left="567" w:hanging="567"/>
        <w:rPr>
          <w:rFonts w:ascii="Times New Roman" w:eastAsia="Times New Roman" w:hAnsi="Times New Roman" w:cs="Times New Roman"/>
          <w:szCs w:val="24"/>
          <w:lang w:val="lt-LT"/>
        </w:rPr>
      </w:pPr>
      <w:r w:rsidRPr="00DB1043">
        <w:rPr>
          <w:rFonts w:ascii="Times New Roman" w:hAnsi="Times New Roman" w:cs="Times New Roman"/>
          <w:lang w:val="lt-LT"/>
        </w:rPr>
        <w:t>veido</w:t>
      </w:r>
      <w:r w:rsidRPr="000312AC">
        <w:rPr>
          <w:rFonts w:ascii="Times New Roman" w:hAnsi="Times New Roman" w:cs="Times New Roman"/>
          <w:lang w:val="lt-LT"/>
        </w:rPr>
        <w:t xml:space="preserve">, </w:t>
      </w:r>
      <w:r w:rsidRPr="000312AC">
        <w:rPr>
          <w:rFonts w:ascii="Times New Roman" w:hAnsi="Times New Roman" w:cs="Times New Roman"/>
        </w:rPr>
        <w:t>liežuvio ar gerklės patinimas;</w:t>
      </w:r>
    </w:p>
    <w:p w:rsidR="001C4928" w:rsidRPr="000312AC" w:rsidRDefault="001C4928" w:rsidP="001C4928">
      <w:pPr>
        <w:numPr>
          <w:ilvl w:val="0"/>
          <w:numId w:val="2"/>
        </w:numPr>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rijimo pasunkėjimas;</w:t>
      </w:r>
    </w:p>
    <w:p w:rsidR="001C4928" w:rsidRPr="000312AC" w:rsidRDefault="001C4928" w:rsidP="001C4928">
      <w:pPr>
        <w:numPr>
          <w:ilvl w:val="0"/>
          <w:numId w:val="2"/>
        </w:numPr>
        <w:spacing w:after="0" w:line="240" w:lineRule="auto"/>
        <w:ind w:left="567" w:hanging="567"/>
        <w:rPr>
          <w:rFonts w:ascii="Times New Roman" w:eastAsia="Times New Roman" w:hAnsi="Times New Roman" w:cs="Times New Roman"/>
          <w:szCs w:val="24"/>
          <w:lang w:val="lt-LT"/>
        </w:rPr>
      </w:pPr>
      <w:r w:rsidRPr="000312AC">
        <w:rPr>
          <w:rFonts w:ascii="Times New Roman" w:hAnsi="Times New Roman" w:cs="Times New Roman"/>
          <w:lang w:val="lt-LT"/>
        </w:rPr>
        <w:t>dilgėlinė ir kvėpavimo pasunkėjimas.</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keepNext/>
        <w:spacing w:after="0" w:line="240" w:lineRule="auto"/>
        <w:ind w:left="567" w:hanging="567"/>
        <w:rPr>
          <w:rFonts w:ascii="Times New Roman" w:hAnsi="Times New Roman" w:cs="Times New Roman"/>
          <w:u w:val="single"/>
          <w:lang w:val="lt-LT"/>
        </w:rPr>
      </w:pPr>
      <w:bookmarkStart w:id="0" w:name="_Toc410291237"/>
      <w:r w:rsidRPr="000312AC">
        <w:rPr>
          <w:rFonts w:ascii="Times New Roman" w:hAnsi="Times New Roman" w:cs="Times New Roman"/>
          <w:u w:val="single"/>
          <w:lang w:val="lt-LT"/>
        </w:rPr>
        <w:t>Imuninės sistemos sutrikimai</w:t>
      </w:r>
      <w:bookmarkEnd w:id="0"/>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Reti (gali pasireikšti mažiau kaip 1 iš 1000 žmonių): padidėjusio jautrumo reakcijos (deginimo pojūtis, niežėjimas), angioneurozinė edem</w:t>
      </w:r>
      <w:r w:rsidRPr="00BC6481">
        <w:rPr>
          <w:rFonts w:ascii="Times New Roman" w:hAnsi="Times New Roman" w:cs="Times New Roman"/>
          <w:lang w:val="lt-LT"/>
        </w:rPr>
        <w:t>a, aštraus gerklės skausmo ir nemalonaus skonio jutimas.</w:t>
      </w:r>
    </w:p>
    <w:p w:rsidR="001C4928" w:rsidRPr="000312AC" w:rsidRDefault="001C4928" w:rsidP="001C4928">
      <w:pPr>
        <w:spacing w:after="0" w:line="240" w:lineRule="auto"/>
        <w:ind w:left="567" w:hanging="567"/>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Jeigu pasireiškė šalutinis poveikis, įskaitant šiame lapelyje nenurodytą, pasakykite gydytojui, vaistininkui arba slaugytojui.</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b/>
          <w:lang w:val="lt-LT"/>
        </w:rPr>
        <w:t>Pranešimas apie šalutinį poveikį</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0312AC">
          <w:rPr>
            <w:rFonts w:ascii="Times New Roman" w:hAnsi="Times New Roman" w:cs="Times New Roman"/>
            <w:lang w:val="lt-LT"/>
          </w:rPr>
          <w:t>www.vvkt.lt</w:t>
        </w:r>
      </w:hyperlink>
      <w:r w:rsidRPr="000312AC">
        <w:rPr>
          <w:rFonts w:ascii="Times New Roman" w:hAnsi="Times New Roman" w:cs="Times New Roman"/>
          <w:lang w:val="lt-LT"/>
        </w:rPr>
        <w:t xml:space="preserve"> esančią formą ir pateikti ją Valstybinei vaistų kontrolės tarnybai prie Lietuvos Respublikos sveikatos apsaugos ministerijos vie</w:t>
      </w:r>
      <w:r w:rsidRPr="00BC6481">
        <w:rPr>
          <w:rFonts w:ascii="Times New Roman" w:hAnsi="Times New Roman" w:cs="Times New Roman"/>
          <w:lang w:val="lt-LT"/>
        </w:rPr>
        <w:t xml:space="preserve">nu iš šių būdų: raštu (adresu Žirmūnų g. 139A, LT-09120 Vilnius), nemokamu fakso numeriu 8 800 20131, el. paštu </w:t>
      </w:r>
      <w:hyperlink r:id="rId6" w:history="1">
        <w:r w:rsidRPr="000312AC">
          <w:rPr>
            <w:rFonts w:ascii="Times New Roman" w:hAnsi="Times New Roman" w:cs="Times New Roman"/>
            <w:lang w:val="lt-LT"/>
          </w:rPr>
          <w:t>NepageidaujamaR@vvkt.lt</w:t>
        </w:r>
      </w:hyperlink>
      <w:r w:rsidRPr="000312AC">
        <w:rPr>
          <w:rFonts w:ascii="Times New Roman" w:hAnsi="Times New Roman" w:cs="Times New Roman"/>
          <w:lang w:val="lt-LT"/>
        </w:rPr>
        <w:t>, taip pat per Valstybinės vaistų kontrolės tarnybos prie Lietuvos Respubl</w:t>
      </w:r>
      <w:r w:rsidRPr="00BC6481">
        <w:rPr>
          <w:rFonts w:ascii="Times New Roman" w:hAnsi="Times New Roman" w:cs="Times New Roman"/>
          <w:lang w:val="lt-LT"/>
        </w:rPr>
        <w:t xml:space="preserve">ikos sveikatos apsaugos ministerijos interneto svetainę (adresu </w:t>
      </w:r>
      <w:hyperlink r:id="rId7" w:history="1">
        <w:r w:rsidRPr="000312AC">
          <w:rPr>
            <w:rFonts w:ascii="Times New Roman" w:hAnsi="Times New Roman" w:cs="Times New Roman"/>
            <w:lang w:val="lt-LT"/>
          </w:rPr>
          <w:t>http://www.vvkt.lt</w:t>
        </w:r>
      </w:hyperlink>
      <w:r w:rsidRPr="000312AC">
        <w:rPr>
          <w:rFonts w:ascii="Times New Roman" w:hAnsi="Times New Roman" w:cs="Times New Roman"/>
          <w:lang w:val="lt-LT"/>
        </w:rPr>
        <w:t>). Pranešdami apie šalutinį poveikį galite mums padėti gauti daugiau informacijos apie šio vaisto saugumą.</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left="567" w:right="-2" w:hanging="567"/>
        <w:rPr>
          <w:rFonts w:ascii="Times New Roman" w:hAnsi="Times New Roman" w:cs="Times New Roman"/>
          <w:lang w:val="lt-LT"/>
        </w:rPr>
      </w:pPr>
      <w:r w:rsidRPr="000312AC">
        <w:rPr>
          <w:rFonts w:ascii="Times New Roman" w:hAnsi="Times New Roman" w:cs="Times New Roman"/>
          <w:b/>
          <w:lang w:val="lt-LT"/>
        </w:rPr>
        <w:t>5.</w:t>
      </w:r>
      <w:r w:rsidRPr="000312AC">
        <w:rPr>
          <w:rFonts w:ascii="Times New Roman" w:hAnsi="Times New Roman" w:cs="Times New Roman"/>
          <w:b/>
          <w:lang w:val="lt-LT"/>
        </w:rPr>
        <w:tab/>
        <w:t>Kaip laikyti Inovox</w:t>
      </w:r>
    </w:p>
    <w:p w:rsidR="001C4928" w:rsidRPr="000312AC" w:rsidRDefault="001C4928" w:rsidP="001C4928">
      <w:pPr>
        <w:spacing w:after="0" w:line="240" w:lineRule="auto"/>
        <w:rPr>
          <w:rFonts w:ascii="Times New Roman" w:hAnsi="Times New Roman" w:cs="Times New Roman"/>
          <w:i/>
          <w:lang w:val="lt-LT"/>
        </w:rPr>
      </w:pPr>
    </w:p>
    <w:p w:rsidR="001C4928" w:rsidRPr="000312AC" w:rsidRDefault="001C4928" w:rsidP="001C4928">
      <w:pPr>
        <w:numPr>
          <w:ilvl w:val="12"/>
          <w:numId w:val="0"/>
        </w:num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Šį vaistą laikykite vaikams nepastebimoje ir nepasiekiamoje vietoje.</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Ant kartono dėžutės ir lizdinės plokštelės po „Tinka iki/EXP“ nurodytam tinkamumo laikui pasibaigus, šio vaisto vartoti negalima. Vaistas tinkamas vartoti iki paskutinės nurodyto mėnesio dienos.</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Laikyti ne aukštesnėje kaip 30 °C temperatūroje.</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Vaistų negalima išmesti į kanalizaciją arba su buitinėmis</w:t>
      </w:r>
      <w:r w:rsidRPr="000312AC">
        <w:rPr>
          <w:rFonts w:ascii="Times New Roman" w:hAnsi="Times New Roman" w:cs="Times New Roman"/>
          <w:color w:val="993366"/>
          <w:lang w:val="lt-LT"/>
        </w:rPr>
        <w:t xml:space="preserve"> </w:t>
      </w:r>
      <w:r w:rsidRPr="000312AC">
        <w:rPr>
          <w:rFonts w:ascii="Times New Roman" w:hAnsi="Times New Roman" w:cs="Times New Roman"/>
          <w:lang w:val="lt-LT"/>
        </w:rPr>
        <w:t>atliekomis. Kaip išmesti nereikalingus vaistus, klauskite vaistininko. Šios priemonės padės apsaugoti aplinką.</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eastAsia="Times New Roman" w:hAnsi="Times New Roman" w:cs="Times New Roman"/>
          <w:b/>
          <w:szCs w:val="24"/>
          <w:lang w:val="lt-LT"/>
        </w:rPr>
      </w:pPr>
      <w:r w:rsidRPr="000312AC">
        <w:rPr>
          <w:rFonts w:ascii="Times New Roman" w:hAnsi="Times New Roman" w:cs="Times New Roman"/>
          <w:b/>
          <w:lang w:val="lt-LT"/>
        </w:rPr>
        <w:t>6.</w:t>
      </w:r>
      <w:r w:rsidRPr="000312AC">
        <w:rPr>
          <w:rFonts w:ascii="Times New Roman" w:hAnsi="Times New Roman" w:cs="Times New Roman"/>
          <w:b/>
          <w:lang w:val="lt-LT"/>
        </w:rPr>
        <w:tab/>
        <w:t>Pakuotės turinys ir kita inf</w:t>
      </w:r>
      <w:r w:rsidRPr="00695496">
        <w:rPr>
          <w:rFonts w:ascii="Times New Roman" w:hAnsi="Times New Roman" w:cs="Times New Roman"/>
          <w:b/>
          <w:lang w:val="lt-LT"/>
        </w:rPr>
        <w:t>ormacija</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hAnsi="Times New Roman" w:cs="Times New Roman"/>
          <w:u w:val="single"/>
          <w:lang w:val="lt-LT"/>
        </w:rPr>
      </w:pPr>
      <w:r w:rsidRPr="000312AC">
        <w:rPr>
          <w:rFonts w:ascii="Times New Roman" w:hAnsi="Times New Roman" w:cs="Times New Roman"/>
          <w:b/>
          <w:lang w:val="lt-LT"/>
        </w:rPr>
        <w:t>Inovox sudėtis</w:t>
      </w:r>
    </w:p>
    <w:p w:rsidR="001C4928" w:rsidRPr="000312AC" w:rsidRDefault="001C4928" w:rsidP="001C4928">
      <w:pPr>
        <w:spacing w:after="0" w:line="240" w:lineRule="auto"/>
        <w:ind w:right="-2"/>
        <w:rPr>
          <w:rFonts w:ascii="Times New Roman" w:hAnsi="Times New Roman" w:cs="Times New Roman"/>
          <w:lang w:val="lt-LT"/>
        </w:rPr>
      </w:pPr>
      <w:r w:rsidRPr="000312AC">
        <w:rPr>
          <w:rFonts w:ascii="Times New Roman" w:hAnsi="Times New Roman" w:cs="Times New Roman"/>
          <w:lang w:val="lt-LT"/>
        </w:rPr>
        <w:t>Veikliosios medžiagos yra: lidokaino hidrochloridas, amilmetakrezolis ir 2,4-dichlorobenzilo alkoholis.</w:t>
      </w:r>
    </w:p>
    <w:p w:rsidR="001C4928" w:rsidRPr="000312AC" w:rsidRDefault="001C4928" w:rsidP="001C4928">
      <w:p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Kiekvienoje kietojoje pastilėje yra:</w:t>
      </w:r>
    </w:p>
    <w:p w:rsidR="001C4928" w:rsidRPr="000312AC" w:rsidRDefault="001C4928" w:rsidP="001C4928">
      <w:pPr>
        <w:spacing w:after="0" w:line="240" w:lineRule="auto"/>
        <w:ind w:right="-2"/>
        <w:rPr>
          <w:rFonts w:ascii="Times New Roman" w:hAnsi="Times New Roman" w:cs="Times New Roman"/>
          <w:lang w:val="lt-LT"/>
        </w:rPr>
      </w:pPr>
      <w:r w:rsidRPr="000312AC">
        <w:rPr>
          <w:rFonts w:ascii="Times New Roman" w:hAnsi="Times New Roman" w:cs="Times New Roman"/>
          <w:lang w:val="lt-LT"/>
        </w:rPr>
        <w:t>2 mg lidokaino</w:t>
      </w:r>
      <w:r w:rsidRPr="000312AC">
        <w:rPr>
          <w:rFonts w:ascii="Times New Roman" w:eastAsia="Times New Roman" w:hAnsi="Times New Roman" w:cs="Times New Roman"/>
          <w:szCs w:val="24"/>
          <w:lang w:val="lt-LT"/>
        </w:rPr>
        <w:t xml:space="preserve"> hidrochlorido</w:t>
      </w:r>
      <w:r w:rsidRPr="000312AC">
        <w:rPr>
          <w:rFonts w:ascii="Times New Roman" w:eastAsia="Times New Roman" w:hAnsi="Times New Roman" w:cs="Times New Roman"/>
          <w:szCs w:val="20"/>
          <w:lang w:val="lt-LT" w:eastAsia="es-ES"/>
        </w:rPr>
        <w:t xml:space="preserve"> monohidrat</w:t>
      </w:r>
      <w:r>
        <w:rPr>
          <w:rFonts w:ascii="Times New Roman" w:eastAsia="Times New Roman" w:hAnsi="Times New Roman" w:cs="Times New Roman"/>
          <w:szCs w:val="20"/>
          <w:lang w:val="lt-LT" w:eastAsia="es-ES"/>
        </w:rPr>
        <w:t>o</w:t>
      </w:r>
      <w:r w:rsidRPr="000312AC">
        <w:rPr>
          <w:rFonts w:ascii="Times New Roman" w:hAnsi="Times New Roman" w:cs="Times New Roman"/>
          <w:lang w:val="lt-LT"/>
        </w:rPr>
        <w:t>,</w:t>
      </w:r>
    </w:p>
    <w:p w:rsidR="001C4928" w:rsidRPr="000312AC" w:rsidRDefault="001C4928" w:rsidP="001C4928">
      <w:pPr>
        <w:spacing w:after="0" w:line="240" w:lineRule="auto"/>
        <w:ind w:right="-2"/>
        <w:rPr>
          <w:rFonts w:ascii="Times New Roman" w:hAnsi="Times New Roman" w:cs="Times New Roman"/>
          <w:lang w:val="lt-LT"/>
        </w:rPr>
      </w:pPr>
      <w:r w:rsidRPr="000312AC">
        <w:rPr>
          <w:rFonts w:ascii="Times New Roman" w:hAnsi="Times New Roman" w:cs="Times New Roman"/>
          <w:lang w:val="lt-LT"/>
        </w:rPr>
        <w:t>0,6 mg amilmetakrezolio,</w:t>
      </w:r>
    </w:p>
    <w:p w:rsidR="001C4928" w:rsidRPr="000312AC" w:rsidRDefault="001C4928" w:rsidP="001C4928">
      <w:p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1,2 mg 2,4-dichlorobenzilo alkoholio.</w:t>
      </w:r>
    </w:p>
    <w:p w:rsidR="001C4928" w:rsidRPr="000312AC" w:rsidRDefault="001C4928" w:rsidP="001C4928">
      <w:pPr>
        <w:spacing w:after="0" w:line="240" w:lineRule="auto"/>
        <w:ind w:right="-2"/>
        <w:rPr>
          <w:rFonts w:ascii="Times New Roman" w:hAnsi="Times New Roman" w:cs="Times New Roman"/>
          <w:lang w:val="lt-LT"/>
        </w:rPr>
      </w:pPr>
    </w:p>
    <w:p w:rsidR="001C4928" w:rsidRPr="000312AC" w:rsidRDefault="001C4928" w:rsidP="001C4928">
      <w:p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Pagalbinės medžiagos yra:</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u w:val="single"/>
          <w:lang w:val="lt-LT"/>
        </w:rPr>
      </w:pPr>
      <w:r w:rsidRPr="000312AC">
        <w:rPr>
          <w:rFonts w:ascii="Times New Roman" w:hAnsi="Times New Roman" w:cs="Times New Roman"/>
          <w:u w:val="single"/>
          <w:lang w:val="lt-LT"/>
        </w:rPr>
        <w:t>Inovox menthol kietosios pastilės</w:t>
      </w: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Iš dalies dementolizuotas dirvinių mėtų eterinis aliejus</w:t>
      </w: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Žvaigždanyžių eterinis aliejus</w:t>
      </w:r>
    </w:p>
    <w:p w:rsidR="001C4928" w:rsidRPr="000312AC" w:rsidRDefault="001C4928" w:rsidP="001C4928">
      <w:pPr>
        <w:spacing w:after="0" w:line="240" w:lineRule="auto"/>
        <w:ind w:right="-2"/>
        <w:rPr>
          <w:rFonts w:ascii="Times New Roman" w:hAnsi="Times New Roman" w:cs="Times New Roman"/>
          <w:lang w:val="lt-LT"/>
        </w:rPr>
      </w:pPr>
      <w:r w:rsidRPr="000312AC">
        <w:rPr>
          <w:rFonts w:ascii="Times New Roman" w:hAnsi="Times New Roman" w:cs="Times New Roman"/>
          <w:lang w:val="lt-LT"/>
        </w:rPr>
        <w:t>Levomentolis</w:t>
      </w:r>
    </w:p>
    <w:p w:rsidR="001C4928" w:rsidRPr="000312AC" w:rsidRDefault="001C4928" w:rsidP="001C4928">
      <w:pPr>
        <w:spacing w:after="0" w:line="240" w:lineRule="auto"/>
        <w:ind w:right="-2"/>
        <w:rPr>
          <w:rFonts w:ascii="Times New Roman" w:hAnsi="Times New Roman" w:cs="Times New Roman"/>
          <w:lang w:val="lt-LT"/>
        </w:rPr>
      </w:pPr>
      <w:r w:rsidRPr="000312AC">
        <w:rPr>
          <w:rFonts w:ascii="Times New Roman" w:hAnsi="Times New Roman" w:cs="Times New Roman"/>
          <w:lang w:val="lt-LT"/>
        </w:rPr>
        <w:t>Indigokarminas (E 132)</w:t>
      </w:r>
    </w:p>
    <w:p w:rsidR="001C4928" w:rsidRPr="000312AC" w:rsidRDefault="001C4928" w:rsidP="001C4928">
      <w:pPr>
        <w:spacing w:after="0" w:line="240" w:lineRule="auto"/>
        <w:ind w:right="-2"/>
        <w:rPr>
          <w:rFonts w:ascii="Times New Roman" w:hAnsi="Times New Roman" w:cs="Times New Roman"/>
          <w:lang w:val="lt-LT"/>
        </w:rPr>
      </w:pPr>
      <w:r w:rsidRPr="000312AC">
        <w:rPr>
          <w:rFonts w:ascii="Times New Roman" w:hAnsi="Times New Roman" w:cs="Times New Roman"/>
          <w:lang w:val="lt-LT"/>
        </w:rPr>
        <w:t>Chinolino geltonasis (E 104)</w:t>
      </w:r>
    </w:p>
    <w:p w:rsidR="001C4928" w:rsidRPr="000312AC" w:rsidRDefault="001C4928" w:rsidP="001C4928">
      <w:p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Sacharino natrio druska (E 954)</w:t>
      </w:r>
    </w:p>
    <w:p w:rsidR="001C4928" w:rsidRPr="000312AC" w:rsidRDefault="001C4928" w:rsidP="001C4928">
      <w:p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Vyno rūgštis (E 334)</w:t>
      </w:r>
    </w:p>
    <w:p w:rsidR="001C4928" w:rsidRPr="000312AC" w:rsidRDefault="001C4928" w:rsidP="001C4928">
      <w:p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Sacharozė</w:t>
      </w:r>
    </w:p>
    <w:p w:rsidR="001C4928" w:rsidRPr="000312AC" w:rsidRDefault="001C4928" w:rsidP="001C4928">
      <w:p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Skystoji gliukozė</w:t>
      </w:r>
    </w:p>
    <w:p w:rsidR="001C4928" w:rsidRPr="000312AC" w:rsidRDefault="001C4928" w:rsidP="001C4928">
      <w:pPr>
        <w:spacing w:after="0" w:line="240" w:lineRule="auto"/>
        <w:ind w:right="-2"/>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highlight w:val="lightGray"/>
          <w:u w:val="single"/>
          <w:lang w:val="lt-LT"/>
        </w:rPr>
      </w:pPr>
      <w:r w:rsidRPr="000312AC">
        <w:rPr>
          <w:rFonts w:ascii="Times New Roman" w:hAnsi="Times New Roman" w:cs="Times New Roman"/>
          <w:highlight w:val="lightGray"/>
          <w:u w:val="single"/>
          <w:lang w:val="lt-LT"/>
        </w:rPr>
        <w:t>Inovox orange kietosios pastilės</w:t>
      </w:r>
    </w:p>
    <w:p w:rsidR="001C4928" w:rsidRPr="000312AC" w:rsidRDefault="001C4928" w:rsidP="001C4928">
      <w:pPr>
        <w:spacing w:after="0" w:line="240" w:lineRule="auto"/>
        <w:rPr>
          <w:rFonts w:ascii="Times New Roman" w:hAnsi="Times New Roman" w:cs="Times New Roman"/>
          <w:highlight w:val="lightGray"/>
          <w:lang w:val="lt-LT"/>
        </w:rPr>
      </w:pPr>
      <w:r w:rsidRPr="000312AC">
        <w:rPr>
          <w:rFonts w:ascii="Times New Roman" w:hAnsi="Times New Roman" w:cs="Times New Roman"/>
          <w:highlight w:val="lightGray"/>
          <w:lang w:val="lt-LT"/>
        </w:rPr>
        <w:t>Levomentolis</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Sacharino natrio druska (E 954)</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Sacharozė</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Skystoji gliukozė</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Saulėlydžio geltonasis (E 110)</w:t>
      </w:r>
    </w:p>
    <w:p w:rsidR="001C4928" w:rsidRPr="000312AC" w:rsidRDefault="001C4928" w:rsidP="001C4928">
      <w:pPr>
        <w:spacing w:after="0" w:line="240" w:lineRule="auto"/>
        <w:rPr>
          <w:rFonts w:ascii="Times New Roman" w:hAnsi="Times New Roman" w:cs="Times New Roman"/>
          <w:highlight w:val="lightGray"/>
          <w:lang w:val="lt-LT"/>
        </w:rPr>
      </w:pPr>
      <w:r w:rsidRPr="000312AC">
        <w:rPr>
          <w:rFonts w:ascii="Times New Roman" w:hAnsi="Times New Roman" w:cs="Times New Roman"/>
          <w:highlight w:val="lightGray"/>
          <w:lang w:val="lt-LT"/>
        </w:rPr>
        <w:t>Košenilis raudonasis (E 124)</w:t>
      </w:r>
    </w:p>
    <w:p w:rsidR="001C4928" w:rsidRPr="000312AC" w:rsidRDefault="001C4928" w:rsidP="001C4928">
      <w:pPr>
        <w:spacing w:after="0" w:line="240" w:lineRule="auto"/>
        <w:rPr>
          <w:rFonts w:ascii="Times New Roman" w:hAnsi="Times New Roman" w:cs="Times New Roman"/>
          <w:highlight w:val="lightGray"/>
          <w:lang w:val="lt-LT"/>
        </w:rPr>
      </w:pPr>
      <w:r w:rsidRPr="000312AC">
        <w:rPr>
          <w:rFonts w:ascii="Times New Roman" w:hAnsi="Times New Roman" w:cs="Times New Roman"/>
          <w:highlight w:val="lightGray"/>
          <w:lang w:val="lt-LT"/>
        </w:rPr>
        <w:t>Citrinų rūgštis monohidratas (E 330)</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Apelsinų aromatinė medžiaga</w:t>
      </w:r>
    </w:p>
    <w:p w:rsidR="001C4928" w:rsidRPr="000312AC" w:rsidRDefault="001C4928" w:rsidP="001C4928">
      <w:pPr>
        <w:spacing w:after="0" w:line="240" w:lineRule="auto"/>
        <w:rPr>
          <w:rFonts w:ascii="Times New Roman" w:hAnsi="Times New Roman" w:cs="Times New Roman"/>
          <w:highlight w:val="lightGray"/>
          <w:lang w:val="lt-LT"/>
        </w:rPr>
      </w:pPr>
    </w:p>
    <w:p w:rsidR="001C4928" w:rsidRPr="000312AC" w:rsidRDefault="001C4928" w:rsidP="001C4928">
      <w:pPr>
        <w:spacing w:after="0" w:line="240" w:lineRule="auto"/>
        <w:rPr>
          <w:rFonts w:ascii="Times New Roman" w:hAnsi="Times New Roman" w:cs="Times New Roman"/>
          <w:u w:val="single"/>
          <w:lang w:val="lt-LT"/>
        </w:rPr>
      </w:pPr>
      <w:r w:rsidRPr="000312AC">
        <w:rPr>
          <w:rFonts w:ascii="Times New Roman" w:hAnsi="Times New Roman" w:cs="Times New Roman"/>
          <w:highlight w:val="lightGray"/>
          <w:u w:val="single"/>
          <w:lang w:val="lt-LT"/>
        </w:rPr>
        <w:t>Inovox honey lemon kietosios pastilės</w:t>
      </w:r>
    </w:p>
    <w:p w:rsidR="001C4928" w:rsidRPr="000312AC" w:rsidRDefault="001C4928" w:rsidP="001C4928">
      <w:pPr>
        <w:spacing w:after="0" w:line="240" w:lineRule="auto"/>
        <w:rPr>
          <w:rFonts w:ascii="Times New Roman" w:hAnsi="Times New Roman" w:cs="Times New Roman"/>
          <w:highlight w:val="lightGray"/>
          <w:lang w:val="lt-LT"/>
        </w:rPr>
      </w:pPr>
      <w:r w:rsidRPr="000312AC">
        <w:rPr>
          <w:rFonts w:ascii="Times New Roman" w:hAnsi="Times New Roman" w:cs="Times New Roman"/>
          <w:highlight w:val="lightGray"/>
          <w:lang w:val="lt-LT"/>
        </w:rPr>
        <w:t>Iš dalies dementolizuotas dirvinių mėtų eterinis aliejus</w:t>
      </w: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highlight w:val="lightGray"/>
          <w:lang w:val="lt-LT"/>
        </w:rPr>
        <w:t>Chinolino geltonasis (E 104)</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Sacharino natrio druska (E 954)</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highlight w:val="lightGray"/>
          <w:lang w:val="lt-LT"/>
        </w:rPr>
        <w:t>Vyno rūgštis (E 334)</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Sacharozė</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Skystoji gliukozė</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Saulėlydžio geltonasis (E 110)</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Citrinų esencija</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Medaus aromatinė medžiaga</w:t>
      </w:r>
    </w:p>
    <w:p w:rsidR="001C4928" w:rsidRPr="000312AC" w:rsidRDefault="001C4928" w:rsidP="001C4928">
      <w:p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hAnsi="Times New Roman" w:cs="Times New Roman"/>
          <w:b/>
          <w:lang w:val="lt-LT"/>
        </w:rPr>
      </w:pPr>
      <w:r w:rsidRPr="000312AC">
        <w:rPr>
          <w:rFonts w:ascii="Times New Roman" w:hAnsi="Times New Roman" w:cs="Times New Roman"/>
          <w:b/>
          <w:lang w:val="lt-LT"/>
        </w:rPr>
        <w:t>Inovox išvaizda ir kiekis pakuotėje</w:t>
      </w: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Inovox menthol yra žalios spalvos, abipus išgaubtos, cilindro formos, 19 mm skersmens, mėtų skonio kietosios pastilės.</w:t>
      </w:r>
    </w:p>
    <w:p w:rsidR="001C4928" w:rsidRPr="000312AC" w:rsidRDefault="001C4928" w:rsidP="001C4928">
      <w:pPr>
        <w:spacing w:after="0" w:line="240" w:lineRule="auto"/>
        <w:rPr>
          <w:rFonts w:ascii="Times New Roman" w:hAnsi="Times New Roman" w:cs="Times New Roman"/>
          <w:highlight w:val="lightGray"/>
          <w:lang w:val="lt-LT"/>
        </w:rPr>
      </w:pPr>
      <w:r w:rsidRPr="000312AC">
        <w:rPr>
          <w:rFonts w:ascii="Times New Roman" w:hAnsi="Times New Roman" w:cs="Times New Roman"/>
          <w:highlight w:val="lightGray"/>
          <w:lang w:val="lt-LT"/>
        </w:rPr>
        <w:t>Inovox orange yra oranžinės</w:t>
      </w:r>
      <w:r w:rsidRPr="00CF462A">
        <w:rPr>
          <w:rFonts w:ascii="Times New Roman" w:hAnsi="Times New Roman"/>
          <w:highlight w:val="lightGray"/>
          <w:lang w:val="lt-LT"/>
        </w:rPr>
        <w:t xml:space="preserve"> spalvos, abipus išgaubtos, cilindro formos, 19 mm skersmens, apelsinų skonio kietosios pastilės.</w:t>
      </w: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highlight w:val="lightGray"/>
          <w:lang w:val="lt-LT"/>
        </w:rPr>
        <w:t>Inovox honey lemon yra geltonos spalvos, abipus išgaubtos, cilindro formos, 19 mm skersmens, medaus ir citrinų skonio kietosios pastilės.</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eastAsia="Times New Roman" w:hAnsi="Times New Roman" w:cs="Times New Roman"/>
          <w:szCs w:val="24"/>
          <w:lang w:val="lt-LT"/>
        </w:rPr>
      </w:pPr>
      <w:r w:rsidRPr="000312AC">
        <w:rPr>
          <w:rFonts w:ascii="Times New Roman" w:hAnsi="Times New Roman" w:cs="Times New Roman"/>
          <w:lang w:val="lt-LT"/>
        </w:rPr>
        <w:t>Tiekiamos 12, 24 arba 36 kietosios pastilės PVC</w:t>
      </w:r>
      <w:r w:rsidRPr="00CF462A">
        <w:rPr>
          <w:rFonts w:ascii="Times New Roman" w:hAnsi="Times New Roman"/>
          <w:lang w:val="lt-LT"/>
        </w:rPr>
        <w:noBreakHyphen/>
        <w:t xml:space="preserve">PVDC / aliuminio lizdinėse </w:t>
      </w:r>
      <w:r w:rsidRPr="00695496">
        <w:rPr>
          <w:rFonts w:ascii="Times New Roman" w:hAnsi="Times New Roman" w:cs="Times New Roman"/>
          <w:lang w:val="lt-LT"/>
        </w:rPr>
        <w:t>plokštelės</w:t>
      </w:r>
      <w:r>
        <w:rPr>
          <w:rFonts w:ascii="Times New Roman" w:hAnsi="Times New Roman" w:cs="Times New Roman"/>
          <w:lang w:val="lt-LT"/>
        </w:rPr>
        <w:t>e</w:t>
      </w:r>
      <w:r w:rsidRPr="00CF462A">
        <w:rPr>
          <w:rFonts w:ascii="Times New Roman" w:hAnsi="Times New Roman"/>
          <w:lang w:val="lt-LT"/>
        </w:rPr>
        <w:t>.</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eastAsia="Times New Roman" w:hAnsi="Times New Roman" w:cs="Times New Roman"/>
          <w:b/>
          <w:szCs w:val="24"/>
          <w:lang w:val="lt-LT"/>
        </w:rPr>
      </w:pPr>
      <w:r w:rsidRPr="000312AC">
        <w:rPr>
          <w:rFonts w:ascii="Times New Roman" w:hAnsi="Times New Roman" w:cs="Times New Roman"/>
          <w:b/>
          <w:lang w:val="lt-LT"/>
        </w:rPr>
        <w:t>Registruotojas ir gamintojas</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tabs>
          <w:tab w:val="left" w:pos="5040"/>
        </w:tabs>
        <w:spacing w:after="0" w:line="240" w:lineRule="auto"/>
        <w:rPr>
          <w:rFonts w:ascii="Times New Roman" w:eastAsia="Times New Roman" w:hAnsi="Times New Roman" w:cs="Times New Roman"/>
          <w:i/>
          <w:szCs w:val="24"/>
          <w:lang w:val="lt-LT"/>
        </w:rPr>
      </w:pPr>
      <w:r w:rsidRPr="000312AC">
        <w:rPr>
          <w:rFonts w:ascii="Times New Roman" w:hAnsi="Times New Roman" w:cs="Times New Roman"/>
          <w:i/>
          <w:lang w:val="lt-LT"/>
        </w:rPr>
        <w:t xml:space="preserve">Registruotojas </w:t>
      </w:r>
      <w:r w:rsidRPr="000312AC">
        <w:rPr>
          <w:rFonts w:ascii="Times New Roman" w:hAnsi="Times New Roman" w:cs="Times New Roman"/>
          <w:i/>
          <w:highlight w:val="lightGray"/>
          <w:lang w:val="lt-LT"/>
        </w:rPr>
        <w:t>ir gamintojas</w:t>
      </w:r>
    </w:p>
    <w:p w:rsidR="001C4928" w:rsidRPr="000312AC" w:rsidRDefault="001C4928" w:rsidP="001C4928">
      <w:pPr>
        <w:tabs>
          <w:tab w:val="left" w:pos="5040"/>
        </w:tabs>
        <w:spacing w:after="0" w:line="240" w:lineRule="auto"/>
        <w:rPr>
          <w:rFonts w:ascii="Times New Roman" w:hAnsi="Times New Roman" w:cs="Times New Roman"/>
          <w:lang w:val="lt-LT"/>
        </w:rPr>
      </w:pPr>
      <w:r w:rsidRPr="000312AC">
        <w:rPr>
          <w:rFonts w:ascii="Times New Roman" w:hAnsi="Times New Roman" w:cs="Times New Roman"/>
          <w:lang w:val="lt-LT"/>
        </w:rPr>
        <w:t>US Pharmacia Sp. z o.o.</w:t>
      </w:r>
    </w:p>
    <w:p w:rsidR="001C4928" w:rsidRPr="000312AC" w:rsidRDefault="001C4928" w:rsidP="001C4928">
      <w:pPr>
        <w:tabs>
          <w:tab w:val="left" w:pos="5040"/>
        </w:tabs>
        <w:spacing w:after="0" w:line="240" w:lineRule="auto"/>
        <w:rPr>
          <w:rFonts w:ascii="Times New Roman" w:hAnsi="Times New Roman" w:cs="Times New Roman"/>
          <w:lang w:val="lt-LT"/>
        </w:rPr>
      </w:pPr>
      <w:r w:rsidRPr="000312AC">
        <w:rPr>
          <w:rFonts w:ascii="Times New Roman" w:hAnsi="Times New Roman" w:cs="Times New Roman"/>
          <w:lang w:val="lt-LT"/>
        </w:rPr>
        <w:t>Ziębicka 40</w:t>
      </w:r>
    </w:p>
    <w:p w:rsidR="001C4928" w:rsidRPr="000312AC" w:rsidRDefault="001C4928" w:rsidP="001C4928">
      <w:pPr>
        <w:tabs>
          <w:tab w:val="left" w:pos="5040"/>
        </w:tabs>
        <w:spacing w:after="0" w:line="240" w:lineRule="auto"/>
        <w:rPr>
          <w:rFonts w:ascii="Times New Roman" w:hAnsi="Times New Roman" w:cs="Times New Roman"/>
          <w:lang w:val="lt-LT"/>
        </w:rPr>
      </w:pPr>
      <w:r w:rsidRPr="000312AC">
        <w:rPr>
          <w:rFonts w:ascii="Times New Roman" w:hAnsi="Times New Roman" w:cs="Times New Roman"/>
          <w:lang w:val="lt-LT"/>
        </w:rPr>
        <w:t>50-507 Wrocław</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Lenkija</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i/>
          <w:szCs w:val="24"/>
          <w:lang w:val="lt-LT"/>
        </w:rPr>
      </w:pPr>
      <w:r w:rsidRPr="000312AC">
        <w:rPr>
          <w:rFonts w:ascii="Times New Roman" w:hAnsi="Times New Roman" w:cs="Times New Roman"/>
          <w:i/>
          <w:lang w:val="lt-LT"/>
        </w:rPr>
        <w:t>Gamintojas</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LOZY’S PHARMACEUTICALS S.L.</w:t>
      </w: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Campus Empresarial, Lekaroz</w:t>
      </w:r>
    </w:p>
    <w:p w:rsidR="001C4928" w:rsidRPr="000312AC" w:rsidRDefault="001C4928" w:rsidP="001C4928">
      <w:pPr>
        <w:spacing w:after="0" w:line="240" w:lineRule="auto"/>
        <w:rPr>
          <w:rFonts w:ascii="Times New Roman" w:hAnsi="Times New Roman" w:cs="Times New Roman"/>
          <w:lang w:val="lt-LT"/>
        </w:rPr>
      </w:pPr>
      <w:r w:rsidRPr="000312AC">
        <w:rPr>
          <w:rFonts w:ascii="Times New Roman" w:hAnsi="Times New Roman" w:cs="Times New Roman"/>
          <w:lang w:val="lt-LT"/>
        </w:rPr>
        <w:t>31795 Navarra</w:t>
      </w: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Ispanija</w:t>
      </w: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highlight w:val="lightGray"/>
          <w:lang w:val="lt-LT"/>
        </w:rPr>
      </w:pPr>
    </w:p>
    <w:p w:rsidR="001C4928" w:rsidRPr="000312AC" w:rsidRDefault="001C4928" w:rsidP="001C4928">
      <w:pPr>
        <w:spacing w:after="0" w:line="240" w:lineRule="auto"/>
        <w:rPr>
          <w:rFonts w:ascii="Times New Roman" w:hAnsi="Times New Roman" w:cs="Times New Roman"/>
          <w:highlight w:val="lightGray"/>
          <w:lang w:val="lt-LT"/>
        </w:rPr>
      </w:pPr>
    </w:p>
    <w:p w:rsidR="001C4928" w:rsidRPr="000312AC" w:rsidRDefault="001C4928" w:rsidP="001C4928">
      <w:pPr>
        <w:spacing w:after="0" w:line="240" w:lineRule="auto"/>
        <w:rPr>
          <w:rFonts w:ascii="Times New Roman" w:hAnsi="Times New Roman" w:cs="Times New Roman"/>
          <w:lang w:val="lt-LT"/>
        </w:rPr>
      </w:pPr>
    </w:p>
    <w:p w:rsidR="001C4928" w:rsidRPr="000312AC" w:rsidRDefault="001C4928" w:rsidP="001C4928">
      <w:pPr>
        <w:spacing w:after="0" w:line="240" w:lineRule="auto"/>
        <w:rPr>
          <w:rFonts w:ascii="Times New Roman" w:eastAsia="Times New Roman" w:hAnsi="Times New Roman" w:cs="Times New Roman"/>
          <w:szCs w:val="24"/>
          <w:lang w:val="lt-LT"/>
        </w:rPr>
      </w:pPr>
      <w:r w:rsidRPr="000312AC">
        <w:rPr>
          <w:rFonts w:ascii="Times New Roman" w:hAnsi="Times New Roman" w:cs="Times New Roman"/>
          <w:lang w:val="lt-LT"/>
        </w:rPr>
        <w:t>Jeigu apie šį vaistą norite sužinoti daugiau, kreipkitės į vietinį registruotojo atstovą:</w:t>
      </w:r>
    </w:p>
    <w:p w:rsidR="001C4928" w:rsidRPr="000312AC" w:rsidRDefault="001C4928" w:rsidP="001C4928">
      <w:pPr>
        <w:spacing w:after="0" w:line="240" w:lineRule="auto"/>
        <w:jc w:val="both"/>
        <w:rPr>
          <w:rFonts w:ascii="Times New Roman" w:hAnsi="Times New Roman" w:cs="Times New Roman"/>
          <w:lang w:val="lt-LT"/>
        </w:rPr>
      </w:pPr>
    </w:p>
    <w:tbl>
      <w:tblPr>
        <w:tblW w:w="0" w:type="dxa"/>
        <w:tblInd w:w="-34" w:type="dxa"/>
        <w:tblLayout w:type="fixed"/>
        <w:tblLook w:val="00A0" w:firstRow="1" w:lastRow="0" w:firstColumn="1" w:lastColumn="0" w:noHBand="0" w:noVBand="0"/>
      </w:tblPr>
      <w:tblGrid>
        <w:gridCol w:w="4656"/>
      </w:tblGrid>
      <w:tr w:rsidR="001C4928" w:rsidRPr="000312AC" w:rsidTr="00583BC5">
        <w:trPr>
          <w:trHeight w:val="1190"/>
        </w:trPr>
        <w:tc>
          <w:tcPr>
            <w:tcW w:w="4656" w:type="dxa"/>
            <w:hideMark/>
          </w:tcPr>
          <w:p w:rsidR="001C4928" w:rsidRDefault="001C4928" w:rsidP="00583BC5">
            <w:pPr>
              <w:spacing w:after="0" w:line="240" w:lineRule="auto"/>
              <w:rPr>
                <w:rFonts w:ascii="Times New Roman" w:hAnsi="Times New Roman" w:cs="Times New Roman"/>
                <w:lang w:val="lt-LT"/>
              </w:rPr>
            </w:pPr>
            <w:r w:rsidRPr="000312AC">
              <w:rPr>
                <w:rFonts w:ascii="Times New Roman" w:hAnsi="Times New Roman" w:cs="Times New Roman"/>
                <w:lang w:val="lt-LT"/>
              </w:rPr>
              <w:t>UAB „</w:t>
            </w:r>
            <w:r w:rsidRPr="000312AC">
              <w:rPr>
                <w:rFonts w:ascii="Times New Roman" w:hAnsi="Times New Roman" w:cs="Times New Roman"/>
              </w:rPr>
              <w:t xml:space="preserve">USP </w:t>
            </w:r>
            <w:r w:rsidRPr="000312AC">
              <w:rPr>
                <w:rFonts w:ascii="Times New Roman" w:hAnsi="Times New Roman" w:cs="Times New Roman"/>
                <w:lang w:val="lt-LT"/>
              </w:rPr>
              <w:t>Baltics“</w:t>
            </w:r>
          </w:p>
          <w:p w:rsidR="001C4928" w:rsidRPr="000A096C" w:rsidRDefault="001C4928" w:rsidP="00583BC5">
            <w:pPr>
              <w:spacing w:after="0"/>
              <w:rPr>
                <w:rFonts w:ascii="Times New Roman" w:hAnsi="Times New Roman" w:cs="Times New Roman"/>
                <w:lang w:val="lt-LT"/>
              </w:rPr>
            </w:pPr>
            <w:r w:rsidRPr="000A096C">
              <w:rPr>
                <w:rFonts w:ascii="Times New Roman" w:hAnsi="Times New Roman" w:cs="Times New Roman"/>
                <w:lang w:val="lt-LT"/>
              </w:rPr>
              <w:t>Konstitucijos pr.</w:t>
            </w:r>
            <w:r>
              <w:rPr>
                <w:rFonts w:ascii="Times New Roman" w:hAnsi="Times New Roman" w:cs="Times New Roman"/>
                <w:lang w:val="lt-LT"/>
              </w:rPr>
              <w:t xml:space="preserve"> </w:t>
            </w:r>
            <w:r w:rsidRPr="000A096C">
              <w:rPr>
                <w:rFonts w:ascii="Times New Roman" w:hAnsi="Times New Roman" w:cs="Times New Roman"/>
                <w:lang w:val="lt-LT"/>
              </w:rPr>
              <w:t>15-92</w:t>
            </w:r>
          </w:p>
          <w:p w:rsidR="001C4928" w:rsidRPr="000A096C" w:rsidRDefault="001C4928" w:rsidP="00583BC5">
            <w:pPr>
              <w:spacing w:after="0"/>
              <w:rPr>
                <w:rFonts w:ascii="Times New Roman" w:hAnsi="Times New Roman" w:cs="Times New Roman"/>
                <w:lang w:val="lt-LT"/>
              </w:rPr>
            </w:pPr>
            <w:r w:rsidRPr="000A096C">
              <w:rPr>
                <w:rFonts w:ascii="Times New Roman" w:hAnsi="Times New Roman" w:cs="Times New Roman"/>
                <w:lang w:val="lt-LT"/>
              </w:rPr>
              <w:t>LT-09319 Vilnius</w:t>
            </w:r>
          </w:p>
          <w:p w:rsidR="001C4928" w:rsidRPr="000312AC" w:rsidRDefault="001C4928" w:rsidP="00583BC5">
            <w:pPr>
              <w:spacing w:after="0" w:line="240" w:lineRule="auto"/>
              <w:jc w:val="both"/>
              <w:rPr>
                <w:rFonts w:ascii="Times New Roman" w:eastAsia="Times New Roman" w:hAnsi="Times New Roman" w:cs="Times New Roman"/>
                <w:szCs w:val="24"/>
                <w:lang w:val="lt-LT"/>
              </w:rPr>
            </w:pPr>
            <w:r w:rsidRPr="000312AC">
              <w:rPr>
                <w:rFonts w:ascii="Times New Roman" w:hAnsi="Times New Roman" w:cs="Times New Roman"/>
                <w:lang w:val="lt-LT"/>
              </w:rPr>
              <w:t>Tel. +370 5 279 17 15</w:t>
            </w:r>
          </w:p>
        </w:tc>
      </w:tr>
    </w:tbl>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eastAsia="Times New Roman" w:hAnsi="Times New Roman" w:cs="Times New Roman"/>
          <w:b/>
          <w:szCs w:val="24"/>
          <w:lang w:val="lt-LT"/>
        </w:rPr>
      </w:pPr>
      <w:r w:rsidRPr="000312AC">
        <w:rPr>
          <w:rFonts w:ascii="Times New Roman" w:hAnsi="Times New Roman" w:cs="Times New Roman"/>
          <w:b/>
          <w:lang w:val="lt-LT"/>
        </w:rPr>
        <w:t>Šis vaistas EEE valstybėse narėse registruotas tokiais pavadinimais:</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u w:val="single"/>
          <w:lang w:val="lt-LT"/>
        </w:rPr>
      </w:pPr>
      <w:r w:rsidRPr="000312AC">
        <w:rPr>
          <w:rFonts w:ascii="Times New Roman" w:hAnsi="Times New Roman" w:cs="Times New Roman"/>
          <w:u w:val="single"/>
          <w:lang w:val="lt-LT"/>
        </w:rPr>
        <w:t>[Menthol kietosios pastilės]</w:t>
      </w:r>
    </w:p>
    <w:p w:rsidR="001C4928" w:rsidRDefault="001C4928" w:rsidP="001C4928">
      <w:pPr>
        <w:spacing w:after="0" w:line="240" w:lineRule="auto"/>
        <w:rPr>
          <w:rFonts w:ascii="Times New Roman" w:hAnsi="Times New Roman" w:cs="Times New Roman"/>
        </w:rPr>
      </w:pPr>
      <w:r w:rsidRPr="000312AC">
        <w:rPr>
          <w:rFonts w:ascii="Times New Roman" w:hAnsi="Times New Roman" w:cs="Times New Roman"/>
          <w:lang w:val="lt-LT"/>
        </w:rPr>
        <w:t>Lenkija:</w:t>
      </w:r>
      <w:r w:rsidRPr="000312AC">
        <w:rPr>
          <w:rFonts w:ascii="Times New Roman" w:hAnsi="Times New Roman" w:cs="Times New Roman"/>
        </w:rPr>
        <w:t xml:space="preserve"> INOVOX Express smak miętowy</w:t>
      </w:r>
    </w:p>
    <w:p w:rsidR="001C4928" w:rsidRPr="000312AC" w:rsidRDefault="001C4928" w:rsidP="001C4928">
      <w:pPr>
        <w:autoSpaceDE w:val="0"/>
        <w:autoSpaceDN w:val="0"/>
        <w:adjustRightInd w:val="0"/>
        <w:spacing w:after="0" w:line="240" w:lineRule="auto"/>
        <w:rPr>
          <w:rFonts w:ascii="Times New Roman" w:hAnsi="Times New Roman" w:cs="Times New Roman"/>
        </w:rPr>
      </w:pPr>
      <w:r w:rsidRPr="000312AC">
        <w:rPr>
          <w:rFonts w:ascii="Times New Roman" w:hAnsi="Times New Roman" w:cs="Times New Roman"/>
          <w:color w:val="000000"/>
        </w:rPr>
        <w:t>Bulgarija: INOVOX Express mint flavor</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highlight w:val="lightGray"/>
          <w:u w:val="single"/>
          <w:lang w:val="lt-LT"/>
        </w:rPr>
      </w:pPr>
      <w:r w:rsidRPr="000312AC">
        <w:rPr>
          <w:rFonts w:ascii="Times New Roman" w:hAnsi="Times New Roman" w:cs="Times New Roman"/>
          <w:highlight w:val="lightGray"/>
          <w:u w:val="single"/>
          <w:lang w:val="lt-LT"/>
        </w:rPr>
        <w:t>[Orange kietosios pastilės]</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Lenkija</w:t>
      </w:r>
      <w:r w:rsidRPr="000312AC">
        <w:rPr>
          <w:rFonts w:ascii="Times New Roman" w:hAnsi="Times New Roman" w:cs="Times New Roman"/>
          <w:highlight w:val="lightGray"/>
        </w:rPr>
        <w:t>:</w:t>
      </w:r>
      <w:r w:rsidRPr="000312AC" w:rsidDel="00171B7C">
        <w:rPr>
          <w:rFonts w:ascii="Times New Roman" w:hAnsi="Times New Roman" w:cs="Times New Roman"/>
          <w:highlight w:val="lightGray"/>
        </w:rPr>
        <w:t xml:space="preserve"> </w:t>
      </w:r>
      <w:r w:rsidRPr="000312AC">
        <w:rPr>
          <w:rFonts w:ascii="Times New Roman" w:hAnsi="Times New Roman" w:cs="Times New Roman"/>
          <w:highlight w:val="lightGray"/>
        </w:rPr>
        <w:t>INOVOX Express smak pomarańczowy</w:t>
      </w:r>
    </w:p>
    <w:p w:rsidR="001C4928" w:rsidRPr="000312AC" w:rsidRDefault="001C4928" w:rsidP="001C4928">
      <w:pPr>
        <w:autoSpaceDE w:val="0"/>
        <w:autoSpaceDN w:val="0"/>
        <w:adjustRightInd w:val="0"/>
        <w:spacing w:after="0" w:line="240" w:lineRule="auto"/>
        <w:rPr>
          <w:rFonts w:ascii="Times New Roman" w:hAnsi="Times New Roman" w:cs="Times New Roman"/>
          <w:highlight w:val="lightGray"/>
        </w:rPr>
      </w:pPr>
      <w:r w:rsidRPr="000312AC">
        <w:rPr>
          <w:rFonts w:ascii="Times New Roman" w:hAnsi="Times New Roman" w:cs="Times New Roman"/>
          <w:color w:val="000000"/>
          <w:highlight w:val="lightGray"/>
        </w:rPr>
        <w:t>Bulgarija: INOVOX Express orange flavor</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spacing w:after="0" w:line="240" w:lineRule="auto"/>
        <w:rPr>
          <w:rFonts w:ascii="Times New Roman" w:hAnsi="Times New Roman" w:cs="Times New Roman"/>
          <w:u w:val="single"/>
          <w:lang w:val="lt-LT"/>
        </w:rPr>
      </w:pPr>
      <w:r w:rsidRPr="000312AC">
        <w:rPr>
          <w:rFonts w:ascii="Times New Roman" w:hAnsi="Times New Roman" w:cs="Times New Roman"/>
          <w:highlight w:val="lightGray"/>
          <w:u w:val="single"/>
          <w:lang w:val="lt-LT"/>
        </w:rPr>
        <w:t>[Honey lemon kietosios pastilės</w:t>
      </w:r>
      <w:r w:rsidRPr="000312AC">
        <w:rPr>
          <w:rFonts w:ascii="Times New Roman" w:hAnsi="Times New Roman" w:cs="Times New Roman"/>
          <w:u w:val="single"/>
        </w:rPr>
        <w:t>]</w:t>
      </w:r>
    </w:p>
    <w:p w:rsidR="001C4928" w:rsidRPr="000312AC" w:rsidRDefault="001C4928" w:rsidP="001C4928">
      <w:pPr>
        <w:spacing w:after="0" w:line="240" w:lineRule="auto"/>
        <w:rPr>
          <w:rFonts w:ascii="Times New Roman" w:eastAsia="Times New Roman" w:hAnsi="Times New Roman" w:cs="Times New Roman"/>
          <w:szCs w:val="24"/>
          <w:highlight w:val="lightGray"/>
          <w:lang w:val="lt-LT"/>
        </w:rPr>
      </w:pPr>
      <w:r w:rsidRPr="000312AC">
        <w:rPr>
          <w:rFonts w:ascii="Times New Roman" w:hAnsi="Times New Roman" w:cs="Times New Roman"/>
          <w:highlight w:val="lightGray"/>
          <w:lang w:val="lt-LT"/>
        </w:rPr>
        <w:t>Lenkija:</w:t>
      </w:r>
      <w:r w:rsidRPr="000312AC">
        <w:rPr>
          <w:rFonts w:ascii="Times New Roman" w:hAnsi="Times New Roman" w:cs="Times New Roman"/>
          <w:highlight w:val="lightGray"/>
        </w:rPr>
        <w:t xml:space="preserve"> INOVOX Express smak miodowo-cytrynowy</w:t>
      </w:r>
    </w:p>
    <w:p w:rsidR="001C4928" w:rsidRPr="000312AC" w:rsidRDefault="001C4928" w:rsidP="001C4928">
      <w:pPr>
        <w:autoSpaceDE w:val="0"/>
        <w:autoSpaceDN w:val="0"/>
        <w:adjustRightInd w:val="0"/>
        <w:spacing w:after="0" w:line="240" w:lineRule="auto"/>
        <w:rPr>
          <w:rFonts w:ascii="Times New Roman" w:hAnsi="Times New Roman" w:cs="Times New Roman"/>
          <w:highlight w:val="lightGray"/>
        </w:rPr>
      </w:pPr>
      <w:r w:rsidRPr="000312AC">
        <w:rPr>
          <w:rFonts w:ascii="Times New Roman" w:hAnsi="Times New Roman" w:cs="Times New Roman"/>
          <w:color w:val="000000"/>
          <w:highlight w:val="lightGray"/>
        </w:rPr>
        <w:t>Bulgarija: INOVOX Express honey-lemon flavor</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Default="001C4928" w:rsidP="001C4928">
      <w:pPr>
        <w:numPr>
          <w:ilvl w:val="12"/>
          <w:numId w:val="0"/>
        </w:numPr>
        <w:spacing w:after="0" w:line="240" w:lineRule="auto"/>
        <w:ind w:right="-2"/>
        <w:outlineLvl w:val="0"/>
        <w:rPr>
          <w:rFonts w:ascii="Times New Roman" w:hAnsi="Times New Roman" w:cs="Times New Roman"/>
          <w:b/>
          <w:lang w:val="lt-LT"/>
        </w:rPr>
      </w:pPr>
      <w:r w:rsidRPr="000312AC">
        <w:rPr>
          <w:rFonts w:ascii="Times New Roman" w:hAnsi="Times New Roman" w:cs="Times New Roman"/>
          <w:b/>
          <w:lang w:val="lt-LT"/>
        </w:rPr>
        <w:t xml:space="preserve">Šis pakuotės lapelis paskutinį kartą peržiūrėtas </w:t>
      </w:r>
      <w:r>
        <w:rPr>
          <w:rFonts w:ascii="Times New Roman" w:hAnsi="Times New Roman" w:cs="Times New Roman"/>
          <w:b/>
          <w:lang w:val="lt-LT"/>
        </w:rPr>
        <w:t>2021-01-07</w:t>
      </w:r>
      <w:r w:rsidRPr="000312AC">
        <w:rPr>
          <w:rFonts w:ascii="Times New Roman" w:hAnsi="Times New Roman" w:cs="Times New Roman"/>
          <w:b/>
          <w:lang w:val="lt-LT"/>
        </w:rPr>
        <w:t>.</w:t>
      </w: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hAnsi="Times New Roman" w:cs="Times New Roman"/>
          <w:lang w:val="lt-LT"/>
        </w:rPr>
      </w:pPr>
    </w:p>
    <w:p w:rsidR="001C4928" w:rsidRPr="000312AC" w:rsidRDefault="001C4928" w:rsidP="001C4928">
      <w:pPr>
        <w:numPr>
          <w:ilvl w:val="12"/>
          <w:numId w:val="0"/>
        </w:numPr>
        <w:spacing w:after="0" w:line="240" w:lineRule="auto"/>
        <w:ind w:right="-2"/>
        <w:rPr>
          <w:rFonts w:ascii="Times New Roman" w:eastAsia="Times New Roman" w:hAnsi="Times New Roman" w:cs="Times New Roman"/>
          <w:szCs w:val="24"/>
          <w:highlight w:val="yellow"/>
          <w:lang w:val="lt-LT"/>
        </w:rPr>
      </w:pPr>
      <w:r w:rsidRPr="000312AC">
        <w:rPr>
          <w:rFonts w:ascii="Times New Roman" w:hAnsi="Times New Roman" w:cs="Times New Roman"/>
          <w:lang w:val="lt-LT"/>
        </w:rPr>
        <w:t>Išsami informacija apie šį vaistą pateikiama Valstybinės vaistų kontrolės tarnybos prie Lietuvos Respublikos sveikatos apsaugos ministerijos tinklalapyje</w:t>
      </w:r>
      <w:r w:rsidRPr="00BC6481">
        <w:rPr>
          <w:rFonts w:ascii="Times New Roman" w:hAnsi="Times New Roman" w:cs="Times New Roman"/>
          <w:i/>
          <w:lang w:val="lt-LT"/>
        </w:rPr>
        <w:t xml:space="preserve"> </w:t>
      </w:r>
      <w:hyperlink r:id="rId8" w:history="1">
        <w:r w:rsidRPr="000312AC">
          <w:rPr>
            <w:rFonts w:ascii="Times New Roman" w:hAnsi="Times New Roman" w:cs="Times New Roman"/>
            <w:lang w:val="lt-LT"/>
          </w:rPr>
          <w:t>http://www.vvkt.lt/</w:t>
        </w:r>
      </w:hyperlink>
      <w:r w:rsidRPr="000312AC">
        <w:rPr>
          <w:rFonts w:ascii="Times New Roman" w:hAnsi="Times New Roman" w:cs="Times New Roman"/>
          <w:lang w:val="lt-LT"/>
        </w:rPr>
        <w:t>.</w:t>
      </w:r>
    </w:p>
    <w:p w:rsidR="001C4928" w:rsidRDefault="001C4928"/>
    <w:sectPr w:rsidR="001C492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F8D68DE"/>
    <w:multiLevelType w:val="hybridMultilevel"/>
    <w:tmpl w:val="C340F160"/>
    <w:lvl w:ilvl="0" w:tplc="71D8D85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28"/>
    <w:rsid w:val="001C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D21B-E349-4324-8211-972C4183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2021-03-23T11:44:00Z</dcterms:created>
  <dcterms:modified xsi:type="dcterms:W3CDTF">2021-03-23T11:44:00Z</dcterms:modified>
</cp:coreProperties>
</file>