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7D00" w:rsidRPr="002E4703" w:rsidRDefault="00447D00" w:rsidP="00447D00">
      <w:pPr>
        <w:tabs>
          <w:tab w:val="left" w:pos="567"/>
        </w:tabs>
        <w:spacing w:after="0" w:line="260" w:lineRule="exact"/>
        <w:jc w:val="center"/>
        <w:rPr>
          <w:rFonts w:ascii="Times New Roman" w:eastAsia="Times New Roman" w:hAnsi="Times New Roman"/>
          <w:b/>
          <w:bCs/>
          <w:iCs/>
          <w:snapToGrid w:val="0"/>
        </w:rPr>
      </w:pPr>
      <w:r w:rsidRPr="002E4703">
        <w:rPr>
          <w:rFonts w:ascii="Times New Roman" w:eastAsia="Times New Roman" w:hAnsi="Times New Roman"/>
          <w:b/>
          <w:snapToGrid w:val="0"/>
        </w:rPr>
        <w:t>Pakuotės lapelis:</w:t>
      </w:r>
      <w:r w:rsidRPr="002E4703">
        <w:rPr>
          <w:rFonts w:ascii="Times New Roman" w:eastAsia="Times New Roman" w:hAnsi="Times New Roman"/>
          <w:b/>
          <w:bCs/>
          <w:iCs/>
          <w:snapToGrid w:val="0"/>
        </w:rPr>
        <w:t xml:space="preserve"> </w:t>
      </w:r>
      <w:r w:rsidRPr="002E4703">
        <w:rPr>
          <w:rFonts w:ascii="Times New Roman" w:eastAsia="Times New Roman" w:hAnsi="Times New Roman"/>
          <w:b/>
          <w:snapToGrid w:val="0"/>
        </w:rPr>
        <w:t>informacija vartotojui</w:t>
      </w:r>
    </w:p>
    <w:p w:rsidR="00447D00" w:rsidRPr="002E4703" w:rsidRDefault="00447D00" w:rsidP="00447D00">
      <w:pPr>
        <w:numPr>
          <w:ilvl w:val="12"/>
          <w:numId w:val="0"/>
        </w:numPr>
        <w:shd w:val="clear" w:color="auto" w:fill="FFFFFF"/>
        <w:spacing w:after="0" w:line="240" w:lineRule="auto"/>
        <w:jc w:val="center"/>
        <w:rPr>
          <w:rFonts w:ascii="Times New Roman" w:eastAsia="Times New Roman" w:hAnsi="Times New Roman"/>
          <w:snapToGrid w:val="0"/>
        </w:rPr>
      </w:pPr>
    </w:p>
    <w:p w:rsidR="00447D00" w:rsidRPr="002E4703" w:rsidRDefault="00447D00" w:rsidP="00447D00">
      <w:pPr>
        <w:spacing w:after="0" w:line="240" w:lineRule="auto"/>
        <w:jc w:val="center"/>
        <w:rPr>
          <w:rFonts w:ascii="Times New Roman" w:eastAsia="Times New Roman" w:hAnsi="Times New Roman"/>
          <w:b/>
          <w:snapToGrid w:val="0"/>
        </w:rPr>
      </w:pPr>
      <w:r w:rsidRPr="002E4703">
        <w:rPr>
          <w:rFonts w:ascii="Times New Roman" w:eastAsia="Times New Roman" w:hAnsi="Times New Roman"/>
          <w:b/>
          <w:snapToGrid w:val="0"/>
        </w:rPr>
        <w:t>Nutriflex Omega peri infuzinė emulsija</w:t>
      </w:r>
    </w:p>
    <w:p w:rsidR="00447D00" w:rsidRPr="002E4703" w:rsidRDefault="00447D00" w:rsidP="00447D00">
      <w:pPr>
        <w:spacing w:after="0" w:line="240" w:lineRule="auto"/>
        <w:jc w:val="center"/>
        <w:rPr>
          <w:rFonts w:ascii="Times New Roman" w:eastAsia="Times New Roman" w:hAnsi="Times New Roman"/>
          <w:snapToGrid w:val="0"/>
        </w:rPr>
      </w:pPr>
    </w:p>
    <w:p w:rsidR="00447D00" w:rsidRPr="002E4703" w:rsidRDefault="00447D00" w:rsidP="00447D00">
      <w:pPr>
        <w:suppressAutoHyphens/>
        <w:spacing w:after="0" w:line="240" w:lineRule="auto"/>
        <w:rPr>
          <w:rFonts w:ascii="Times New Roman" w:eastAsia="Times New Roman" w:hAnsi="Times New Roman"/>
          <w:snapToGrid w:val="0"/>
        </w:rPr>
      </w:pPr>
      <w:r w:rsidRPr="002E4703">
        <w:rPr>
          <w:rFonts w:ascii="Times New Roman" w:eastAsia="Times New Roman" w:hAnsi="Times New Roman"/>
          <w:b/>
          <w:snapToGrid w:val="0"/>
        </w:rPr>
        <w:t>Atidžiai perskaitykite visą šį lapelį, prieš pradėdami vartoti vaistą, nes jame pateikiama Jums svarbi informacija.</w:t>
      </w:r>
    </w:p>
    <w:p w:rsidR="00447D00" w:rsidRDefault="00447D00" w:rsidP="00447D00">
      <w:pPr>
        <w:numPr>
          <w:ilvl w:val="0"/>
          <w:numId w:val="4"/>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Neišmeskite šio lapelio, nes vėl gali prireikti jį perskaityti.</w:t>
      </w:r>
    </w:p>
    <w:p w:rsidR="00447D00" w:rsidRPr="002E4703" w:rsidRDefault="00447D00" w:rsidP="00447D00">
      <w:pPr>
        <w:numPr>
          <w:ilvl w:val="0"/>
          <w:numId w:val="4"/>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Jeigu kiltų daugiau klausimų, kreipkitės į gydytoją, vaistininką arba slaugytoją.</w:t>
      </w:r>
    </w:p>
    <w:p w:rsidR="00447D00" w:rsidRDefault="00447D00" w:rsidP="00447D00">
      <w:pPr>
        <w:numPr>
          <w:ilvl w:val="0"/>
          <w:numId w:val="4"/>
        </w:numPr>
        <w:tabs>
          <w:tab w:val="left" w:pos="567"/>
        </w:tabs>
        <w:spacing w:after="0" w:line="240" w:lineRule="auto"/>
        <w:ind w:left="567" w:right="-2" w:hanging="567"/>
        <w:rPr>
          <w:rFonts w:ascii="Times New Roman" w:eastAsia="Times New Roman" w:hAnsi="Times New Roman"/>
          <w:snapToGrid w:val="0"/>
          <w:color w:val="008000"/>
        </w:rPr>
      </w:pPr>
      <w:r w:rsidRPr="002E4703">
        <w:rPr>
          <w:rFonts w:ascii="Times New Roman" w:eastAsia="Times New Roman" w:hAnsi="Times New Roman"/>
          <w:snapToGrid w:val="0"/>
        </w:rPr>
        <w:t>Šis vaistas skirtas tik Jums, todėl kitiems žmonėms jo duoti negalima. Vaistas gali jiems pakenkti (net tiems, kurių ligos požymiai yra tokie patys kaip Jūsų).</w:t>
      </w:r>
    </w:p>
    <w:p w:rsidR="00447D00" w:rsidRPr="002E4703" w:rsidRDefault="00447D00" w:rsidP="00447D00">
      <w:pPr>
        <w:numPr>
          <w:ilvl w:val="0"/>
          <w:numId w:val="4"/>
        </w:numPr>
        <w:tabs>
          <w:tab w:val="left" w:pos="567"/>
        </w:tabs>
        <w:spacing w:after="0" w:line="240" w:lineRule="auto"/>
        <w:ind w:left="567" w:hanging="567"/>
        <w:rPr>
          <w:rFonts w:ascii="Times New Roman" w:eastAsia="Times New Roman" w:hAnsi="Times New Roman"/>
          <w:snapToGrid w:val="0"/>
        </w:rPr>
      </w:pPr>
      <w:r w:rsidRPr="002E4703">
        <w:rPr>
          <w:rFonts w:ascii="Times New Roman" w:eastAsia="Times New Roman" w:hAnsi="Times New Roman"/>
          <w:snapToGrid w:val="0"/>
        </w:rPr>
        <w:t>Jeigu pasireiškė šalutinis poveikis (net jeigu jis šiame lapelyje nenurodytas), kreipkitės į gydytoją, vaistininką arba slaugytoją. Žr. 4 skyrių.</w:t>
      </w:r>
    </w:p>
    <w:p w:rsidR="00447D00" w:rsidRPr="002E4703" w:rsidRDefault="00447D00" w:rsidP="00447D00">
      <w:pPr>
        <w:spacing w:after="0" w:line="240" w:lineRule="auto"/>
        <w:ind w:right="-2"/>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b/>
          <w:snapToGrid w:val="0"/>
        </w:rPr>
      </w:pPr>
      <w:r w:rsidRPr="002E4703">
        <w:rPr>
          <w:rFonts w:ascii="Times New Roman" w:eastAsia="Times New Roman" w:hAnsi="Times New Roman"/>
          <w:b/>
          <w:snapToGrid w:val="0"/>
        </w:rPr>
        <w:t>Apie ką rašoma šiame lapelyje?</w:t>
      </w:r>
    </w:p>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1.</w:t>
      </w:r>
      <w:r w:rsidRPr="002E4703">
        <w:rPr>
          <w:rFonts w:ascii="Times New Roman" w:eastAsia="Times New Roman" w:hAnsi="Times New Roman"/>
          <w:snapToGrid w:val="0"/>
        </w:rPr>
        <w:tab/>
        <w:t>Kas yra Nutriflex Omega peri ir kam jis vartojamas</w:t>
      </w:r>
    </w:p>
    <w:p w:rsidR="00447D00"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2.</w:t>
      </w:r>
      <w:r w:rsidRPr="002E4703">
        <w:rPr>
          <w:rFonts w:ascii="Times New Roman" w:eastAsia="Times New Roman" w:hAnsi="Times New Roman"/>
          <w:snapToGrid w:val="0"/>
        </w:rPr>
        <w:tab/>
        <w:t>Kas žinotina prieš vartojant Nutriflex Omega peri</w:t>
      </w:r>
    </w:p>
    <w:p w:rsidR="00447D00"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3.</w:t>
      </w:r>
      <w:r w:rsidRPr="002E4703">
        <w:rPr>
          <w:rFonts w:ascii="Times New Roman" w:eastAsia="Times New Roman" w:hAnsi="Times New Roman"/>
          <w:snapToGrid w:val="0"/>
        </w:rPr>
        <w:tab/>
        <w:t>Kaip vartoti Nutriflex Omega peri</w:t>
      </w:r>
    </w:p>
    <w:p w:rsidR="00447D00"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4.</w:t>
      </w:r>
      <w:r w:rsidRPr="002E4703">
        <w:rPr>
          <w:rFonts w:ascii="Times New Roman" w:eastAsia="Times New Roman" w:hAnsi="Times New Roman"/>
          <w:snapToGrid w:val="0"/>
        </w:rPr>
        <w:tab/>
        <w:t>Galimas šalutinis poveikis</w:t>
      </w:r>
    </w:p>
    <w:p w:rsidR="00447D00"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5.</w:t>
      </w:r>
      <w:r w:rsidRPr="002E4703">
        <w:rPr>
          <w:rFonts w:ascii="Times New Roman" w:eastAsia="Times New Roman" w:hAnsi="Times New Roman"/>
          <w:snapToGrid w:val="0"/>
        </w:rPr>
        <w:tab/>
        <w:t>Kaip laikyti Nutriflex Omega peri</w:t>
      </w:r>
    </w:p>
    <w:p w:rsidR="00447D00" w:rsidRPr="002E4703"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6.</w:t>
      </w:r>
      <w:r w:rsidRPr="002E4703">
        <w:rPr>
          <w:rFonts w:ascii="Times New Roman" w:eastAsia="Times New Roman" w:hAnsi="Times New Roman"/>
          <w:snapToGrid w:val="0"/>
        </w:rPr>
        <w:tab/>
        <w:t>Pakuotės turinys ir kita informacija</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keepNext/>
        <w:keepLines/>
        <w:tabs>
          <w:tab w:val="left" w:pos="567"/>
        </w:tabs>
        <w:spacing w:after="0" w:line="260" w:lineRule="exact"/>
        <w:outlineLvl w:val="2"/>
        <w:rPr>
          <w:rFonts w:ascii="Times New Roman" w:eastAsia="Times New Roman" w:hAnsi="Times New Roman"/>
          <w:b/>
          <w:bCs/>
          <w:snapToGrid w:val="0"/>
          <w:lang w:eastAsia="x-none"/>
        </w:rPr>
      </w:pPr>
      <w:r w:rsidRPr="002E4703">
        <w:rPr>
          <w:rFonts w:ascii="Times New Roman" w:eastAsia="Times New Roman" w:hAnsi="Times New Roman"/>
          <w:b/>
          <w:bCs/>
          <w:snapToGrid w:val="0"/>
          <w:lang w:eastAsia="x-none"/>
        </w:rPr>
        <w:t>1.</w:t>
      </w:r>
      <w:r w:rsidRPr="002E4703">
        <w:rPr>
          <w:rFonts w:ascii="Times New Roman" w:eastAsia="Times New Roman" w:hAnsi="Times New Roman"/>
          <w:b/>
          <w:bCs/>
          <w:snapToGrid w:val="0"/>
          <w:lang w:eastAsia="x-none"/>
        </w:rPr>
        <w:tab/>
        <w:t>Kas yra Nutriflex Omega peri ir kam jis vartojamas</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spacing w:after="0" w:line="240" w:lineRule="auto"/>
        <w:rPr>
          <w:rFonts w:ascii="Times New Roman" w:eastAsia="Times New Roman" w:hAnsi="Times New Roman"/>
        </w:rPr>
      </w:pPr>
      <w:r w:rsidRPr="002E4703">
        <w:rPr>
          <w:rFonts w:ascii="Times New Roman" w:eastAsia="Times New Roman" w:hAnsi="Times New Roman"/>
        </w:rPr>
        <w:t>Nutriflex Omega peri sudėtyje yra skysčių ir medžiagų, vadinamų aminorūgštimis, elektrolitais ir riebalų rūgštimis, kurios yra būtinos organizmui augti ir sveikti. Vaisto sudėtyje taip pat yra kalorijų angliavandenių ir riebalų pavidalu.</w:t>
      </w:r>
    </w:p>
    <w:p w:rsidR="00447D00" w:rsidRPr="002E4703" w:rsidRDefault="00447D00" w:rsidP="00447D00">
      <w:pPr>
        <w:spacing w:after="0" w:line="240" w:lineRule="auto"/>
        <w:rPr>
          <w:rFonts w:ascii="Times New Roman" w:eastAsia="Times New Roman" w:hAnsi="Times New Roman"/>
        </w:rPr>
      </w:pPr>
    </w:p>
    <w:p w:rsidR="00447D00" w:rsidRPr="002E4703" w:rsidRDefault="00447D00" w:rsidP="00447D00">
      <w:pPr>
        <w:spacing w:after="0" w:line="240" w:lineRule="auto"/>
        <w:rPr>
          <w:rFonts w:ascii="Times New Roman" w:eastAsia="Times New Roman" w:hAnsi="Times New Roman"/>
        </w:rPr>
      </w:pPr>
      <w:r w:rsidRPr="002E4703">
        <w:rPr>
          <w:rFonts w:ascii="Times New Roman" w:eastAsia="Times New Roman" w:hAnsi="Times New Roman"/>
        </w:rPr>
        <w:t>Nutriflex Omega peri yra skirtas suaugusiesiems.</w:t>
      </w:r>
    </w:p>
    <w:p w:rsidR="00447D00" w:rsidRPr="002E4703" w:rsidRDefault="00447D00" w:rsidP="00447D00">
      <w:pPr>
        <w:spacing w:after="0" w:line="240" w:lineRule="auto"/>
        <w:rPr>
          <w:rFonts w:ascii="Times New Roman" w:eastAsia="Times New Roman" w:hAnsi="Times New Roman"/>
        </w:rPr>
      </w:pPr>
    </w:p>
    <w:p w:rsidR="00447D00" w:rsidRPr="002E4703" w:rsidRDefault="00447D00" w:rsidP="00447D00">
      <w:pPr>
        <w:spacing w:after="0" w:line="240" w:lineRule="auto"/>
        <w:rPr>
          <w:rFonts w:ascii="Times New Roman" w:eastAsia="Times New Roman" w:hAnsi="Times New Roman"/>
        </w:rPr>
      </w:pPr>
      <w:r w:rsidRPr="002E4703">
        <w:rPr>
          <w:rFonts w:ascii="Times New Roman" w:eastAsia="Times New Roman" w:hAnsi="Times New Roman"/>
        </w:rPr>
        <w:t>Nutriflex Omega peri Jums skiriamas tuo atveju, jeigu Jūs negalite normaliai maitintis. Tai gali būti įvairios situacijos, pvz., gyjant po operacijos, sužalojimų ar nudegimų arba kai organizmas negali pasisavinti maisto iš skrandžio ir žarnyno.</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Default="00447D00" w:rsidP="00447D00">
      <w:pPr>
        <w:keepNext/>
        <w:keepLines/>
        <w:tabs>
          <w:tab w:val="left" w:pos="567"/>
        </w:tabs>
        <w:spacing w:before="120" w:after="80" w:line="260" w:lineRule="exact"/>
        <w:outlineLvl w:val="2"/>
        <w:rPr>
          <w:rFonts w:ascii="Times New Roman" w:eastAsia="Times New Roman" w:hAnsi="Times New Roman"/>
          <w:b/>
          <w:bCs/>
          <w:snapToGrid w:val="0"/>
          <w:lang w:eastAsia="x-none"/>
        </w:rPr>
      </w:pPr>
      <w:r w:rsidRPr="002E4703">
        <w:rPr>
          <w:rFonts w:ascii="Times New Roman" w:eastAsia="Times New Roman" w:hAnsi="Times New Roman"/>
          <w:b/>
          <w:bCs/>
          <w:snapToGrid w:val="0"/>
          <w:lang w:eastAsia="x-none"/>
        </w:rPr>
        <w:t>2.</w:t>
      </w:r>
      <w:r w:rsidRPr="002E4703">
        <w:rPr>
          <w:rFonts w:ascii="Times New Roman" w:eastAsia="Times New Roman" w:hAnsi="Times New Roman"/>
          <w:b/>
          <w:bCs/>
          <w:snapToGrid w:val="0"/>
          <w:lang w:eastAsia="x-none"/>
        </w:rPr>
        <w:tab/>
        <w:t>Kas žinotina prieš vartojant Nutriflex Omega peri</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b/>
          <w:snapToGrid w:val="0"/>
        </w:rPr>
        <w:t>Nutriflex Omega peri vartoti negalima:</w:t>
      </w:r>
    </w:p>
    <w:p w:rsidR="00447D00" w:rsidRPr="002E4703" w:rsidRDefault="00447D00" w:rsidP="00447D00">
      <w:pPr>
        <w:numPr>
          <w:ilvl w:val="0"/>
          <w:numId w:val="3"/>
        </w:numPr>
        <w:tabs>
          <w:tab w:val="left" w:pos="567"/>
        </w:tabs>
        <w:spacing w:after="0" w:line="240" w:lineRule="auto"/>
        <w:ind w:left="567" w:hanging="567"/>
        <w:rPr>
          <w:rFonts w:ascii="Times New Roman" w:eastAsia="Times New Roman" w:hAnsi="Times New Roman"/>
          <w:snapToGrid w:val="0"/>
        </w:rPr>
      </w:pPr>
      <w:r w:rsidRPr="002E4703">
        <w:rPr>
          <w:rFonts w:ascii="Times New Roman" w:eastAsia="Times New Roman" w:hAnsi="Times New Roman"/>
          <w:snapToGrid w:val="0"/>
        </w:rPr>
        <w:t>jeigu yra alergija kiaušiniams, žemės riešutams, sojų pupelėms ar žuviai arba bet kuriai pagalbinei šio vaisto medžiagai (jos išvardytos 6 skyriuje);</w:t>
      </w:r>
    </w:p>
    <w:p w:rsidR="00447D00" w:rsidRPr="002E4703" w:rsidRDefault="00447D00" w:rsidP="00447D00">
      <w:pPr>
        <w:numPr>
          <w:ilvl w:val="0"/>
          <w:numId w:val="3"/>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šio vaisto negalima skirti naujagimiams, kūdikiams ir jaunesniems kaip dvejų metų vaikams.</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spacing w:after="0" w:line="240" w:lineRule="auto"/>
        <w:rPr>
          <w:rFonts w:ascii="Times New Roman" w:eastAsia="Times New Roman" w:hAnsi="Times New Roman"/>
        </w:rPr>
      </w:pPr>
      <w:r w:rsidRPr="002E4703">
        <w:rPr>
          <w:rFonts w:ascii="Times New Roman" w:eastAsia="Times New Roman" w:hAnsi="Times New Roman"/>
        </w:rPr>
        <w:t>Nutriflex Omega peri vartoti taip pat negalima, jei Jums yra kuri nors iš šių būklių:</w:t>
      </w:r>
    </w:p>
    <w:p w:rsidR="00447D00" w:rsidRPr="002E4703" w:rsidRDefault="00447D00" w:rsidP="00447D00">
      <w:pPr>
        <w:numPr>
          <w:ilvl w:val="0"/>
          <w:numId w:val="2"/>
        </w:numPr>
        <w:tabs>
          <w:tab w:val="left" w:pos="567"/>
        </w:tabs>
        <w:spacing w:after="0" w:line="240" w:lineRule="auto"/>
        <w:ind w:left="567" w:hanging="567"/>
        <w:rPr>
          <w:rFonts w:ascii="Times New Roman" w:eastAsia="Times New Roman" w:hAnsi="Times New Roman"/>
        </w:rPr>
      </w:pPr>
      <w:r w:rsidRPr="002E4703">
        <w:rPr>
          <w:rFonts w:ascii="Times New Roman" w:eastAsia="Times New Roman" w:hAnsi="Times New Roman"/>
        </w:rPr>
        <w:t>gyvybei pavojingi kraujotakos sutrikimai, pvz., galintys pasireikšti Jums esant kolapso ar šoko būklėje;</w:t>
      </w:r>
    </w:p>
    <w:p w:rsidR="00447D00" w:rsidRPr="002E4703" w:rsidRDefault="00447D00" w:rsidP="00447D00">
      <w:pPr>
        <w:numPr>
          <w:ilvl w:val="0"/>
          <w:numId w:val="2"/>
        </w:numPr>
        <w:tabs>
          <w:tab w:val="left" w:pos="567"/>
        </w:tabs>
        <w:spacing w:after="0" w:line="240" w:lineRule="auto"/>
        <w:ind w:left="567" w:hanging="567"/>
        <w:rPr>
          <w:rFonts w:ascii="Times New Roman" w:eastAsia="Times New Roman" w:hAnsi="Times New Roman"/>
        </w:rPr>
      </w:pPr>
      <w:r w:rsidRPr="002E4703">
        <w:rPr>
          <w:rFonts w:ascii="Times New Roman" w:eastAsia="Times New Roman" w:hAnsi="Times New Roman"/>
        </w:rPr>
        <w:t>širdies priepuolis ar insultas;</w:t>
      </w:r>
    </w:p>
    <w:p w:rsidR="00447D00" w:rsidRPr="002E4703" w:rsidRDefault="00447D00" w:rsidP="00447D00">
      <w:pPr>
        <w:numPr>
          <w:ilvl w:val="0"/>
          <w:numId w:val="2"/>
        </w:numPr>
        <w:tabs>
          <w:tab w:val="left" w:pos="567"/>
        </w:tabs>
        <w:spacing w:after="0" w:line="240" w:lineRule="auto"/>
        <w:ind w:left="567" w:hanging="567"/>
        <w:rPr>
          <w:rFonts w:ascii="Times New Roman" w:eastAsia="Times New Roman" w:hAnsi="Times New Roman"/>
        </w:rPr>
      </w:pPr>
      <w:r w:rsidRPr="002E4703">
        <w:rPr>
          <w:rFonts w:ascii="Times New Roman" w:eastAsia="Times New Roman" w:hAnsi="Times New Roman"/>
        </w:rPr>
        <w:t>labai sutrikusi kraujo krešėjimo funkcija, kraujavimo pavojus (sunki koagulopatija, blogėjanti hemoraginė diatezė);</w:t>
      </w:r>
    </w:p>
    <w:p w:rsidR="00447D00" w:rsidRPr="002E4703" w:rsidRDefault="00447D00" w:rsidP="00447D00">
      <w:pPr>
        <w:numPr>
          <w:ilvl w:val="0"/>
          <w:numId w:val="2"/>
        </w:numPr>
        <w:tabs>
          <w:tab w:val="left" w:pos="567"/>
        </w:tabs>
        <w:spacing w:after="0" w:line="240" w:lineRule="auto"/>
        <w:ind w:left="567" w:hanging="567"/>
        <w:rPr>
          <w:rFonts w:ascii="Times New Roman" w:eastAsia="Times New Roman" w:hAnsi="Times New Roman"/>
        </w:rPr>
      </w:pPr>
      <w:r w:rsidRPr="002E4703">
        <w:rPr>
          <w:rFonts w:ascii="Times New Roman" w:eastAsia="Times New Roman" w:hAnsi="Times New Roman"/>
        </w:rPr>
        <w:t>kraujagyslių užsikimšimas kraujo krešuliais arba riebalais (embolija);</w:t>
      </w:r>
    </w:p>
    <w:p w:rsidR="00447D00" w:rsidRPr="002E4703" w:rsidRDefault="00447D00" w:rsidP="00447D00">
      <w:pPr>
        <w:numPr>
          <w:ilvl w:val="0"/>
          <w:numId w:val="2"/>
        </w:numPr>
        <w:tabs>
          <w:tab w:val="left" w:pos="567"/>
        </w:tabs>
        <w:spacing w:after="0" w:line="240" w:lineRule="auto"/>
        <w:ind w:left="567" w:hanging="567"/>
        <w:rPr>
          <w:rFonts w:ascii="Times New Roman" w:eastAsia="Times New Roman" w:hAnsi="Times New Roman"/>
        </w:rPr>
      </w:pPr>
      <w:r w:rsidRPr="002E4703">
        <w:rPr>
          <w:rFonts w:ascii="Times New Roman" w:eastAsia="Times New Roman" w:hAnsi="Times New Roman"/>
        </w:rPr>
        <w:t>sunkus kepenų nepakankamumas;</w:t>
      </w:r>
    </w:p>
    <w:p w:rsidR="00447D00" w:rsidRPr="002E4703" w:rsidRDefault="00447D00" w:rsidP="00447D00">
      <w:pPr>
        <w:numPr>
          <w:ilvl w:val="0"/>
          <w:numId w:val="2"/>
        </w:numPr>
        <w:tabs>
          <w:tab w:val="left" w:pos="567"/>
        </w:tabs>
        <w:spacing w:after="0" w:line="240" w:lineRule="auto"/>
        <w:ind w:left="567" w:hanging="567"/>
        <w:rPr>
          <w:rFonts w:ascii="Times New Roman" w:eastAsia="Times New Roman" w:hAnsi="Times New Roman"/>
        </w:rPr>
      </w:pPr>
      <w:r w:rsidRPr="002E4703">
        <w:rPr>
          <w:rFonts w:ascii="Times New Roman" w:eastAsia="Times New Roman" w:hAnsi="Times New Roman"/>
        </w:rPr>
        <w:t>sutrikęs tulžies tekėjimas (intrahepatinė cholestazė);</w:t>
      </w:r>
    </w:p>
    <w:p w:rsidR="00447D00" w:rsidRPr="002E4703" w:rsidRDefault="00447D00" w:rsidP="00447D00">
      <w:pPr>
        <w:numPr>
          <w:ilvl w:val="0"/>
          <w:numId w:val="2"/>
        </w:numPr>
        <w:tabs>
          <w:tab w:val="left" w:pos="567"/>
        </w:tabs>
        <w:spacing w:after="0" w:line="240" w:lineRule="auto"/>
        <w:ind w:left="567" w:hanging="567"/>
        <w:rPr>
          <w:rFonts w:ascii="Times New Roman" w:eastAsia="Times New Roman" w:hAnsi="Times New Roman"/>
        </w:rPr>
      </w:pPr>
      <w:r w:rsidRPr="002E4703">
        <w:rPr>
          <w:rFonts w:ascii="Times New Roman" w:eastAsia="Times New Roman" w:hAnsi="Times New Roman"/>
        </w:rPr>
        <w:t>sunkus inkstų nepakankamumas, kai nėra sąlygų taikyti dializę;</w:t>
      </w:r>
    </w:p>
    <w:p w:rsidR="00447D00" w:rsidRPr="002E4703" w:rsidRDefault="00447D00" w:rsidP="00447D00">
      <w:pPr>
        <w:numPr>
          <w:ilvl w:val="0"/>
          <w:numId w:val="2"/>
        </w:numPr>
        <w:tabs>
          <w:tab w:val="left" w:pos="567"/>
        </w:tabs>
        <w:spacing w:after="0" w:line="240" w:lineRule="auto"/>
        <w:ind w:left="567" w:hanging="567"/>
        <w:rPr>
          <w:rFonts w:ascii="Times New Roman" w:eastAsia="Times New Roman" w:hAnsi="Times New Roman"/>
        </w:rPr>
      </w:pPr>
      <w:r w:rsidRPr="002E4703">
        <w:rPr>
          <w:rFonts w:ascii="Times New Roman" w:eastAsia="Times New Roman" w:hAnsi="Times New Roman"/>
        </w:rPr>
        <w:t>druskų kiekio sutrikimai organizme;</w:t>
      </w:r>
    </w:p>
    <w:p w:rsidR="00447D00" w:rsidRPr="002E4703" w:rsidRDefault="00447D00" w:rsidP="00447D00">
      <w:pPr>
        <w:numPr>
          <w:ilvl w:val="0"/>
          <w:numId w:val="2"/>
        </w:numPr>
        <w:tabs>
          <w:tab w:val="left" w:pos="567"/>
        </w:tabs>
        <w:spacing w:after="0" w:line="240" w:lineRule="auto"/>
        <w:ind w:left="567" w:hanging="567"/>
        <w:rPr>
          <w:rFonts w:ascii="Times New Roman" w:eastAsia="Times New Roman" w:hAnsi="Times New Roman"/>
        </w:rPr>
      </w:pPr>
      <w:r w:rsidRPr="002E4703">
        <w:rPr>
          <w:rFonts w:ascii="Times New Roman" w:eastAsia="Times New Roman" w:hAnsi="Times New Roman"/>
        </w:rPr>
        <w:t>vandens trūkumas ar perteklius organizme;</w:t>
      </w:r>
    </w:p>
    <w:p w:rsidR="00447D00" w:rsidRPr="002E4703" w:rsidRDefault="00447D00" w:rsidP="00447D00">
      <w:pPr>
        <w:numPr>
          <w:ilvl w:val="0"/>
          <w:numId w:val="2"/>
        </w:numPr>
        <w:tabs>
          <w:tab w:val="left" w:pos="567"/>
        </w:tabs>
        <w:spacing w:after="0" w:line="240" w:lineRule="auto"/>
        <w:ind w:left="567" w:hanging="567"/>
        <w:rPr>
          <w:rFonts w:ascii="Times New Roman" w:eastAsia="Times New Roman" w:hAnsi="Times New Roman"/>
        </w:rPr>
      </w:pPr>
      <w:r w:rsidRPr="002E4703">
        <w:rPr>
          <w:rFonts w:ascii="Times New Roman" w:eastAsia="Times New Roman" w:hAnsi="Times New Roman"/>
        </w:rPr>
        <w:t>vanduo plaučiuose (plaučių edema);</w:t>
      </w:r>
    </w:p>
    <w:p w:rsidR="00447D00" w:rsidRDefault="00447D00" w:rsidP="00447D00">
      <w:pPr>
        <w:numPr>
          <w:ilvl w:val="0"/>
          <w:numId w:val="2"/>
        </w:numPr>
        <w:tabs>
          <w:tab w:val="left" w:pos="567"/>
        </w:tabs>
        <w:spacing w:after="0" w:line="240" w:lineRule="auto"/>
        <w:ind w:left="567" w:hanging="567"/>
        <w:rPr>
          <w:rFonts w:ascii="Times New Roman" w:eastAsia="Times New Roman" w:hAnsi="Times New Roman"/>
        </w:rPr>
      </w:pPr>
      <w:r w:rsidRPr="002E4703">
        <w:rPr>
          <w:rFonts w:ascii="Times New Roman" w:eastAsia="Times New Roman" w:hAnsi="Times New Roman"/>
        </w:rPr>
        <w:t>sunkus širdies nepakankamumas;</w:t>
      </w:r>
    </w:p>
    <w:p w:rsidR="00447D00" w:rsidRPr="002E4703" w:rsidRDefault="00447D00" w:rsidP="00447D00">
      <w:pPr>
        <w:numPr>
          <w:ilvl w:val="0"/>
          <w:numId w:val="2"/>
        </w:numPr>
        <w:tabs>
          <w:tab w:val="left" w:pos="567"/>
        </w:tabs>
        <w:spacing w:after="0" w:line="240" w:lineRule="auto"/>
        <w:ind w:left="567" w:hanging="567"/>
        <w:rPr>
          <w:rFonts w:ascii="Times New Roman" w:eastAsia="Times New Roman" w:hAnsi="Times New Roman"/>
        </w:rPr>
      </w:pPr>
      <w:r w:rsidRPr="002E4703">
        <w:rPr>
          <w:rFonts w:ascii="Times New Roman" w:eastAsia="Times New Roman" w:hAnsi="Times New Roman"/>
        </w:rPr>
        <w:t>tam tikri medžiagų apykaitos (metabolizmo) sutrikimai, pvz.:</w:t>
      </w:r>
    </w:p>
    <w:p w:rsidR="00447D00" w:rsidRPr="002E4703" w:rsidRDefault="00447D00" w:rsidP="00447D00">
      <w:pPr>
        <w:numPr>
          <w:ilvl w:val="0"/>
          <w:numId w:val="1"/>
        </w:numPr>
        <w:tabs>
          <w:tab w:val="left" w:pos="567"/>
        </w:tabs>
        <w:spacing w:after="0" w:line="240" w:lineRule="auto"/>
        <w:ind w:left="851" w:hanging="284"/>
        <w:rPr>
          <w:rFonts w:ascii="Times New Roman" w:eastAsia="Times New Roman" w:hAnsi="Times New Roman"/>
        </w:rPr>
      </w:pPr>
      <w:r w:rsidRPr="002E4703">
        <w:rPr>
          <w:rFonts w:ascii="Times New Roman" w:eastAsia="Times New Roman" w:hAnsi="Times New Roman"/>
        </w:rPr>
        <w:t>per daug lipidų (riebalų) kraujyje;</w:t>
      </w:r>
    </w:p>
    <w:p w:rsidR="00447D00" w:rsidRPr="002E4703" w:rsidRDefault="00447D00" w:rsidP="00447D00">
      <w:pPr>
        <w:numPr>
          <w:ilvl w:val="0"/>
          <w:numId w:val="1"/>
        </w:numPr>
        <w:tabs>
          <w:tab w:val="left" w:pos="567"/>
        </w:tabs>
        <w:spacing w:after="0" w:line="240" w:lineRule="auto"/>
        <w:ind w:left="851" w:hanging="284"/>
        <w:rPr>
          <w:rFonts w:ascii="Times New Roman" w:eastAsia="Times New Roman" w:hAnsi="Times New Roman"/>
        </w:rPr>
      </w:pPr>
      <w:r w:rsidRPr="002E4703">
        <w:rPr>
          <w:rFonts w:ascii="Times New Roman" w:eastAsia="Times New Roman" w:hAnsi="Times New Roman"/>
        </w:rPr>
        <w:t>įgimti aminorūgščių apykaitos sutrikimai;</w:t>
      </w:r>
    </w:p>
    <w:p w:rsidR="00447D00" w:rsidRPr="002E4703" w:rsidRDefault="00447D00" w:rsidP="00447D00">
      <w:pPr>
        <w:numPr>
          <w:ilvl w:val="0"/>
          <w:numId w:val="1"/>
        </w:numPr>
        <w:tabs>
          <w:tab w:val="left" w:pos="567"/>
        </w:tabs>
        <w:spacing w:after="0" w:line="240" w:lineRule="auto"/>
        <w:ind w:left="851" w:hanging="284"/>
        <w:rPr>
          <w:rFonts w:ascii="Times New Roman" w:eastAsia="Times New Roman" w:hAnsi="Times New Roman"/>
        </w:rPr>
      </w:pPr>
      <w:r w:rsidRPr="002E4703">
        <w:rPr>
          <w:rFonts w:ascii="Times New Roman" w:eastAsia="Times New Roman" w:hAnsi="Times New Roman"/>
        </w:rPr>
        <w:t>nenormaliai didelis cukraus kiekis kraujyje, kuriam kontroliuoti reikia daugiau kaip 6 vienetų insulino per valandą;</w:t>
      </w:r>
    </w:p>
    <w:p w:rsidR="00447D00" w:rsidRPr="002E4703" w:rsidRDefault="00447D00" w:rsidP="00447D00">
      <w:pPr>
        <w:numPr>
          <w:ilvl w:val="0"/>
          <w:numId w:val="1"/>
        </w:numPr>
        <w:tabs>
          <w:tab w:val="left" w:pos="567"/>
        </w:tabs>
        <w:spacing w:after="0" w:line="240" w:lineRule="auto"/>
        <w:ind w:left="851" w:hanging="284"/>
        <w:rPr>
          <w:rFonts w:ascii="Times New Roman" w:eastAsia="Times New Roman" w:hAnsi="Times New Roman"/>
        </w:rPr>
      </w:pPr>
      <w:r w:rsidRPr="002E4703">
        <w:rPr>
          <w:rFonts w:ascii="Times New Roman" w:eastAsia="Times New Roman" w:hAnsi="Times New Roman"/>
        </w:rPr>
        <w:t>medžiagų apykaitos sutrikimai, galintys pasireikšti po operacijų ar sužalojimų;</w:t>
      </w:r>
    </w:p>
    <w:p w:rsidR="00447D00" w:rsidRPr="002E4703" w:rsidRDefault="00447D00" w:rsidP="00447D00">
      <w:pPr>
        <w:numPr>
          <w:ilvl w:val="0"/>
          <w:numId w:val="1"/>
        </w:numPr>
        <w:tabs>
          <w:tab w:val="left" w:pos="567"/>
        </w:tabs>
        <w:spacing w:after="0" w:line="240" w:lineRule="auto"/>
        <w:ind w:left="851" w:hanging="284"/>
        <w:rPr>
          <w:rFonts w:ascii="Times New Roman" w:eastAsia="Times New Roman" w:hAnsi="Times New Roman"/>
        </w:rPr>
      </w:pPr>
      <w:r w:rsidRPr="002E4703">
        <w:rPr>
          <w:rFonts w:ascii="Times New Roman" w:eastAsia="Times New Roman" w:hAnsi="Times New Roman"/>
        </w:rPr>
        <w:t>nežinomos kilmės koma;</w:t>
      </w:r>
    </w:p>
    <w:p w:rsidR="00447D00" w:rsidRPr="002E4703" w:rsidRDefault="00447D00" w:rsidP="00447D00">
      <w:pPr>
        <w:numPr>
          <w:ilvl w:val="0"/>
          <w:numId w:val="1"/>
        </w:numPr>
        <w:tabs>
          <w:tab w:val="left" w:pos="567"/>
        </w:tabs>
        <w:spacing w:after="0" w:line="240" w:lineRule="auto"/>
        <w:ind w:left="851" w:hanging="284"/>
        <w:rPr>
          <w:rFonts w:ascii="Times New Roman" w:eastAsia="Times New Roman" w:hAnsi="Times New Roman"/>
        </w:rPr>
      </w:pPr>
      <w:r w:rsidRPr="002E4703">
        <w:rPr>
          <w:rFonts w:ascii="Times New Roman" w:eastAsia="Times New Roman" w:hAnsi="Times New Roman"/>
        </w:rPr>
        <w:t>nepakankamas audinių aprūpinimas deguonimi;</w:t>
      </w:r>
    </w:p>
    <w:p w:rsidR="00447D00" w:rsidRPr="002E4703" w:rsidRDefault="00447D00" w:rsidP="00447D00">
      <w:pPr>
        <w:numPr>
          <w:ilvl w:val="0"/>
          <w:numId w:val="1"/>
        </w:numPr>
        <w:tabs>
          <w:tab w:val="left" w:pos="567"/>
        </w:tabs>
        <w:spacing w:after="0" w:line="240" w:lineRule="auto"/>
        <w:ind w:left="851" w:hanging="284"/>
        <w:rPr>
          <w:rFonts w:ascii="Times New Roman" w:eastAsia="Times New Roman" w:hAnsi="Times New Roman"/>
        </w:rPr>
      </w:pPr>
      <w:r w:rsidRPr="002E4703">
        <w:rPr>
          <w:rFonts w:ascii="Times New Roman" w:eastAsia="Times New Roman" w:hAnsi="Times New Roman"/>
        </w:rPr>
        <w:t>nenormaliai didelis rūgščių kiekis kraujyje.</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Default="00447D00" w:rsidP="00447D00">
      <w:pPr>
        <w:tabs>
          <w:tab w:val="left" w:pos="567"/>
        </w:tabs>
        <w:spacing w:after="0" w:line="260" w:lineRule="exact"/>
        <w:rPr>
          <w:rFonts w:ascii="Times New Roman" w:eastAsia="Times New Roman" w:hAnsi="Times New Roman"/>
          <w:b/>
          <w:snapToGrid w:val="0"/>
        </w:rPr>
      </w:pPr>
      <w:r w:rsidRPr="002E4703">
        <w:rPr>
          <w:rFonts w:ascii="Times New Roman" w:eastAsia="Times New Roman" w:hAnsi="Times New Roman"/>
          <w:b/>
          <w:snapToGrid w:val="0"/>
        </w:rPr>
        <w:t>Įspėjimai ir atsargumo priemonės</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 xml:space="preserve">Pasitarkite su gydytoju, </w:t>
      </w:r>
      <w:r>
        <w:rPr>
          <w:rFonts w:ascii="Times New Roman" w:eastAsia="Times New Roman" w:hAnsi="Times New Roman"/>
          <w:snapToGrid w:val="0"/>
        </w:rPr>
        <w:t xml:space="preserve">vaistininku arba slaugytoju </w:t>
      </w:r>
      <w:r w:rsidRPr="002E4703">
        <w:rPr>
          <w:rFonts w:ascii="Times New Roman" w:eastAsia="Times New Roman" w:hAnsi="Times New Roman"/>
          <w:snapToGrid w:val="0"/>
        </w:rPr>
        <w:t>prieš pradėdami vartoti Nutriflex Omega peri.</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Informuokite gydytoją, jeigu:</w:t>
      </w:r>
    </w:p>
    <w:p w:rsidR="00447D00" w:rsidRPr="002E4703" w:rsidRDefault="00447D00" w:rsidP="00447D00">
      <w:pPr>
        <w:numPr>
          <w:ilvl w:val="0"/>
          <w:numId w:val="5"/>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Jums yra širdies, kepenų ar inkstų sutrikimų;</w:t>
      </w:r>
    </w:p>
    <w:p w:rsidR="00447D00" w:rsidRPr="002E4703" w:rsidRDefault="00447D00" w:rsidP="00447D00">
      <w:pPr>
        <w:numPr>
          <w:ilvl w:val="0"/>
          <w:numId w:val="5"/>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Jums nustatyti tam tikro tipo medžiagų apykaitos sutrikimai, pvz., cukrinis diabetas, nenormalios riebalų kraujyje vertės ir organizmo skysčių bei druskų sudėties arba rūgščių-šarmų pusiausvyros sutrikimai.</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Jums vartojant šį vaistą, Jūsų būklė bus atidžiai stebima, kad būtų aptikti ankstyvi alerginės reakcijos požymiai (pvz., karščiavimas, drebulys, išbėrimas ar dusulys).</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Bus taikomas tolesnis stebėjimas ir atliekami tyrimai, pvz., įvairūs kraujo mėginių tyrimai, siekiant įsitikinti, kad Jūsų organizmas tinkamai priima skiriamas maistingas medžiagas.</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Slaugytojos taip pat gali imtis priemonių, kad būtų patenkinti organizmo skysčių ir elektrolitų poreikiai. Kartu su Nutriflex Omega peri Jums gali būti skiriamos kitos maistingos medžiagos (maisto produktai), kad būtų visiškai patenkinti organizmo poreikiai.</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Default="00447D00" w:rsidP="00447D00">
      <w:pPr>
        <w:tabs>
          <w:tab w:val="left" w:pos="567"/>
        </w:tabs>
        <w:spacing w:after="0" w:line="260" w:lineRule="exact"/>
        <w:rPr>
          <w:rFonts w:ascii="Times New Roman" w:eastAsia="Times New Roman" w:hAnsi="Times New Roman"/>
          <w:b/>
          <w:snapToGrid w:val="0"/>
        </w:rPr>
      </w:pPr>
      <w:r w:rsidRPr="002E4703">
        <w:rPr>
          <w:rFonts w:ascii="Times New Roman" w:eastAsia="Times New Roman" w:hAnsi="Times New Roman"/>
          <w:b/>
          <w:snapToGrid w:val="0"/>
        </w:rPr>
        <w:t>Vaikams</w:t>
      </w:r>
    </w:p>
    <w:p w:rsidR="00447D00" w:rsidRPr="002E4703" w:rsidRDefault="00447D00" w:rsidP="00447D00">
      <w:pPr>
        <w:numPr>
          <w:ilvl w:val="12"/>
          <w:numId w:val="0"/>
        </w:numPr>
        <w:spacing w:after="0" w:line="240" w:lineRule="auto"/>
        <w:rPr>
          <w:rFonts w:ascii="Times New Roman" w:eastAsia="Times New Roman" w:hAnsi="Times New Roman"/>
          <w:b/>
          <w:snapToGrid w:val="0"/>
        </w:rPr>
      </w:pPr>
    </w:p>
    <w:p w:rsidR="00447D00" w:rsidRDefault="00447D00" w:rsidP="00447D00">
      <w:pPr>
        <w:numPr>
          <w:ilvl w:val="12"/>
          <w:numId w:val="0"/>
        </w:numPr>
        <w:spacing w:after="0" w:line="240" w:lineRule="auto"/>
        <w:rPr>
          <w:rFonts w:ascii="Times New Roman" w:eastAsia="Times New Roman" w:hAnsi="Times New Roman"/>
          <w:snapToGrid w:val="0"/>
        </w:rPr>
      </w:pPr>
      <w:r w:rsidRPr="002E4703">
        <w:rPr>
          <w:rFonts w:ascii="Times New Roman" w:eastAsia="Times New Roman" w:hAnsi="Times New Roman"/>
          <w:snapToGrid w:val="0"/>
        </w:rPr>
        <w:t xml:space="preserve">Saugumas ir veiksmingumas </w:t>
      </w:r>
      <w:r>
        <w:rPr>
          <w:rFonts w:ascii="Times New Roman" w:eastAsia="Times New Roman" w:hAnsi="Times New Roman"/>
          <w:snapToGrid w:val="0"/>
        </w:rPr>
        <w:t>vyr</w:t>
      </w:r>
      <w:r w:rsidRPr="002E4703">
        <w:rPr>
          <w:rFonts w:ascii="Times New Roman" w:eastAsia="Times New Roman" w:hAnsi="Times New Roman"/>
          <w:snapToGrid w:val="0"/>
        </w:rPr>
        <w:t>esniems kaip 2 metų vaikams neištirti. Duomenų nėra.</w:t>
      </w:r>
    </w:p>
    <w:p w:rsidR="00447D00" w:rsidRPr="002E4703" w:rsidRDefault="00447D00" w:rsidP="00447D00">
      <w:pPr>
        <w:numPr>
          <w:ilvl w:val="12"/>
          <w:numId w:val="0"/>
        </w:numPr>
        <w:spacing w:after="0" w:line="240" w:lineRule="auto"/>
        <w:rPr>
          <w:rFonts w:ascii="Times New Roman" w:eastAsia="Times New Roman" w:hAnsi="Times New Roman"/>
          <w:snapToGrid w:val="0"/>
        </w:rPr>
      </w:pPr>
    </w:p>
    <w:p w:rsidR="00447D00" w:rsidRPr="002E4703" w:rsidRDefault="00447D00" w:rsidP="00447D00">
      <w:pPr>
        <w:numPr>
          <w:ilvl w:val="12"/>
          <w:numId w:val="0"/>
        </w:numPr>
        <w:spacing w:after="0" w:line="240" w:lineRule="auto"/>
        <w:rPr>
          <w:rFonts w:ascii="Times New Roman" w:eastAsia="Times New Roman" w:hAnsi="Times New Roman"/>
          <w:snapToGrid w:val="0"/>
        </w:rPr>
      </w:pPr>
      <w:r w:rsidRPr="002E4703">
        <w:rPr>
          <w:rFonts w:ascii="Times New Roman" w:eastAsia="Times New Roman" w:hAnsi="Times New Roman"/>
          <w:snapToGrid w:val="0"/>
        </w:rPr>
        <w:t>Šio vaisto negalima skirti naujagimiams, kūdikiams ir jaunesniems kaip dvejų metų vaikams.</w:t>
      </w:r>
    </w:p>
    <w:p w:rsidR="00447D00" w:rsidRPr="002E4703" w:rsidRDefault="00447D00" w:rsidP="00447D00">
      <w:pPr>
        <w:numPr>
          <w:ilvl w:val="12"/>
          <w:numId w:val="0"/>
        </w:numPr>
        <w:spacing w:after="0" w:line="240" w:lineRule="auto"/>
        <w:rPr>
          <w:rFonts w:ascii="Times New Roman" w:eastAsia="Times New Roman" w:hAnsi="Times New Roman"/>
          <w:b/>
          <w:snapToGrid w:val="0"/>
        </w:rPr>
      </w:pPr>
    </w:p>
    <w:p w:rsidR="00447D00" w:rsidRPr="002E4703" w:rsidRDefault="00447D00" w:rsidP="00447D00">
      <w:pPr>
        <w:tabs>
          <w:tab w:val="left" w:pos="567"/>
        </w:tabs>
        <w:spacing w:after="0" w:line="260" w:lineRule="exact"/>
        <w:rPr>
          <w:rFonts w:ascii="Times New Roman" w:eastAsia="Times New Roman" w:hAnsi="Times New Roman"/>
          <w:b/>
          <w:snapToGrid w:val="0"/>
        </w:rPr>
      </w:pPr>
      <w:r w:rsidRPr="002E4703">
        <w:rPr>
          <w:rFonts w:ascii="Times New Roman" w:eastAsia="Times New Roman" w:hAnsi="Times New Roman"/>
          <w:b/>
          <w:snapToGrid w:val="0"/>
        </w:rPr>
        <w:t>Kiti vaistai ir Nutriflex Omega peri</w:t>
      </w:r>
    </w:p>
    <w:p w:rsidR="00447D00" w:rsidRPr="002E4703" w:rsidRDefault="00447D00" w:rsidP="00447D00">
      <w:pPr>
        <w:tabs>
          <w:tab w:val="left" w:pos="567"/>
        </w:tabs>
        <w:spacing w:after="0" w:line="260" w:lineRule="exact"/>
        <w:rPr>
          <w:rFonts w:ascii="Times New Roman" w:eastAsia="Times New Roman" w:hAnsi="Times New Roman"/>
          <w:b/>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Jeigu vartojate ar neseniai vartojote kitų vaistų arba dėl to nesate tikri, apie tai pasakykite gydytojui</w:t>
      </w:r>
      <w:r>
        <w:rPr>
          <w:rFonts w:ascii="Times New Roman" w:eastAsia="Times New Roman" w:hAnsi="Times New Roman"/>
          <w:snapToGrid w:val="0"/>
        </w:rPr>
        <w:t>, vaistininkui arba slaugytojui</w:t>
      </w:r>
      <w:r w:rsidRPr="002E4703">
        <w:rPr>
          <w:rFonts w:ascii="Times New Roman" w:eastAsia="Times New Roman" w:hAnsi="Times New Roman"/>
          <w:snapToGrid w:val="0"/>
        </w:rPr>
        <w:t>.</w:t>
      </w:r>
    </w:p>
    <w:p w:rsidR="00447D00" w:rsidRPr="002E4703" w:rsidRDefault="00447D00" w:rsidP="00447D00">
      <w:pPr>
        <w:numPr>
          <w:ilvl w:val="12"/>
          <w:numId w:val="0"/>
        </w:numPr>
        <w:spacing w:after="0" w:line="240" w:lineRule="auto"/>
        <w:rPr>
          <w:rFonts w:ascii="Times New Roman" w:eastAsia="Times New Roman" w:hAnsi="Times New Roman"/>
          <w:snapToGrid w:val="0"/>
        </w:rPr>
      </w:pPr>
    </w:p>
    <w:p w:rsidR="00447D00" w:rsidRPr="002E4703" w:rsidRDefault="00447D00" w:rsidP="00447D00">
      <w:pPr>
        <w:numPr>
          <w:ilvl w:val="12"/>
          <w:numId w:val="0"/>
        </w:numPr>
        <w:spacing w:after="0" w:line="240" w:lineRule="auto"/>
        <w:rPr>
          <w:rFonts w:ascii="Times New Roman" w:eastAsia="Times New Roman" w:hAnsi="Times New Roman"/>
          <w:snapToGrid w:val="0"/>
        </w:rPr>
      </w:pPr>
      <w:r w:rsidRPr="002E4703">
        <w:rPr>
          <w:rFonts w:ascii="Times New Roman" w:eastAsia="Times New Roman" w:hAnsi="Times New Roman"/>
          <w:snapToGrid w:val="0"/>
        </w:rPr>
        <w:t xml:space="preserve">Nutriflex Omega peri gali sąveikauti su tam tikrais vaistais. Pasakykite gydytojui, </w:t>
      </w:r>
      <w:r>
        <w:rPr>
          <w:rFonts w:ascii="Times New Roman" w:eastAsia="Times New Roman" w:hAnsi="Times New Roman"/>
          <w:snapToGrid w:val="0"/>
        </w:rPr>
        <w:t xml:space="preserve">vaistininkui arba slaugytojui, </w:t>
      </w:r>
      <w:r w:rsidRPr="002E4703">
        <w:rPr>
          <w:rFonts w:ascii="Times New Roman" w:eastAsia="Times New Roman" w:hAnsi="Times New Roman"/>
          <w:snapToGrid w:val="0"/>
        </w:rPr>
        <w:t>jeigu vartojate ar Jums yra skiriamas bent vienas iš šių:</w:t>
      </w:r>
    </w:p>
    <w:p w:rsidR="00447D00" w:rsidRPr="002E4703" w:rsidRDefault="00447D00" w:rsidP="00447D00">
      <w:pPr>
        <w:numPr>
          <w:ilvl w:val="2"/>
          <w:numId w:val="6"/>
        </w:numPr>
        <w:tabs>
          <w:tab w:val="left" w:pos="567"/>
        </w:tabs>
        <w:spacing w:after="0" w:line="240" w:lineRule="auto"/>
        <w:ind w:left="567" w:hanging="567"/>
        <w:rPr>
          <w:rFonts w:ascii="Times New Roman" w:eastAsia="Times New Roman" w:hAnsi="Times New Roman"/>
          <w:snapToGrid w:val="0"/>
        </w:rPr>
      </w:pPr>
      <w:r w:rsidRPr="002E4703">
        <w:rPr>
          <w:rFonts w:ascii="Times New Roman" w:eastAsia="Times New Roman" w:hAnsi="Times New Roman"/>
          <w:snapToGrid w:val="0"/>
        </w:rPr>
        <w:t>insulinas;</w:t>
      </w:r>
    </w:p>
    <w:p w:rsidR="00447D00" w:rsidRPr="002E4703" w:rsidRDefault="00447D00" w:rsidP="00447D00">
      <w:pPr>
        <w:numPr>
          <w:ilvl w:val="2"/>
          <w:numId w:val="6"/>
        </w:numPr>
        <w:tabs>
          <w:tab w:val="left" w:pos="567"/>
        </w:tabs>
        <w:spacing w:after="0" w:line="240" w:lineRule="auto"/>
        <w:ind w:left="567" w:hanging="567"/>
        <w:rPr>
          <w:rFonts w:ascii="Times New Roman" w:eastAsia="Times New Roman" w:hAnsi="Times New Roman"/>
          <w:snapToGrid w:val="0"/>
        </w:rPr>
      </w:pPr>
      <w:r w:rsidRPr="002E4703">
        <w:rPr>
          <w:rFonts w:ascii="Times New Roman" w:eastAsia="Times New Roman" w:hAnsi="Times New Roman"/>
          <w:snapToGrid w:val="0"/>
        </w:rPr>
        <w:t>heparinas;</w:t>
      </w:r>
    </w:p>
    <w:p w:rsidR="00447D00" w:rsidRPr="002E4703" w:rsidRDefault="00447D00" w:rsidP="00447D00">
      <w:pPr>
        <w:numPr>
          <w:ilvl w:val="2"/>
          <w:numId w:val="6"/>
        </w:numPr>
        <w:tabs>
          <w:tab w:val="left" w:pos="567"/>
        </w:tabs>
        <w:spacing w:after="0" w:line="240" w:lineRule="auto"/>
        <w:ind w:left="567" w:hanging="567"/>
        <w:rPr>
          <w:rFonts w:ascii="Times New Roman" w:eastAsia="Times New Roman" w:hAnsi="Times New Roman"/>
          <w:snapToGrid w:val="0"/>
        </w:rPr>
      </w:pPr>
      <w:r w:rsidRPr="002E4703">
        <w:rPr>
          <w:rFonts w:ascii="Times New Roman" w:eastAsia="Times New Roman" w:hAnsi="Times New Roman"/>
          <w:snapToGrid w:val="0"/>
        </w:rPr>
        <w:t>vaistai, apsaugantys nuo nepageidaujamo kraujo krešėjimo, pvz., varfarinas ar kiti kumarino dariniai;</w:t>
      </w:r>
    </w:p>
    <w:p w:rsidR="00447D00" w:rsidRPr="002E4703" w:rsidRDefault="00447D00" w:rsidP="00447D00">
      <w:pPr>
        <w:numPr>
          <w:ilvl w:val="2"/>
          <w:numId w:val="6"/>
        </w:numPr>
        <w:tabs>
          <w:tab w:val="left" w:pos="567"/>
        </w:tabs>
        <w:spacing w:after="0" w:line="240" w:lineRule="auto"/>
        <w:ind w:left="567" w:hanging="567"/>
        <w:rPr>
          <w:rFonts w:ascii="Times New Roman" w:eastAsia="Times New Roman" w:hAnsi="Times New Roman"/>
          <w:snapToGrid w:val="0"/>
        </w:rPr>
      </w:pPr>
      <w:r w:rsidRPr="002E4703">
        <w:rPr>
          <w:rFonts w:ascii="Times New Roman" w:eastAsia="Times New Roman" w:hAnsi="Times New Roman"/>
          <w:snapToGrid w:val="0"/>
        </w:rPr>
        <w:t>vaistai, skatinantys šlapimo išsiskyrimą (diuretikai);</w:t>
      </w:r>
    </w:p>
    <w:p w:rsidR="00447D00" w:rsidRPr="002E4703" w:rsidRDefault="00447D00" w:rsidP="00447D00">
      <w:pPr>
        <w:numPr>
          <w:ilvl w:val="2"/>
          <w:numId w:val="6"/>
        </w:numPr>
        <w:tabs>
          <w:tab w:val="left" w:pos="567"/>
        </w:tabs>
        <w:spacing w:after="0" w:line="240" w:lineRule="auto"/>
        <w:ind w:left="567" w:hanging="567"/>
        <w:rPr>
          <w:rFonts w:ascii="Times New Roman" w:eastAsia="Times New Roman" w:hAnsi="Times New Roman"/>
          <w:snapToGrid w:val="0"/>
        </w:rPr>
      </w:pPr>
      <w:r w:rsidRPr="002E4703">
        <w:rPr>
          <w:rFonts w:ascii="Times New Roman" w:eastAsia="Times New Roman" w:hAnsi="Times New Roman"/>
          <w:snapToGrid w:val="0"/>
        </w:rPr>
        <w:t>vaistai aukštam kraujospūdžiui ar širdies sutrikimams gydyti (AKF inhibitoriai ir angiotenzino-II-receptorių blokatoriai);</w:t>
      </w:r>
    </w:p>
    <w:p w:rsidR="00447D00" w:rsidRPr="002E4703" w:rsidRDefault="00447D00" w:rsidP="00447D00">
      <w:pPr>
        <w:numPr>
          <w:ilvl w:val="2"/>
          <w:numId w:val="6"/>
        </w:numPr>
        <w:tabs>
          <w:tab w:val="left" w:pos="567"/>
        </w:tabs>
        <w:spacing w:after="0" w:line="240" w:lineRule="auto"/>
        <w:ind w:left="567" w:hanging="567"/>
        <w:rPr>
          <w:rFonts w:ascii="Times New Roman" w:eastAsia="Times New Roman" w:hAnsi="Times New Roman"/>
          <w:snapToGrid w:val="0"/>
        </w:rPr>
      </w:pPr>
      <w:r w:rsidRPr="002E4703">
        <w:rPr>
          <w:rFonts w:ascii="Times New Roman" w:eastAsia="Times New Roman" w:hAnsi="Times New Roman"/>
          <w:snapToGrid w:val="0"/>
        </w:rPr>
        <w:t>vaistai, vartojami organų transplantacijoje, pvz., ciklosporinas ir takrolimuzas;</w:t>
      </w:r>
    </w:p>
    <w:p w:rsidR="00447D00" w:rsidRPr="002E4703" w:rsidRDefault="00447D00" w:rsidP="00447D00">
      <w:pPr>
        <w:numPr>
          <w:ilvl w:val="2"/>
          <w:numId w:val="6"/>
        </w:numPr>
        <w:tabs>
          <w:tab w:val="left" w:pos="567"/>
        </w:tabs>
        <w:spacing w:after="0" w:line="240" w:lineRule="auto"/>
        <w:ind w:left="567" w:hanging="567"/>
        <w:rPr>
          <w:rFonts w:ascii="Times New Roman" w:eastAsia="Times New Roman" w:hAnsi="Times New Roman"/>
          <w:snapToGrid w:val="0"/>
        </w:rPr>
      </w:pPr>
      <w:r w:rsidRPr="002E4703">
        <w:rPr>
          <w:rFonts w:ascii="Times New Roman" w:eastAsia="Times New Roman" w:hAnsi="Times New Roman"/>
          <w:snapToGrid w:val="0"/>
        </w:rPr>
        <w:t>vaistai uždegimui gydyti (kortikosteroidai);</w:t>
      </w:r>
    </w:p>
    <w:p w:rsidR="00447D00" w:rsidRPr="002E4703" w:rsidRDefault="00447D00" w:rsidP="00447D00">
      <w:pPr>
        <w:numPr>
          <w:ilvl w:val="2"/>
          <w:numId w:val="6"/>
        </w:numPr>
        <w:tabs>
          <w:tab w:val="left" w:pos="567"/>
        </w:tabs>
        <w:spacing w:after="0" w:line="240" w:lineRule="auto"/>
        <w:ind w:left="567" w:hanging="567"/>
        <w:rPr>
          <w:rFonts w:ascii="Times New Roman" w:eastAsia="Times New Roman" w:hAnsi="Times New Roman"/>
          <w:snapToGrid w:val="0"/>
        </w:rPr>
      </w:pPr>
      <w:r w:rsidRPr="002E4703">
        <w:rPr>
          <w:rFonts w:ascii="Times New Roman" w:eastAsia="Times New Roman" w:hAnsi="Times New Roman"/>
          <w:snapToGrid w:val="0"/>
        </w:rPr>
        <w:t>hormonų preparatai, veikiantys organizmo skysčių pusiausvyrą (adrenokortikotropinis hormonas [AKTH]).</w:t>
      </w:r>
    </w:p>
    <w:p w:rsidR="00447D00" w:rsidRPr="002E4703" w:rsidRDefault="00447D00" w:rsidP="00447D00">
      <w:pPr>
        <w:numPr>
          <w:ilvl w:val="12"/>
          <w:numId w:val="0"/>
        </w:numPr>
        <w:spacing w:after="0" w:line="240" w:lineRule="auto"/>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b/>
          <w:snapToGrid w:val="0"/>
        </w:rPr>
      </w:pPr>
      <w:r w:rsidRPr="002E4703">
        <w:rPr>
          <w:rFonts w:ascii="Times New Roman" w:eastAsia="Times New Roman" w:hAnsi="Times New Roman"/>
          <w:b/>
          <w:snapToGrid w:val="0"/>
        </w:rPr>
        <w:t>Nėštumas ir žindymo laikotarpis</w:t>
      </w:r>
    </w:p>
    <w:p w:rsidR="00447D00" w:rsidRDefault="00447D00" w:rsidP="00447D00">
      <w:pPr>
        <w:tabs>
          <w:tab w:val="left" w:pos="567"/>
        </w:tabs>
        <w:spacing w:after="0" w:line="260" w:lineRule="exact"/>
        <w:rPr>
          <w:rFonts w:ascii="Times New Roman" w:eastAsia="Times New Roman" w:hAnsi="Times New Roman"/>
          <w:b/>
          <w:snapToGrid w:val="0"/>
        </w:rPr>
      </w:pPr>
    </w:p>
    <w:p w:rsidR="00447D00" w:rsidRPr="002E4703" w:rsidRDefault="00447D00" w:rsidP="00447D00">
      <w:pPr>
        <w:numPr>
          <w:ilvl w:val="12"/>
          <w:numId w:val="0"/>
        </w:numPr>
        <w:spacing w:after="0" w:line="240" w:lineRule="auto"/>
        <w:rPr>
          <w:rFonts w:ascii="Times New Roman" w:eastAsia="Times New Roman" w:hAnsi="Times New Roman"/>
          <w:snapToGrid w:val="0"/>
        </w:rPr>
      </w:pPr>
      <w:r w:rsidRPr="002E4703">
        <w:rPr>
          <w:rFonts w:ascii="Times New Roman" w:eastAsia="Times New Roman" w:hAnsi="Times New Roman"/>
          <w:snapToGrid w:val="0"/>
        </w:rPr>
        <w:t>Jeigu esate nėščia, žindote kūdikį, manote, kad galbūt esate nėščia, arba planuojate pastoti, tai prieš vartodama šį vaistą, pasitarkite su gydytoju</w:t>
      </w:r>
      <w:r>
        <w:rPr>
          <w:rFonts w:ascii="Times New Roman" w:eastAsia="Times New Roman" w:hAnsi="Times New Roman"/>
          <w:snapToGrid w:val="0"/>
        </w:rPr>
        <w:t xml:space="preserve"> arba vaistininku</w:t>
      </w:r>
      <w:r w:rsidRPr="002E4703">
        <w:rPr>
          <w:rFonts w:ascii="Times New Roman" w:eastAsia="Times New Roman" w:hAnsi="Times New Roman"/>
          <w:snapToGrid w:val="0"/>
        </w:rPr>
        <w:t>. Jeigu esate nėščia, gydytojas</w:t>
      </w:r>
      <w:r>
        <w:rPr>
          <w:rFonts w:ascii="Times New Roman" w:eastAsia="Times New Roman" w:hAnsi="Times New Roman"/>
          <w:snapToGrid w:val="0"/>
        </w:rPr>
        <w:t xml:space="preserve"> arba vaistininkas</w:t>
      </w:r>
      <w:r w:rsidRPr="002E4703">
        <w:rPr>
          <w:rFonts w:ascii="Times New Roman" w:eastAsia="Times New Roman" w:hAnsi="Times New Roman"/>
          <w:snapToGrid w:val="0"/>
        </w:rPr>
        <w:t xml:space="preserve"> Jums skirs šio vaisto tik tuo atveju, jeigu tai neabejotinai būtina Jūsų sveikimui. Duomenų apie Nutriflex Omega peri vartojimą nėštumo metu nėra.</w:t>
      </w:r>
    </w:p>
    <w:p w:rsidR="00447D00" w:rsidRPr="002E4703" w:rsidRDefault="00447D00" w:rsidP="00447D00">
      <w:pPr>
        <w:numPr>
          <w:ilvl w:val="12"/>
          <w:numId w:val="0"/>
        </w:numPr>
        <w:spacing w:after="0" w:line="240" w:lineRule="auto"/>
        <w:rPr>
          <w:rFonts w:ascii="Times New Roman" w:eastAsia="Times New Roman" w:hAnsi="Times New Roman"/>
          <w:snapToGrid w:val="0"/>
        </w:rPr>
      </w:pPr>
    </w:p>
    <w:p w:rsidR="00447D00" w:rsidRPr="002E4703" w:rsidRDefault="00447D00" w:rsidP="00447D00">
      <w:pPr>
        <w:numPr>
          <w:ilvl w:val="12"/>
          <w:numId w:val="0"/>
        </w:numPr>
        <w:spacing w:after="0" w:line="240" w:lineRule="auto"/>
        <w:rPr>
          <w:rFonts w:ascii="Times New Roman" w:eastAsia="Times New Roman" w:hAnsi="Times New Roman"/>
          <w:snapToGrid w:val="0"/>
        </w:rPr>
      </w:pPr>
      <w:r w:rsidRPr="002E4703">
        <w:rPr>
          <w:rFonts w:ascii="Times New Roman" w:eastAsia="Times New Roman" w:hAnsi="Times New Roman"/>
          <w:snapToGrid w:val="0"/>
        </w:rPr>
        <w:t>Moterims, kurioms taikomas parenterinis maitinimas, žindyti nerekomenduojama.</w:t>
      </w:r>
    </w:p>
    <w:p w:rsidR="00447D00" w:rsidRPr="002E4703" w:rsidRDefault="00447D00" w:rsidP="00447D00">
      <w:pPr>
        <w:numPr>
          <w:ilvl w:val="12"/>
          <w:numId w:val="0"/>
        </w:numPr>
        <w:spacing w:after="0" w:line="240" w:lineRule="auto"/>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b/>
          <w:snapToGrid w:val="0"/>
        </w:rPr>
      </w:pPr>
      <w:r w:rsidRPr="002E4703">
        <w:rPr>
          <w:rFonts w:ascii="Times New Roman" w:eastAsia="Times New Roman" w:hAnsi="Times New Roman"/>
          <w:b/>
          <w:snapToGrid w:val="0"/>
        </w:rPr>
        <w:t>Vairavimas ir mechanizmų valdymas</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Šis vaistas paprastai skiriamas nejudantiems pacientams, pvz., gulintiems ligoninėje ar klinikoje, todėl galimybės vairuoti ar valdyti mechanizmus nėra. Vis dėlto, gebėjimo vairuoti ir valdyti mechanizmus pats šis vaistas neveikia.</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F52872" w:rsidRDefault="00447D00" w:rsidP="00447D00">
      <w:pPr>
        <w:keepNext/>
        <w:spacing w:after="0" w:line="240" w:lineRule="auto"/>
        <w:rPr>
          <w:rFonts w:ascii="Times New Roman" w:eastAsia="Times New Roman" w:hAnsi="Times New Roman"/>
          <w:b/>
        </w:rPr>
      </w:pPr>
      <w:r w:rsidRPr="00F52872">
        <w:rPr>
          <w:rFonts w:ascii="Times New Roman" w:eastAsia="Times New Roman" w:hAnsi="Times New Roman"/>
          <w:b/>
        </w:rPr>
        <w:t>Nutriflex Omega peri sudėtyje yra natrio</w:t>
      </w:r>
    </w:p>
    <w:p w:rsidR="00447D00" w:rsidRPr="00F52872" w:rsidRDefault="00447D00" w:rsidP="00447D00">
      <w:pPr>
        <w:spacing w:after="0" w:line="240" w:lineRule="auto"/>
        <w:rPr>
          <w:rFonts w:ascii="Times New Roman" w:eastAsia="Times New Roman" w:hAnsi="Times New Roman"/>
          <w:szCs w:val="20"/>
        </w:rPr>
      </w:pPr>
      <w:r w:rsidRPr="00F52872">
        <w:rPr>
          <w:rFonts w:ascii="Times New Roman" w:eastAsia="Times New Roman" w:hAnsi="Times New Roman"/>
          <w:szCs w:val="20"/>
        </w:rPr>
        <w:t xml:space="preserve">Kiekviename šio vaisto </w:t>
      </w:r>
      <w:r w:rsidRPr="00F52872">
        <w:rPr>
          <w:rFonts w:ascii="Times New Roman" w:eastAsia="Times New Roman" w:hAnsi="Times New Roman"/>
          <w:snapToGrid w:val="0"/>
          <w:szCs w:val="20"/>
        </w:rPr>
        <w:t>1 250 ml</w:t>
      </w:r>
      <w:r w:rsidRPr="00F52872">
        <w:rPr>
          <w:rFonts w:ascii="Times New Roman" w:eastAsia="Times New Roman" w:hAnsi="Times New Roman"/>
          <w:szCs w:val="20"/>
        </w:rPr>
        <w:t xml:space="preserve"> tūrio maišelyje yra </w:t>
      </w:r>
      <w:r w:rsidRPr="00F52872">
        <w:rPr>
          <w:rFonts w:ascii="Times New Roman" w:eastAsia="Times New Roman" w:hAnsi="Times New Roman"/>
          <w:snapToGrid w:val="0"/>
          <w:szCs w:val="20"/>
        </w:rPr>
        <w:t>1 150 mg</w:t>
      </w:r>
      <w:r w:rsidRPr="00F52872">
        <w:rPr>
          <w:rFonts w:ascii="Times New Roman" w:eastAsia="Times New Roman" w:hAnsi="Times New Roman"/>
          <w:szCs w:val="20"/>
        </w:rPr>
        <w:t xml:space="preserve"> natrio (valgomosios druskos sudedamosios dalies). Tai atitinka </w:t>
      </w:r>
      <w:r w:rsidRPr="00F52872">
        <w:rPr>
          <w:rFonts w:ascii="Times New Roman" w:eastAsia="Times New Roman" w:hAnsi="Times New Roman"/>
          <w:snapToGrid w:val="0"/>
          <w:szCs w:val="20"/>
        </w:rPr>
        <w:t>58 %</w:t>
      </w:r>
      <w:r w:rsidRPr="00F52872">
        <w:rPr>
          <w:rFonts w:ascii="Times New Roman" w:eastAsia="Times New Roman" w:hAnsi="Times New Roman"/>
          <w:szCs w:val="20"/>
        </w:rPr>
        <w:t xml:space="preserve"> didžiausios rekomenduojamos natrio paros normos suaugusiesiems.</w:t>
      </w:r>
    </w:p>
    <w:p w:rsidR="00447D00" w:rsidRPr="00F52872" w:rsidRDefault="00447D00" w:rsidP="00447D00">
      <w:pPr>
        <w:spacing w:after="0" w:line="240" w:lineRule="auto"/>
        <w:rPr>
          <w:rFonts w:ascii="Times New Roman" w:eastAsia="Times New Roman" w:hAnsi="Times New Roman"/>
          <w:szCs w:val="20"/>
        </w:rPr>
      </w:pPr>
      <w:r w:rsidRPr="00F52872">
        <w:rPr>
          <w:rFonts w:ascii="Times New Roman" w:eastAsia="Times New Roman" w:hAnsi="Times New Roman"/>
          <w:szCs w:val="20"/>
        </w:rPr>
        <w:t>Pasitarkite su gydytoju arba vaistininku, jei ilgą laikotarpį Jums tektų vartoti vieną ar daugiau maišelių per parą, ypač jei Jums patariama kontroliuoti natrio kiekį maiste.</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keepNext/>
        <w:keepLines/>
        <w:tabs>
          <w:tab w:val="left" w:pos="567"/>
        </w:tabs>
        <w:spacing w:after="0" w:line="240" w:lineRule="auto"/>
        <w:outlineLvl w:val="2"/>
        <w:rPr>
          <w:rFonts w:ascii="Times New Roman" w:eastAsia="Times New Roman" w:hAnsi="Times New Roman"/>
          <w:b/>
          <w:bCs/>
          <w:snapToGrid w:val="0"/>
          <w:lang w:eastAsia="x-none"/>
        </w:rPr>
      </w:pPr>
      <w:r w:rsidRPr="002E4703">
        <w:rPr>
          <w:rFonts w:ascii="Times New Roman" w:eastAsia="Times New Roman" w:hAnsi="Times New Roman"/>
          <w:b/>
          <w:bCs/>
          <w:snapToGrid w:val="0"/>
          <w:lang w:eastAsia="x-none"/>
        </w:rPr>
        <w:t>3.</w:t>
      </w:r>
      <w:r w:rsidRPr="002E4703">
        <w:rPr>
          <w:rFonts w:ascii="Times New Roman" w:eastAsia="Times New Roman" w:hAnsi="Times New Roman"/>
          <w:b/>
          <w:bCs/>
          <w:snapToGrid w:val="0"/>
          <w:lang w:eastAsia="x-none"/>
        </w:rPr>
        <w:tab/>
        <w:t>Kaip vartoti Nutriflex Omega peri</w:t>
      </w:r>
    </w:p>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Šis vaistas vartojamas intravenine infuzija (lašinant), t. y., lašinama per tiesiai į veną įstatytą mažą vamzdelį. Šis vaistas gali būti skiriamas per vieną iš Jūsų mažųjų (periferinių) arba didžiųjų (centrinių) venų. Rekomenduojama parenteriniam maitinimui skirto maišelio infuzijos trukmė yra ne daugiau kaip 24 valandos.</w:t>
      </w:r>
    </w:p>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 xml:space="preserve">Gydytojas </w:t>
      </w:r>
      <w:r>
        <w:rPr>
          <w:rFonts w:ascii="Times New Roman" w:eastAsia="Times New Roman" w:hAnsi="Times New Roman"/>
          <w:snapToGrid w:val="0"/>
        </w:rPr>
        <w:t xml:space="preserve">arba vaistininkas </w:t>
      </w:r>
      <w:r w:rsidRPr="002E4703">
        <w:rPr>
          <w:rFonts w:ascii="Times New Roman" w:eastAsia="Times New Roman" w:hAnsi="Times New Roman"/>
          <w:snapToGrid w:val="0"/>
        </w:rPr>
        <w:t>nuspręs, kokio šio vaisto kiekio Jums reikia ir kiek laiko Jus reikia gydyti šiuo vaistu.</w:t>
      </w:r>
    </w:p>
    <w:p w:rsidR="00447D00" w:rsidRPr="002E4703" w:rsidRDefault="00447D00" w:rsidP="00447D00">
      <w:pPr>
        <w:keepNext/>
        <w:tabs>
          <w:tab w:val="left" w:pos="567"/>
        </w:tabs>
        <w:spacing w:after="0" w:line="260" w:lineRule="exact"/>
        <w:jc w:val="both"/>
        <w:outlineLvl w:val="3"/>
        <w:rPr>
          <w:rFonts w:ascii="Times New Roman" w:eastAsia="Times New Roman" w:hAnsi="Times New Roman"/>
          <w:snapToGrid w:val="0"/>
        </w:rPr>
      </w:pPr>
    </w:p>
    <w:p w:rsidR="00447D00" w:rsidRPr="002E4703" w:rsidRDefault="00447D00" w:rsidP="00447D00">
      <w:pPr>
        <w:keepNext/>
        <w:tabs>
          <w:tab w:val="left" w:pos="567"/>
        </w:tabs>
        <w:spacing w:after="0" w:line="260" w:lineRule="exact"/>
        <w:jc w:val="both"/>
        <w:outlineLvl w:val="3"/>
        <w:rPr>
          <w:rFonts w:ascii="Times New Roman" w:eastAsia="Times New Roman" w:hAnsi="Times New Roman"/>
          <w:b/>
          <w:bCs/>
          <w:snapToGrid w:val="0"/>
          <w:lang w:eastAsia="x-none"/>
        </w:rPr>
      </w:pPr>
      <w:r w:rsidRPr="002E4703">
        <w:rPr>
          <w:rFonts w:ascii="Times New Roman" w:eastAsia="Times New Roman" w:hAnsi="Times New Roman"/>
          <w:b/>
          <w:bCs/>
          <w:snapToGrid w:val="0"/>
          <w:lang w:eastAsia="x-none"/>
        </w:rPr>
        <w:t>Vartojimas vaikams ir paaugliams</w:t>
      </w:r>
    </w:p>
    <w:p w:rsidR="00447D00" w:rsidRPr="002B39AB" w:rsidRDefault="00447D00" w:rsidP="00447D00">
      <w:pPr>
        <w:pStyle w:val="PlainText"/>
        <w:rPr>
          <w:rFonts w:ascii="Times New Roman" w:hAnsi="Times New Roman"/>
          <w:sz w:val="22"/>
          <w:lang w:val="lt-LT"/>
        </w:rPr>
      </w:pPr>
      <w:r w:rsidRPr="002B39AB">
        <w:rPr>
          <w:rFonts w:ascii="Times New Roman" w:hAnsi="Times New Roman"/>
          <w:sz w:val="22"/>
          <w:lang w:val="lt-LT"/>
        </w:rPr>
        <w:t>Saugumas ir veiksmingumas vyresniems kaip 2 metų vaikams dar neištirti. Duomenų nėra.</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Šio vaisto negalima skirti naujagimiams, kūdikiams ir jaunesniems kaip dvejų metų vaikams.</w:t>
      </w:r>
    </w:p>
    <w:p w:rsidR="00447D00" w:rsidRPr="002E4703" w:rsidRDefault="00447D00" w:rsidP="00447D00">
      <w:pPr>
        <w:keepNext/>
        <w:tabs>
          <w:tab w:val="left" w:pos="567"/>
        </w:tabs>
        <w:spacing w:after="0" w:line="260" w:lineRule="exact"/>
        <w:jc w:val="both"/>
        <w:outlineLvl w:val="3"/>
        <w:rPr>
          <w:rFonts w:ascii="Times New Roman" w:eastAsia="Times New Roman" w:hAnsi="Times New Roman"/>
          <w:b/>
          <w:bCs/>
          <w:snapToGrid w:val="0"/>
          <w:lang w:eastAsia="x-none"/>
        </w:rPr>
      </w:pPr>
    </w:p>
    <w:p w:rsidR="00447D00" w:rsidRPr="002E4703" w:rsidRDefault="00447D00" w:rsidP="00447D00">
      <w:pPr>
        <w:keepNext/>
        <w:tabs>
          <w:tab w:val="left" w:pos="567"/>
        </w:tabs>
        <w:spacing w:after="0" w:line="260" w:lineRule="exact"/>
        <w:jc w:val="both"/>
        <w:outlineLvl w:val="3"/>
        <w:rPr>
          <w:rFonts w:ascii="Times New Roman" w:eastAsia="Times New Roman" w:hAnsi="Times New Roman"/>
          <w:b/>
          <w:bCs/>
          <w:snapToGrid w:val="0"/>
          <w:lang w:eastAsia="x-none"/>
        </w:rPr>
      </w:pPr>
      <w:r w:rsidRPr="002E4703">
        <w:rPr>
          <w:rFonts w:ascii="Times New Roman" w:eastAsia="Times New Roman" w:hAnsi="Times New Roman"/>
          <w:b/>
          <w:bCs/>
          <w:snapToGrid w:val="0"/>
          <w:lang w:eastAsia="x-none"/>
        </w:rPr>
        <w:t>Ką daryti pavartojus per didelę Nutriflex Omega peri dozę?</w:t>
      </w:r>
    </w:p>
    <w:p w:rsidR="00447D00" w:rsidRPr="002E4703" w:rsidRDefault="00447D00" w:rsidP="00447D00">
      <w:pPr>
        <w:tabs>
          <w:tab w:val="left" w:pos="567"/>
        </w:tabs>
        <w:spacing w:after="0" w:line="260" w:lineRule="exact"/>
        <w:rPr>
          <w:rFonts w:ascii="Times New Roman" w:eastAsia="Times New Roman" w:hAnsi="Times New Roman"/>
          <w:snapToGrid w:val="0"/>
          <w:szCs w:val="20"/>
          <w:lang w:eastAsia="x-none"/>
        </w:rPr>
      </w:pP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Jeigu Jums sulašintas per didelis šio vaisto kiekis gali pasireikšti taip vadinamas „pertekliaus sindromas“ ir šie simptomai:</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skysčių perteklius ir elektrolitų pusiausvyros sutrikimas;</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plaučių pabrinkimas (plaučių edema);</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aminorūgščių netekimas su šlapimu ir aminorūgščių pusiausvyros sutrikimas;</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vėmimas, šleikštulys;</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drebulys;</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per didelis cukraus kiekis kraujyje;</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gliukozė šlapime;</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skysčių trūkumas;</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daug tirštesnis kraujas nei įprastai (hiperosmoliališkumas);</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sąmonės sutrikimas ar netekimas dėl ypač didelio cukraus kiekio kraujyje;</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kepenų padidėjimas (hepatomegalija) su gelta ar be jos;</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blužnies padidėjimas (splenomegalija);</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riebalų sankaupos vidaus organuose;</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nenormalios kepenų funkcijos tyrimų vertės;</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raudonųjų kraujo kūnelių kiekio sumažėjimas (anemija);</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baltųjų kraujo kūnelių kiekio sumažėjimas (leukopenija);</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trombocitų kiekio kraujyje sumažėjimas (trombocitopenija);</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nesubrendusių raudonųjų kraujo kūnelių kiekio padidėjimas (retikulocitozė);</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kraujo kūnelių plyšimas (hemolizė);</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kraujavimas ar polinkis kraujuoti;</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kraujo krešėjimo sutrikimas (tai gali rodyti pakitusi kraujavimo, krešėjimo trukmė, protrombino laikas ir kt.);</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karščiavimas;</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per didelis riebalų kiekis kraujyje;</w:t>
      </w:r>
    </w:p>
    <w:p w:rsidR="00447D00" w:rsidRPr="002E4703" w:rsidRDefault="00447D00" w:rsidP="00447D00">
      <w:pPr>
        <w:numPr>
          <w:ilvl w:val="2"/>
          <w:numId w:val="7"/>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sąmonės netekimas.</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Pasireiškus bent vienam iš šių simptomų, infuziją reikia nedelsiant nutraukti.</w:t>
      </w:r>
    </w:p>
    <w:p w:rsidR="00447D00" w:rsidRPr="002E4703" w:rsidRDefault="00447D00" w:rsidP="00447D00">
      <w:pPr>
        <w:numPr>
          <w:ilvl w:val="12"/>
          <w:numId w:val="0"/>
        </w:numPr>
        <w:spacing w:after="0" w:line="240" w:lineRule="auto"/>
        <w:rPr>
          <w:rFonts w:ascii="Times New Roman" w:eastAsia="Times New Roman" w:hAnsi="Times New Roman"/>
          <w:snapToGrid w:val="0"/>
        </w:rPr>
      </w:pPr>
    </w:p>
    <w:p w:rsidR="00447D00" w:rsidRDefault="00447D00" w:rsidP="00447D00">
      <w:pPr>
        <w:numPr>
          <w:ilvl w:val="12"/>
          <w:numId w:val="0"/>
        </w:numPr>
        <w:spacing w:after="0" w:line="240" w:lineRule="auto"/>
        <w:rPr>
          <w:rFonts w:ascii="Times New Roman" w:eastAsia="Times New Roman" w:hAnsi="Times New Roman"/>
          <w:snapToGrid w:val="0"/>
        </w:rPr>
      </w:pPr>
      <w:r w:rsidRPr="006F6CE1">
        <w:rPr>
          <w:rFonts w:ascii="Times New Roman" w:eastAsia="Times New Roman" w:hAnsi="Times New Roman"/>
          <w:snapToGrid w:val="0"/>
        </w:rPr>
        <w:t>Jeigu kiltų daugiau klausimų dėl šio vaisto varto</w:t>
      </w:r>
      <w:r>
        <w:rPr>
          <w:rFonts w:ascii="Times New Roman" w:eastAsia="Times New Roman" w:hAnsi="Times New Roman"/>
          <w:snapToGrid w:val="0"/>
        </w:rPr>
        <w:t>jimo, kreipkitės į gydytoją,</w:t>
      </w:r>
      <w:r w:rsidRPr="006F6CE1">
        <w:rPr>
          <w:rFonts w:ascii="Times New Roman" w:eastAsia="Times New Roman" w:hAnsi="Times New Roman"/>
          <w:snapToGrid w:val="0"/>
        </w:rPr>
        <w:t xml:space="preserve"> vaistininką</w:t>
      </w:r>
      <w:r>
        <w:rPr>
          <w:rFonts w:ascii="Times New Roman" w:eastAsia="Times New Roman" w:hAnsi="Times New Roman"/>
          <w:snapToGrid w:val="0"/>
        </w:rPr>
        <w:t xml:space="preserve"> arba slaugytoją</w:t>
      </w:r>
      <w:r w:rsidRPr="006F6CE1">
        <w:rPr>
          <w:rFonts w:ascii="Times New Roman" w:eastAsia="Times New Roman" w:hAnsi="Times New Roman"/>
          <w:snapToGrid w:val="0"/>
        </w:rPr>
        <w:t>.</w:t>
      </w:r>
    </w:p>
    <w:p w:rsidR="00447D00" w:rsidRDefault="00447D00" w:rsidP="00447D00">
      <w:pPr>
        <w:numPr>
          <w:ilvl w:val="12"/>
          <w:numId w:val="0"/>
        </w:numPr>
        <w:spacing w:after="0" w:line="240" w:lineRule="auto"/>
        <w:rPr>
          <w:rFonts w:ascii="Times New Roman" w:eastAsia="Times New Roman" w:hAnsi="Times New Roman"/>
          <w:snapToGrid w:val="0"/>
        </w:rPr>
      </w:pPr>
    </w:p>
    <w:p w:rsidR="00447D00" w:rsidRPr="002E4703" w:rsidRDefault="00447D00" w:rsidP="00447D00">
      <w:pPr>
        <w:numPr>
          <w:ilvl w:val="12"/>
          <w:numId w:val="0"/>
        </w:numPr>
        <w:spacing w:after="0" w:line="240" w:lineRule="auto"/>
        <w:rPr>
          <w:rFonts w:ascii="Times New Roman" w:eastAsia="Times New Roman" w:hAnsi="Times New Roman"/>
          <w:snapToGrid w:val="0"/>
        </w:rPr>
      </w:pPr>
    </w:p>
    <w:p w:rsidR="00447D00" w:rsidRPr="002E4703" w:rsidRDefault="00447D00" w:rsidP="00447D00">
      <w:pPr>
        <w:keepNext/>
        <w:keepLines/>
        <w:tabs>
          <w:tab w:val="left" w:pos="567"/>
        </w:tabs>
        <w:spacing w:after="0" w:line="240" w:lineRule="auto"/>
        <w:outlineLvl w:val="2"/>
        <w:rPr>
          <w:rFonts w:ascii="Times New Roman" w:eastAsia="Times New Roman" w:hAnsi="Times New Roman"/>
          <w:b/>
          <w:bCs/>
          <w:snapToGrid w:val="0"/>
          <w:lang w:eastAsia="x-none"/>
        </w:rPr>
      </w:pPr>
      <w:r w:rsidRPr="002E4703">
        <w:rPr>
          <w:rFonts w:ascii="Times New Roman" w:eastAsia="Times New Roman" w:hAnsi="Times New Roman"/>
          <w:b/>
          <w:bCs/>
          <w:snapToGrid w:val="0"/>
          <w:lang w:eastAsia="x-none"/>
        </w:rPr>
        <w:t>4.</w:t>
      </w:r>
      <w:r w:rsidRPr="002E4703">
        <w:rPr>
          <w:rFonts w:ascii="Times New Roman" w:eastAsia="Times New Roman" w:hAnsi="Times New Roman"/>
          <w:b/>
          <w:bCs/>
          <w:snapToGrid w:val="0"/>
          <w:lang w:eastAsia="x-none"/>
        </w:rPr>
        <w:tab/>
        <w:t>Galimas šalutinis poveikis</w:t>
      </w:r>
    </w:p>
    <w:p w:rsidR="00447D00" w:rsidRPr="002E4703" w:rsidRDefault="00447D00" w:rsidP="00447D00">
      <w:pPr>
        <w:numPr>
          <w:ilvl w:val="12"/>
          <w:numId w:val="0"/>
        </w:numPr>
        <w:spacing w:after="0" w:line="240" w:lineRule="auto"/>
        <w:rPr>
          <w:rFonts w:ascii="Times New Roman" w:eastAsia="Times New Roman" w:hAnsi="Times New Roman"/>
          <w:snapToGrid w:val="0"/>
        </w:rPr>
      </w:pPr>
    </w:p>
    <w:p w:rsidR="00447D00" w:rsidRPr="002E4703" w:rsidRDefault="00447D00" w:rsidP="00447D00">
      <w:pPr>
        <w:numPr>
          <w:ilvl w:val="12"/>
          <w:numId w:val="0"/>
        </w:numPr>
        <w:spacing w:after="0" w:line="240" w:lineRule="auto"/>
        <w:ind w:right="-29"/>
        <w:rPr>
          <w:rFonts w:ascii="Times New Roman" w:eastAsia="Times New Roman" w:hAnsi="Times New Roman"/>
          <w:snapToGrid w:val="0"/>
        </w:rPr>
      </w:pPr>
      <w:r w:rsidRPr="002E4703">
        <w:rPr>
          <w:rFonts w:ascii="Times New Roman" w:eastAsia="Times New Roman" w:hAnsi="Times New Roman"/>
          <w:snapToGrid w:val="0"/>
        </w:rPr>
        <w:t>Šis vaistas, kaip ir visi kiti, gali sukelti šalutinį poveikį, nors jis pasireiškia ne visiems žmonėms.</w:t>
      </w:r>
    </w:p>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b/>
          <w:snapToGrid w:val="0"/>
        </w:rPr>
      </w:pPr>
      <w:r w:rsidRPr="002E4703">
        <w:rPr>
          <w:rFonts w:ascii="Times New Roman" w:eastAsia="Times New Roman" w:hAnsi="Times New Roman"/>
          <w:b/>
          <w:snapToGrid w:val="0"/>
        </w:rPr>
        <w:t>Toliau aprašytas šalutinis poveikis gali būti sunkus. Jeigu Jums pasireiškė bet kuris toliau aprašytas šalutinis poveikis, nedelsdami praneškite gydytojui, jis nutrauks šio vaisto skyrimą Jums:</w:t>
      </w:r>
    </w:p>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Retas (gali pasireikšti mažiau kaip 1 iš 1000 vartotojų):</w:t>
      </w:r>
    </w:p>
    <w:p w:rsidR="00447D00" w:rsidRPr="002E4703" w:rsidRDefault="00447D00" w:rsidP="00447D00">
      <w:pPr>
        <w:numPr>
          <w:ilvl w:val="0"/>
          <w:numId w:val="8"/>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alerginės reakcijos, pvz. odos reakcijos, dusulys, lūpų, burnos ir gerklės pabrinkimas, pasunkėjęs kvėpavimas.</w:t>
      </w:r>
    </w:p>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b/>
          <w:snapToGrid w:val="0"/>
        </w:rPr>
      </w:pPr>
      <w:r w:rsidRPr="002E4703">
        <w:rPr>
          <w:rFonts w:ascii="Times New Roman" w:eastAsia="Times New Roman" w:hAnsi="Times New Roman"/>
          <w:b/>
          <w:snapToGrid w:val="0"/>
        </w:rPr>
        <w:t>Kitas šalutinis poveikis:</w:t>
      </w:r>
    </w:p>
    <w:p w:rsidR="00447D00" w:rsidRPr="002E4703" w:rsidRDefault="00447D00" w:rsidP="00447D00">
      <w:pPr>
        <w:tabs>
          <w:tab w:val="left" w:pos="567"/>
        </w:tabs>
        <w:spacing w:after="0" w:line="260" w:lineRule="exact"/>
        <w:rPr>
          <w:rFonts w:ascii="Times New Roman" w:eastAsia="Times New Roman" w:hAnsi="Times New Roman"/>
          <w:b/>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Dažnas (gali pasireikšti mažiau kaip 1 iš 10 vartotojų):</w:t>
      </w:r>
    </w:p>
    <w:p w:rsidR="00447D00" w:rsidRPr="002E4703" w:rsidRDefault="00447D00" w:rsidP="00447D00">
      <w:pPr>
        <w:numPr>
          <w:ilvl w:val="0"/>
          <w:numId w:val="8"/>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venų sudirginimas arba uždegimas (flebitas, tromboflebitas)</w:t>
      </w:r>
    </w:p>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Nedažnas (gali pasireikšti mažiau kaip 1 iš 100 vartotojų):</w:t>
      </w:r>
    </w:p>
    <w:p w:rsidR="00447D00" w:rsidRPr="002E4703" w:rsidRDefault="00447D00" w:rsidP="00447D00">
      <w:pPr>
        <w:numPr>
          <w:ilvl w:val="0"/>
          <w:numId w:val="8"/>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šleikštulys, vėmimas, apetito stoka</w:t>
      </w:r>
    </w:p>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Retas (gali pasireikšti mažiau kaip 1 iš 1000 vartotojų):</w:t>
      </w:r>
    </w:p>
    <w:p w:rsidR="00447D00" w:rsidRPr="002E4703" w:rsidRDefault="00447D00" w:rsidP="00447D00">
      <w:pPr>
        <w:numPr>
          <w:ilvl w:val="0"/>
          <w:numId w:val="8"/>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padidėjęs kraujo polinkis krešėti</w:t>
      </w:r>
    </w:p>
    <w:p w:rsidR="00447D00" w:rsidRPr="002E4703" w:rsidRDefault="00447D00" w:rsidP="00447D00">
      <w:pPr>
        <w:numPr>
          <w:ilvl w:val="0"/>
          <w:numId w:val="8"/>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mėlynas odos atspalvis</w:t>
      </w:r>
    </w:p>
    <w:p w:rsidR="00447D00" w:rsidRPr="002E4703" w:rsidRDefault="00447D00" w:rsidP="00447D00">
      <w:pPr>
        <w:numPr>
          <w:ilvl w:val="0"/>
          <w:numId w:val="8"/>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dusulys</w:t>
      </w:r>
    </w:p>
    <w:p w:rsidR="00447D00" w:rsidRPr="002E4703" w:rsidRDefault="00447D00" w:rsidP="00447D00">
      <w:pPr>
        <w:numPr>
          <w:ilvl w:val="0"/>
          <w:numId w:val="8"/>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galvos skausmas</w:t>
      </w:r>
    </w:p>
    <w:p w:rsidR="00447D00" w:rsidRPr="002E4703" w:rsidRDefault="00447D00" w:rsidP="00447D00">
      <w:pPr>
        <w:numPr>
          <w:ilvl w:val="0"/>
          <w:numId w:val="8"/>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veido ir kaklo paraudimas</w:t>
      </w:r>
    </w:p>
    <w:p w:rsidR="00447D00" w:rsidRPr="002E4703" w:rsidRDefault="00447D00" w:rsidP="00447D00">
      <w:pPr>
        <w:numPr>
          <w:ilvl w:val="0"/>
          <w:numId w:val="8"/>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odos paraudimas (eritema)</w:t>
      </w:r>
    </w:p>
    <w:p w:rsidR="00447D00" w:rsidRPr="002E4703" w:rsidRDefault="00447D00" w:rsidP="00447D00">
      <w:pPr>
        <w:numPr>
          <w:ilvl w:val="0"/>
          <w:numId w:val="8"/>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prakaitavimas</w:t>
      </w:r>
    </w:p>
    <w:p w:rsidR="00447D00" w:rsidRPr="002E4703" w:rsidRDefault="00447D00" w:rsidP="00447D00">
      <w:pPr>
        <w:numPr>
          <w:ilvl w:val="0"/>
          <w:numId w:val="8"/>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drebulys</w:t>
      </w:r>
    </w:p>
    <w:p w:rsidR="00447D00" w:rsidRPr="002E4703" w:rsidRDefault="00447D00" w:rsidP="00447D00">
      <w:pPr>
        <w:numPr>
          <w:ilvl w:val="0"/>
          <w:numId w:val="8"/>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šalčio pojūtis</w:t>
      </w:r>
    </w:p>
    <w:p w:rsidR="00447D00" w:rsidRPr="002E4703" w:rsidRDefault="00447D00" w:rsidP="00447D00">
      <w:pPr>
        <w:numPr>
          <w:ilvl w:val="0"/>
          <w:numId w:val="8"/>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aukšta kūno temperatūra</w:t>
      </w:r>
    </w:p>
    <w:p w:rsidR="00447D00" w:rsidRPr="002E4703" w:rsidRDefault="00447D00" w:rsidP="00447D00">
      <w:pPr>
        <w:numPr>
          <w:ilvl w:val="0"/>
          <w:numId w:val="8"/>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mieguistumas</w:t>
      </w:r>
    </w:p>
    <w:p w:rsidR="00447D00" w:rsidRPr="002E4703" w:rsidRDefault="00447D00" w:rsidP="00447D00">
      <w:pPr>
        <w:numPr>
          <w:ilvl w:val="0"/>
          <w:numId w:val="8"/>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krūtinės, nugaros, kaulų ar juosmens srities skausmas</w:t>
      </w:r>
    </w:p>
    <w:p w:rsidR="00447D00" w:rsidRPr="002E4703" w:rsidRDefault="00447D00" w:rsidP="00447D00">
      <w:pPr>
        <w:numPr>
          <w:ilvl w:val="0"/>
          <w:numId w:val="8"/>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kraujospūdžio sumažėjimas ar padidėjimas</w:t>
      </w:r>
    </w:p>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Labai retas (gali pasireikšti mažiau kaip 1 iš 10000 vartotojų):</w:t>
      </w:r>
    </w:p>
    <w:p w:rsidR="00447D00" w:rsidRPr="002E4703" w:rsidRDefault="00447D00" w:rsidP="00447D00">
      <w:pPr>
        <w:numPr>
          <w:ilvl w:val="0"/>
          <w:numId w:val="9"/>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nenormaliai didelis riebalų ar cukraus kiekis kraujyje</w:t>
      </w:r>
    </w:p>
    <w:p w:rsidR="00447D00" w:rsidRPr="002E4703" w:rsidRDefault="00447D00" w:rsidP="00447D00">
      <w:pPr>
        <w:numPr>
          <w:ilvl w:val="0"/>
          <w:numId w:val="9"/>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didelis rūgščiųjų medžiagų kiekis kraujyje</w:t>
      </w:r>
    </w:p>
    <w:p w:rsidR="00447D00" w:rsidRPr="002E4703" w:rsidRDefault="00447D00" w:rsidP="00447D00">
      <w:pPr>
        <w:numPr>
          <w:ilvl w:val="0"/>
          <w:numId w:val="9"/>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per didelis lipidų kiekis gali sukelti riebalų pertekliaus sindromą (daugiau informacijos pateikta 3 skyriuje, „Ką daryti pavartojus per didelę Nutriflex Omega peri dozę?“). Sustabdžius infuziją, simptomai paprastai išnyksta.</w:t>
      </w:r>
    </w:p>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Dažnis nežinomas (negali būti apskaičiuotas pagal turimus duomenis):</w:t>
      </w:r>
    </w:p>
    <w:p w:rsidR="00447D00" w:rsidRPr="002E4703" w:rsidRDefault="00447D00" w:rsidP="00447D00">
      <w:pPr>
        <w:numPr>
          <w:ilvl w:val="0"/>
          <w:numId w:val="10"/>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baltųjų kraujo kūnelių skaičiaus sumažėjimas (leukopenija)</w:t>
      </w:r>
    </w:p>
    <w:p w:rsidR="00447D00" w:rsidRPr="002E4703" w:rsidRDefault="00447D00" w:rsidP="00447D00">
      <w:pPr>
        <w:numPr>
          <w:ilvl w:val="0"/>
          <w:numId w:val="10"/>
        </w:numPr>
        <w:tabs>
          <w:tab w:val="left" w:pos="567"/>
        </w:tabs>
        <w:spacing w:after="0" w:line="260" w:lineRule="exact"/>
        <w:ind w:left="567" w:hanging="567"/>
        <w:rPr>
          <w:rFonts w:ascii="Times New Roman" w:eastAsia="Times New Roman" w:hAnsi="Times New Roman"/>
          <w:iCs/>
          <w:snapToGrid w:val="0"/>
        </w:rPr>
      </w:pPr>
      <w:r w:rsidRPr="002E4703">
        <w:rPr>
          <w:rFonts w:ascii="Times New Roman" w:eastAsia="Times New Roman" w:hAnsi="Times New Roman"/>
          <w:snapToGrid w:val="0"/>
        </w:rPr>
        <w:t>kraujo plokštelių skaičiaus sumažėjimas (trombocitopenija)</w:t>
      </w:r>
    </w:p>
    <w:p w:rsidR="00447D00" w:rsidRPr="002E4703" w:rsidRDefault="00447D00" w:rsidP="00447D00">
      <w:pPr>
        <w:numPr>
          <w:ilvl w:val="0"/>
          <w:numId w:val="10"/>
        </w:numPr>
        <w:tabs>
          <w:tab w:val="left" w:pos="567"/>
        </w:tabs>
        <w:spacing w:after="0" w:line="260" w:lineRule="exact"/>
        <w:ind w:left="567" w:hanging="567"/>
        <w:rPr>
          <w:rFonts w:ascii="Times New Roman" w:eastAsia="Times New Roman" w:hAnsi="Times New Roman"/>
          <w:iCs/>
          <w:snapToGrid w:val="0"/>
        </w:rPr>
      </w:pPr>
      <w:r w:rsidRPr="002E4703">
        <w:rPr>
          <w:rFonts w:ascii="Times New Roman" w:eastAsia="Times New Roman" w:hAnsi="Times New Roman"/>
          <w:snapToGrid w:val="0"/>
        </w:rPr>
        <w:t>sutrikęs tulžies nutekėjimas (cholestazė)</w:t>
      </w:r>
    </w:p>
    <w:p w:rsidR="00447D00" w:rsidRPr="002E4703" w:rsidRDefault="00447D00" w:rsidP="00447D00">
      <w:pPr>
        <w:tabs>
          <w:tab w:val="left" w:pos="567"/>
        </w:tabs>
        <w:spacing w:after="0" w:line="240" w:lineRule="auto"/>
        <w:rPr>
          <w:rFonts w:ascii="Times New Roman" w:eastAsia="Times New Roman" w:hAnsi="Times New Roman"/>
          <w:b/>
          <w:snapToGrid w:val="0"/>
        </w:rPr>
      </w:pPr>
    </w:p>
    <w:p w:rsidR="00447D00" w:rsidRPr="002E4703" w:rsidRDefault="00447D00" w:rsidP="00447D00">
      <w:pPr>
        <w:tabs>
          <w:tab w:val="left" w:pos="567"/>
        </w:tabs>
        <w:spacing w:after="0" w:line="240" w:lineRule="auto"/>
        <w:rPr>
          <w:rFonts w:ascii="Times New Roman" w:eastAsia="Times New Roman" w:hAnsi="Times New Roman"/>
          <w:b/>
          <w:snapToGrid w:val="0"/>
        </w:rPr>
      </w:pPr>
      <w:r w:rsidRPr="002E4703">
        <w:rPr>
          <w:rFonts w:ascii="Times New Roman" w:eastAsia="Times New Roman" w:hAnsi="Times New Roman"/>
          <w:b/>
          <w:snapToGrid w:val="0"/>
        </w:rPr>
        <w:t>Pranešimas apie šalutinį poveikį</w:t>
      </w:r>
    </w:p>
    <w:p w:rsidR="00447D00" w:rsidRPr="002E4703" w:rsidRDefault="00447D00" w:rsidP="00447D00">
      <w:pPr>
        <w:tabs>
          <w:tab w:val="left" w:pos="567"/>
        </w:tabs>
        <w:spacing w:after="0" w:line="260" w:lineRule="exact"/>
        <w:ind w:right="-2"/>
        <w:rPr>
          <w:rFonts w:ascii="Times New Roman" w:eastAsia="Times New Roman" w:hAnsi="Times New Roman"/>
          <w:snapToGrid w:val="0"/>
        </w:rPr>
      </w:pPr>
      <w:r w:rsidRPr="002E4703">
        <w:rPr>
          <w:rFonts w:ascii="Times New Roman" w:eastAsia="Times New Roman" w:hAnsi="Times New Roman"/>
          <w:snapToGrid w:val="0"/>
        </w:rPr>
        <w:t>Jeigu pasireiškė šalutinis poveikis, įskaitant šiame lapelyje nenurodytą, pasakykite gydytojui</w:t>
      </w:r>
      <w:r>
        <w:rPr>
          <w:rFonts w:ascii="Times New Roman" w:eastAsia="Times New Roman" w:hAnsi="Times New Roman"/>
          <w:snapToGrid w:val="0"/>
        </w:rPr>
        <w:t>, vaistininkui</w:t>
      </w:r>
      <w:r w:rsidRPr="002E4703">
        <w:rPr>
          <w:rFonts w:ascii="Times New Roman" w:eastAsia="Times New Roman" w:hAnsi="Times New Roman"/>
          <w:snapToGrid w:val="0"/>
        </w:rPr>
        <w:t xml:space="preserve"> arba slaugytojui. Apie šalutinį poveikį taip pat galite pranešti Valstybinei vaistų kontrolės tarnybai prie Lietuvos Respublikos sveikatos apsaugos ministerijos nemokamu t</w:t>
      </w:r>
      <w:r w:rsidRPr="002E4703">
        <w:rPr>
          <w:rFonts w:ascii="Times New Roman" w:eastAsia="Times New Roman" w:hAnsi="Times New Roman"/>
          <w:snapToGrid w:val="0"/>
          <w:lang w:eastAsia="zh-CN"/>
        </w:rPr>
        <w:t>elefonu 8 800 73568</w:t>
      </w:r>
      <w:r w:rsidRPr="002E4703">
        <w:rPr>
          <w:rFonts w:ascii="Times New Roman" w:eastAsia="Times New Roman" w:hAnsi="Times New Roman"/>
          <w:snapToGrid w:val="0"/>
        </w:rPr>
        <w:t xml:space="preserve"> arba užpildyti interneto svetainėje </w:t>
      </w:r>
      <w:hyperlink r:id="rId5" w:history="1">
        <w:r w:rsidRPr="002E4703">
          <w:rPr>
            <w:rFonts w:ascii="Times New Roman" w:eastAsia="SimSun" w:hAnsi="Times New Roman"/>
            <w:snapToGrid w:val="0"/>
            <w:color w:val="0000FF"/>
            <w:u w:val="single"/>
          </w:rPr>
          <w:t>www.vvkt.lt</w:t>
        </w:r>
      </w:hyperlink>
      <w:r w:rsidRPr="002E4703">
        <w:rPr>
          <w:rFonts w:ascii="Times New Roman" w:eastAsia="Times New Roman" w:hAnsi="Times New Roman"/>
          <w:snapToGrid w:val="0"/>
        </w:rPr>
        <w:t xml:space="preserve"> esančią formą ir pateikti ją Valstybinei vaistų kontrolės tarnybai prie Lietuvos Respublikos sveikatos apsaugos ministerijos vienu iš šių būdų: raštu (adresu Žirmūnų g. 139A, LT-09120 Vilnius), </w:t>
      </w:r>
      <w:r w:rsidRPr="002E4703">
        <w:rPr>
          <w:rFonts w:ascii="Times New Roman" w:eastAsia="Times New Roman" w:hAnsi="Times New Roman"/>
          <w:snapToGrid w:val="0"/>
          <w:lang w:eastAsia="zh-CN"/>
        </w:rPr>
        <w:t xml:space="preserve">nemokamu </w:t>
      </w:r>
      <w:r w:rsidRPr="002E4703">
        <w:rPr>
          <w:rFonts w:ascii="Times New Roman" w:eastAsia="Times New Roman" w:hAnsi="Times New Roman"/>
          <w:snapToGrid w:val="0"/>
        </w:rPr>
        <w:t>fakso numeriu 8 800 20131</w:t>
      </w:r>
      <w:r w:rsidRPr="002E4703">
        <w:rPr>
          <w:rFonts w:ascii="Times New Roman" w:eastAsia="Times New Roman" w:hAnsi="Times New Roman"/>
          <w:snapToGrid w:val="0"/>
          <w:lang w:eastAsia="zh-CN"/>
        </w:rPr>
        <w:t xml:space="preserve">, </w:t>
      </w:r>
      <w:r w:rsidRPr="002E4703">
        <w:rPr>
          <w:rFonts w:ascii="Times New Roman" w:eastAsia="Times New Roman" w:hAnsi="Times New Roman"/>
          <w:snapToGrid w:val="0"/>
        </w:rPr>
        <w:t xml:space="preserve">el. paštu </w:t>
      </w:r>
      <w:hyperlink r:id="rId6" w:history="1">
        <w:r w:rsidRPr="002E4703">
          <w:rPr>
            <w:rFonts w:ascii="Times New Roman" w:eastAsia="SimSun" w:hAnsi="Times New Roman"/>
            <w:snapToGrid w:val="0"/>
            <w:color w:val="0000FF"/>
            <w:u w:val="single"/>
          </w:rPr>
          <w:t>NepageidaujamaR@vvkt.lt</w:t>
        </w:r>
      </w:hyperlink>
      <w:r w:rsidRPr="002E4703">
        <w:rPr>
          <w:rFonts w:ascii="Times New Roman" w:eastAsia="Times New Roman" w:hAnsi="Times New Roman"/>
          <w:snapToGrid w:val="0"/>
        </w:rPr>
        <w:t xml:space="preserve">, taip pat per Valstybinės vaistų kontrolės tarnybos prie Lietuvos Respublikos sveikatos apsaugos ministerijos interneto svetainę (adresu </w:t>
      </w:r>
      <w:hyperlink r:id="rId7" w:history="1">
        <w:r w:rsidRPr="002E4703">
          <w:rPr>
            <w:rFonts w:ascii="Times New Roman" w:eastAsia="SimSun" w:hAnsi="Times New Roman"/>
            <w:snapToGrid w:val="0"/>
            <w:color w:val="0000FF"/>
            <w:u w:val="single"/>
          </w:rPr>
          <w:t>http://www.vvkt.lt</w:t>
        </w:r>
      </w:hyperlink>
      <w:r w:rsidRPr="002E4703">
        <w:rPr>
          <w:rFonts w:ascii="Times New Roman" w:eastAsia="Times New Roman" w:hAnsi="Times New Roman"/>
          <w:snapToGrid w:val="0"/>
        </w:rPr>
        <w:t>). Pranešdami apie šalutinį poveikį galite mums padėti gauti daugiau informacijos apie šio vaisto saugumą.</w:t>
      </w:r>
    </w:p>
    <w:p w:rsidR="00447D00" w:rsidRPr="002E4703" w:rsidRDefault="00447D00" w:rsidP="00447D00">
      <w:pPr>
        <w:tabs>
          <w:tab w:val="left" w:pos="567"/>
        </w:tabs>
        <w:spacing w:after="0" w:line="260" w:lineRule="exact"/>
        <w:ind w:right="-449"/>
        <w:rPr>
          <w:rFonts w:ascii="Times New Roman" w:eastAsia="Times New Roman" w:hAnsi="Times New Roman"/>
          <w:snapToGrid w:val="0"/>
        </w:rPr>
      </w:pPr>
    </w:p>
    <w:p w:rsidR="00447D00" w:rsidRPr="002E4703" w:rsidRDefault="00447D00" w:rsidP="00447D00">
      <w:pPr>
        <w:tabs>
          <w:tab w:val="left" w:pos="567"/>
        </w:tabs>
        <w:spacing w:after="0" w:line="260" w:lineRule="exact"/>
        <w:ind w:right="-449"/>
        <w:rPr>
          <w:rFonts w:ascii="Times New Roman" w:eastAsia="Times New Roman" w:hAnsi="Times New Roman"/>
          <w:snapToGrid w:val="0"/>
        </w:rPr>
      </w:pPr>
    </w:p>
    <w:p w:rsidR="00447D00" w:rsidRPr="002E4703" w:rsidRDefault="00447D00" w:rsidP="00447D00">
      <w:pPr>
        <w:keepNext/>
        <w:keepLines/>
        <w:tabs>
          <w:tab w:val="left" w:pos="567"/>
        </w:tabs>
        <w:spacing w:after="0" w:line="240" w:lineRule="auto"/>
        <w:outlineLvl w:val="2"/>
        <w:rPr>
          <w:rFonts w:ascii="Times New Roman" w:eastAsia="Times New Roman" w:hAnsi="Times New Roman"/>
          <w:b/>
          <w:bCs/>
          <w:snapToGrid w:val="0"/>
          <w:lang w:eastAsia="x-none"/>
        </w:rPr>
      </w:pPr>
      <w:r w:rsidRPr="002E4703">
        <w:rPr>
          <w:rFonts w:ascii="Times New Roman" w:eastAsia="Times New Roman" w:hAnsi="Times New Roman"/>
          <w:b/>
          <w:bCs/>
          <w:snapToGrid w:val="0"/>
          <w:lang w:eastAsia="x-none"/>
        </w:rPr>
        <w:t>5.</w:t>
      </w:r>
      <w:r w:rsidRPr="002E4703">
        <w:rPr>
          <w:rFonts w:ascii="Times New Roman" w:eastAsia="Times New Roman" w:hAnsi="Times New Roman"/>
          <w:b/>
          <w:bCs/>
          <w:snapToGrid w:val="0"/>
          <w:lang w:eastAsia="x-none"/>
        </w:rPr>
        <w:tab/>
        <w:t>Kaip laikyti Nutriflex Omega peri</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Šį vaistą laikykite vaikams nepastebimoje ir nepasiekiamoje vietoje.</w:t>
      </w:r>
    </w:p>
    <w:p w:rsidR="00447D00" w:rsidRDefault="00447D00" w:rsidP="00447D00">
      <w:pPr>
        <w:spacing w:after="0" w:line="240" w:lineRule="auto"/>
        <w:rPr>
          <w:rFonts w:ascii="Times New Roman" w:eastAsia="SimSun" w:hAnsi="Times New Roman"/>
          <w:lang w:eastAsia="x-none"/>
        </w:rPr>
      </w:pPr>
      <w:r w:rsidRPr="002E4703">
        <w:rPr>
          <w:rFonts w:ascii="Times New Roman" w:eastAsia="SimSun" w:hAnsi="Times New Roman"/>
          <w:lang w:eastAsia="x-none"/>
        </w:rPr>
        <w:t>Laikyti ne aukštesnėje kaip 25 °C temperatūroje.</w:t>
      </w:r>
    </w:p>
    <w:p w:rsidR="00447D00" w:rsidRPr="002E4703" w:rsidRDefault="00447D00" w:rsidP="00447D00">
      <w:pPr>
        <w:spacing w:after="0" w:line="240" w:lineRule="auto"/>
        <w:rPr>
          <w:rFonts w:ascii="Times New Roman" w:eastAsia="SimSun" w:hAnsi="Times New Roman"/>
          <w:lang w:eastAsia="x-none"/>
        </w:rPr>
      </w:pPr>
      <w:r w:rsidRPr="002E4703">
        <w:rPr>
          <w:rFonts w:ascii="Times New Roman" w:eastAsia="SimSun" w:hAnsi="Times New Roman"/>
          <w:lang w:eastAsia="x-none"/>
        </w:rPr>
        <w:t>Negalima užšaldyti. Jeigu atsitiktinai užšalo, maišelio turinį reikia sunaikinti.</w:t>
      </w:r>
    </w:p>
    <w:p w:rsidR="00447D00" w:rsidRPr="002E4703" w:rsidRDefault="00447D00" w:rsidP="00447D00">
      <w:pPr>
        <w:spacing w:after="0" w:line="240" w:lineRule="auto"/>
        <w:rPr>
          <w:rFonts w:ascii="Times New Roman" w:eastAsia="SimSun" w:hAnsi="Times New Roman"/>
          <w:lang w:eastAsia="x-none"/>
        </w:rPr>
      </w:pPr>
      <w:r w:rsidRPr="002E4703">
        <w:rPr>
          <w:rFonts w:ascii="Times New Roman" w:eastAsia="SimSun" w:hAnsi="Times New Roman"/>
          <w:lang w:eastAsia="x-none"/>
        </w:rPr>
        <w:t>Maišelius laikyti apsauginiame apvalkale, kad vaistas būtų apsaugotas nuo šviesos.</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Ant etiketės nurodytam tinkamumo laikui pasibaigus, šio vaisto vartoti negalima. Vaistas tinkamas vartoti iki paskutinės nurodyto mėnesio dienos.</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keepNext/>
        <w:keepLines/>
        <w:tabs>
          <w:tab w:val="left" w:pos="567"/>
        </w:tabs>
        <w:spacing w:after="0" w:line="240" w:lineRule="auto"/>
        <w:outlineLvl w:val="2"/>
        <w:rPr>
          <w:rFonts w:ascii="Times New Roman" w:eastAsia="Times New Roman" w:hAnsi="Times New Roman"/>
          <w:b/>
          <w:bCs/>
          <w:snapToGrid w:val="0"/>
          <w:lang w:eastAsia="x-none"/>
        </w:rPr>
      </w:pPr>
      <w:r w:rsidRPr="002E4703">
        <w:rPr>
          <w:rFonts w:ascii="Times New Roman" w:eastAsia="Times New Roman" w:hAnsi="Times New Roman"/>
          <w:b/>
          <w:bCs/>
          <w:snapToGrid w:val="0"/>
          <w:lang w:eastAsia="x-none"/>
        </w:rPr>
        <w:t>6.</w:t>
      </w:r>
      <w:r w:rsidRPr="002E4703">
        <w:rPr>
          <w:rFonts w:ascii="Times New Roman" w:eastAsia="Times New Roman" w:hAnsi="Times New Roman"/>
          <w:bCs/>
          <w:snapToGrid w:val="0"/>
          <w:lang w:eastAsia="x-none"/>
        </w:rPr>
        <w:tab/>
      </w:r>
      <w:r w:rsidRPr="002E4703">
        <w:rPr>
          <w:rFonts w:ascii="Times New Roman" w:eastAsia="Times New Roman" w:hAnsi="Times New Roman"/>
          <w:b/>
          <w:bCs/>
          <w:snapToGrid w:val="0"/>
          <w:lang w:eastAsia="x-none"/>
        </w:rPr>
        <w:t>Pakuotės turinys ir kita informacija</w:t>
      </w:r>
    </w:p>
    <w:p w:rsidR="00447D00" w:rsidRPr="002E4703" w:rsidRDefault="00447D00" w:rsidP="00447D00">
      <w:pPr>
        <w:numPr>
          <w:ilvl w:val="12"/>
          <w:numId w:val="0"/>
        </w:numPr>
        <w:spacing w:after="0" w:line="240" w:lineRule="auto"/>
        <w:rPr>
          <w:rFonts w:ascii="Times New Roman" w:eastAsia="Times New Roman" w:hAnsi="Times New Roman"/>
          <w:snapToGrid w:val="0"/>
        </w:rPr>
      </w:pPr>
    </w:p>
    <w:p w:rsidR="00447D00" w:rsidRDefault="00447D00" w:rsidP="00447D00">
      <w:pPr>
        <w:keepNext/>
        <w:tabs>
          <w:tab w:val="left" w:pos="567"/>
        </w:tabs>
        <w:spacing w:after="0" w:line="260" w:lineRule="exact"/>
        <w:jc w:val="both"/>
        <w:outlineLvl w:val="3"/>
        <w:rPr>
          <w:rFonts w:ascii="Times New Roman" w:eastAsia="Times New Roman" w:hAnsi="Times New Roman"/>
          <w:b/>
          <w:bCs/>
          <w:snapToGrid w:val="0"/>
          <w:lang w:eastAsia="x-none"/>
        </w:rPr>
      </w:pPr>
      <w:r w:rsidRPr="002E4703">
        <w:rPr>
          <w:rFonts w:ascii="Times New Roman" w:eastAsia="Times New Roman" w:hAnsi="Times New Roman"/>
          <w:b/>
          <w:bCs/>
          <w:snapToGrid w:val="0"/>
          <w:lang w:eastAsia="x-none"/>
        </w:rPr>
        <w:t>Nutriflex Omega peri sudėtis</w:t>
      </w:r>
    </w:p>
    <w:p w:rsidR="00447D00" w:rsidRPr="002E4703" w:rsidRDefault="00447D00" w:rsidP="00447D00">
      <w:pPr>
        <w:tabs>
          <w:tab w:val="left" w:pos="567"/>
        </w:tabs>
        <w:spacing w:after="0" w:line="260" w:lineRule="exact"/>
        <w:rPr>
          <w:rFonts w:ascii="Times New Roman" w:eastAsia="Times New Roman" w:hAnsi="Times New Roman"/>
          <w:snapToGrid w:val="0"/>
          <w:lang w:eastAsia="x-none"/>
        </w:rPr>
      </w:pPr>
    </w:p>
    <w:p w:rsidR="00447D00" w:rsidRPr="002E4703" w:rsidRDefault="00447D00" w:rsidP="00447D00">
      <w:pPr>
        <w:numPr>
          <w:ilvl w:val="0"/>
          <w:numId w:val="11"/>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Veikliosios medžiagos paruoštame vartoti mišinyje yra:</w:t>
      </w:r>
    </w:p>
    <w:p w:rsidR="00447D00" w:rsidRPr="002E4703" w:rsidRDefault="00447D00" w:rsidP="00447D00">
      <w:pPr>
        <w:tabs>
          <w:tab w:val="left" w:pos="567"/>
        </w:tabs>
        <w:spacing w:after="0" w:line="260" w:lineRule="exact"/>
        <w:rPr>
          <w:rFonts w:ascii="Times New Roman" w:eastAsia="Times New Roman" w:hAnsi="Times New Roman"/>
          <w:snapToGrid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474"/>
        <w:gridCol w:w="1474"/>
        <w:gridCol w:w="1474"/>
        <w:gridCol w:w="1474"/>
      </w:tblGrid>
      <w:tr w:rsidR="00447D00" w:rsidRPr="00C64FB5" w:rsidTr="00F97CAC">
        <w:tc>
          <w:tcPr>
            <w:tcW w:w="3390" w:type="dxa"/>
            <w:shd w:val="clear" w:color="auto" w:fill="auto"/>
          </w:tcPr>
          <w:p w:rsidR="00447D00" w:rsidRPr="002E4703" w:rsidRDefault="00447D00" w:rsidP="00F97CAC">
            <w:pPr>
              <w:tabs>
                <w:tab w:val="left" w:pos="567"/>
              </w:tabs>
              <w:spacing w:after="0" w:line="260" w:lineRule="exact"/>
              <w:rPr>
                <w:rFonts w:ascii="Times New Roman" w:eastAsia="Times New Roman" w:hAnsi="Times New Roman"/>
                <w:b/>
                <w:snapToGrid w:val="0"/>
              </w:rPr>
            </w:pPr>
            <w:r w:rsidRPr="002E4703">
              <w:rPr>
                <w:rFonts w:ascii="Times New Roman" w:eastAsia="Times New Roman" w:hAnsi="Times New Roman"/>
                <w:b/>
                <w:snapToGrid w:val="0"/>
              </w:rPr>
              <w:t>iš viršutinės kameros</w:t>
            </w:r>
          </w:p>
          <w:p w:rsidR="00447D00" w:rsidRPr="002E4703" w:rsidRDefault="00447D00" w:rsidP="00F97CAC">
            <w:pPr>
              <w:tabs>
                <w:tab w:val="left" w:pos="567"/>
              </w:tabs>
              <w:spacing w:after="0" w:line="260" w:lineRule="exact"/>
              <w:rPr>
                <w:rFonts w:ascii="Times New Roman" w:eastAsia="Times New Roman" w:hAnsi="Times New Roman"/>
                <w:i/>
                <w:snapToGrid w:val="0"/>
              </w:rPr>
            </w:pPr>
            <w:r w:rsidRPr="002E4703">
              <w:rPr>
                <w:rFonts w:ascii="Times New Roman" w:eastAsia="Times New Roman" w:hAnsi="Times New Roman"/>
                <w:b/>
                <w:snapToGrid w:val="0"/>
              </w:rPr>
              <w:t>(gliukozės tirpalas)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1000</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rPr>
              <w:t>ml</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1250</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rPr>
              <w:t>ml</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1875</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rPr>
              <w:t>ml</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2500</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rPr>
              <w:t>ml</w:t>
            </w:r>
          </w:p>
        </w:tc>
      </w:tr>
      <w:tr w:rsidR="00447D00" w:rsidRPr="00C64FB5" w:rsidTr="00F97CAC">
        <w:tc>
          <w:tcPr>
            <w:tcW w:w="3390" w:type="dxa"/>
            <w:shd w:val="clear" w:color="auto" w:fill="auto"/>
          </w:tcPr>
          <w:p w:rsidR="00447D00" w:rsidRDefault="00447D00" w:rsidP="00F97CAC">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Gliukozė monohidratas</w:t>
            </w:r>
          </w:p>
          <w:p w:rsidR="00447D00" w:rsidRPr="002E4703" w:rsidRDefault="00447D00" w:rsidP="00F97CAC">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atitinka gliukozę</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70,40 g</w:t>
            </w:r>
          </w:p>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64,00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88,00 g</w:t>
            </w:r>
          </w:p>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80,00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132,0 g</w:t>
            </w:r>
          </w:p>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120,0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176,0 g</w:t>
            </w:r>
          </w:p>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160,0 g</w:t>
            </w:r>
          </w:p>
        </w:tc>
      </w:tr>
      <w:tr w:rsidR="00447D00" w:rsidRPr="00C64FB5" w:rsidTr="00F97CAC">
        <w:tc>
          <w:tcPr>
            <w:tcW w:w="3390" w:type="dxa"/>
            <w:shd w:val="clear" w:color="auto" w:fill="auto"/>
          </w:tcPr>
          <w:p w:rsidR="00447D00" w:rsidRPr="002E4703" w:rsidRDefault="00447D00" w:rsidP="00F97CAC">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Natrio-divandenilio fosfatas dihidratas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0,936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1,170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1,755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2,340 g</w:t>
            </w:r>
          </w:p>
        </w:tc>
      </w:tr>
      <w:tr w:rsidR="00447D00" w:rsidRPr="00C64FB5" w:rsidTr="00F97CAC">
        <w:tc>
          <w:tcPr>
            <w:tcW w:w="3390" w:type="dxa"/>
            <w:shd w:val="clear" w:color="auto" w:fill="auto"/>
          </w:tcPr>
          <w:p w:rsidR="00447D00" w:rsidRPr="002E4703" w:rsidRDefault="00447D00" w:rsidP="00F97CAC">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Cinko acetatas dihidratas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5,280 mg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6,600 mg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9,900 mg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13,20 mg</w:t>
            </w:r>
          </w:p>
        </w:tc>
      </w:tr>
    </w:tbl>
    <w:p w:rsidR="00447D00" w:rsidRPr="002E4703" w:rsidRDefault="00447D00" w:rsidP="00447D00">
      <w:pPr>
        <w:tabs>
          <w:tab w:val="left" w:pos="567"/>
        </w:tabs>
        <w:spacing w:after="0" w:line="260" w:lineRule="exact"/>
        <w:rPr>
          <w:rFonts w:ascii="Times New Roman" w:eastAsia="Times New Roman" w:hAnsi="Times New Roman"/>
          <w:snapToGrid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474"/>
        <w:gridCol w:w="1474"/>
        <w:gridCol w:w="1474"/>
        <w:gridCol w:w="1474"/>
      </w:tblGrid>
      <w:tr w:rsidR="00447D00" w:rsidRPr="00C64FB5" w:rsidTr="00F97CAC">
        <w:tc>
          <w:tcPr>
            <w:tcW w:w="3390" w:type="dxa"/>
            <w:shd w:val="clear" w:color="auto" w:fill="auto"/>
          </w:tcPr>
          <w:p w:rsidR="00447D00" w:rsidRPr="002E4703" w:rsidRDefault="00447D00" w:rsidP="00F97CAC">
            <w:pPr>
              <w:tabs>
                <w:tab w:val="left" w:pos="567"/>
              </w:tabs>
              <w:spacing w:after="0" w:line="260" w:lineRule="exact"/>
              <w:rPr>
                <w:rFonts w:ascii="Times New Roman" w:eastAsia="Times New Roman" w:hAnsi="Times New Roman"/>
                <w:b/>
                <w:snapToGrid w:val="0"/>
              </w:rPr>
            </w:pPr>
            <w:r w:rsidRPr="002E4703">
              <w:rPr>
                <w:rFonts w:ascii="Times New Roman" w:eastAsia="Times New Roman" w:hAnsi="Times New Roman"/>
                <w:b/>
                <w:snapToGrid w:val="0"/>
              </w:rPr>
              <w:t>iš vidurinės kameros</w:t>
            </w:r>
          </w:p>
          <w:p w:rsidR="00447D00" w:rsidRPr="002E4703" w:rsidRDefault="00447D00" w:rsidP="00F97CAC">
            <w:pPr>
              <w:tabs>
                <w:tab w:val="left" w:pos="567"/>
              </w:tabs>
              <w:spacing w:after="0" w:line="260" w:lineRule="exact"/>
              <w:rPr>
                <w:rFonts w:ascii="Times New Roman" w:eastAsia="Times New Roman" w:hAnsi="Times New Roman"/>
                <w:i/>
                <w:snapToGrid w:val="0"/>
              </w:rPr>
            </w:pPr>
            <w:r w:rsidRPr="002E4703">
              <w:rPr>
                <w:rFonts w:ascii="Times New Roman" w:eastAsia="Times New Roman" w:hAnsi="Times New Roman"/>
                <w:b/>
                <w:snapToGrid w:val="0"/>
              </w:rPr>
              <w:t>(riebalų emulsija)</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1000</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rPr>
              <w:t>ml</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1250</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rPr>
              <w:t>ml</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1875</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rPr>
              <w:t>ml</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2500</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rPr>
              <w:t>ml</w:t>
            </w:r>
          </w:p>
        </w:tc>
      </w:tr>
      <w:tr w:rsidR="00447D00" w:rsidRPr="00C64FB5" w:rsidTr="00F97CAC">
        <w:tc>
          <w:tcPr>
            <w:tcW w:w="3390" w:type="dxa"/>
            <w:shd w:val="clear" w:color="auto" w:fill="auto"/>
          </w:tcPr>
          <w:p w:rsidR="00447D00" w:rsidRPr="002E4703" w:rsidRDefault="00447D00" w:rsidP="00F97CAC">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Vidutinės grandinės trigliceridai</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20,00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25,00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37,50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50,00 g</w:t>
            </w:r>
          </w:p>
        </w:tc>
      </w:tr>
      <w:tr w:rsidR="00447D00" w:rsidRPr="00C64FB5" w:rsidTr="00F97CAC">
        <w:tc>
          <w:tcPr>
            <w:tcW w:w="3390" w:type="dxa"/>
            <w:shd w:val="clear" w:color="auto" w:fill="auto"/>
          </w:tcPr>
          <w:p w:rsidR="00447D00" w:rsidRPr="002E4703" w:rsidRDefault="00447D00" w:rsidP="00F97CAC">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Rafinuotas sojų aliejus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16,00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20,00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30,00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40,00 g</w:t>
            </w:r>
          </w:p>
        </w:tc>
      </w:tr>
      <w:tr w:rsidR="00447D00" w:rsidRPr="00C64FB5" w:rsidTr="00F97CAC">
        <w:tc>
          <w:tcPr>
            <w:tcW w:w="3390" w:type="dxa"/>
            <w:shd w:val="clear" w:color="auto" w:fill="auto"/>
          </w:tcPr>
          <w:p w:rsidR="00447D00" w:rsidRPr="002E4703" w:rsidRDefault="00447D00" w:rsidP="00F97CAC">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Omega-3 rūgščių trigliceridai</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lang w:val="en-GB"/>
              </w:rPr>
            </w:pPr>
            <w:r w:rsidRPr="002E4703">
              <w:rPr>
                <w:rFonts w:ascii="Times New Roman" w:eastAsia="Times New Roman" w:hAnsi="Times New Roman"/>
                <w:snapToGrid w:val="0"/>
                <w:lang w:val="en-GB"/>
              </w:rPr>
              <w:t>4,000</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lang w:val="en-GB"/>
              </w:rPr>
              <w:t>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lang w:val="en-GB"/>
              </w:rPr>
            </w:pPr>
            <w:r w:rsidRPr="002E4703">
              <w:rPr>
                <w:rFonts w:ascii="Times New Roman" w:eastAsia="Times New Roman" w:hAnsi="Times New Roman"/>
                <w:snapToGrid w:val="0"/>
                <w:lang w:val="en-GB"/>
              </w:rPr>
              <w:t>5,000</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lang w:val="en-GB"/>
              </w:rPr>
              <w:t>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lang w:val="en-GB"/>
              </w:rPr>
            </w:pPr>
            <w:r w:rsidRPr="002E4703">
              <w:rPr>
                <w:rFonts w:ascii="Times New Roman" w:eastAsia="Times New Roman" w:hAnsi="Times New Roman"/>
                <w:snapToGrid w:val="0"/>
                <w:lang w:val="en-GB"/>
              </w:rPr>
              <w:t>7,500</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lang w:val="en-GB"/>
              </w:rPr>
              <w:t>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lang w:val="en-GB"/>
              </w:rPr>
            </w:pPr>
            <w:r w:rsidRPr="002E4703">
              <w:rPr>
                <w:rFonts w:ascii="Times New Roman" w:eastAsia="Times New Roman" w:hAnsi="Times New Roman"/>
                <w:snapToGrid w:val="0"/>
                <w:lang w:val="en-GB"/>
              </w:rPr>
              <w:t>10,00</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lang w:val="en-GB"/>
              </w:rPr>
              <w:t>g</w:t>
            </w:r>
          </w:p>
        </w:tc>
      </w:tr>
    </w:tbl>
    <w:p w:rsidR="00447D00" w:rsidRPr="002E4703" w:rsidRDefault="00447D00" w:rsidP="00447D00">
      <w:pPr>
        <w:tabs>
          <w:tab w:val="left" w:pos="567"/>
        </w:tabs>
        <w:spacing w:after="0" w:line="260" w:lineRule="exact"/>
        <w:rPr>
          <w:rFonts w:ascii="Times New Roman" w:eastAsia="Times New Roman" w:hAnsi="Times New Roman"/>
          <w:snapToGrid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474"/>
        <w:gridCol w:w="1474"/>
        <w:gridCol w:w="1474"/>
        <w:gridCol w:w="1474"/>
      </w:tblGrid>
      <w:tr w:rsidR="00447D00" w:rsidRPr="00C64FB5" w:rsidTr="00F97CAC">
        <w:tc>
          <w:tcPr>
            <w:tcW w:w="3390" w:type="dxa"/>
            <w:shd w:val="clear" w:color="auto" w:fill="auto"/>
          </w:tcPr>
          <w:p w:rsidR="00447D00" w:rsidRPr="002E4703" w:rsidRDefault="00447D00" w:rsidP="00F97CAC">
            <w:pPr>
              <w:tabs>
                <w:tab w:val="left" w:pos="567"/>
              </w:tabs>
              <w:spacing w:after="0" w:line="260" w:lineRule="exact"/>
              <w:rPr>
                <w:rFonts w:ascii="Times New Roman" w:eastAsia="Times New Roman" w:hAnsi="Times New Roman"/>
                <w:b/>
                <w:snapToGrid w:val="0"/>
              </w:rPr>
            </w:pPr>
            <w:r w:rsidRPr="002E4703">
              <w:rPr>
                <w:rFonts w:ascii="Times New Roman" w:eastAsia="Times New Roman" w:hAnsi="Times New Roman"/>
                <w:b/>
                <w:snapToGrid w:val="0"/>
              </w:rPr>
              <w:t>iš apatinės kameros</w:t>
            </w:r>
          </w:p>
          <w:p w:rsidR="00447D00" w:rsidRPr="002E4703" w:rsidRDefault="00447D00" w:rsidP="00F97CAC">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b/>
                <w:snapToGrid w:val="0"/>
              </w:rPr>
              <w:t>(aminorūgščių tirpalas)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1000</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rPr>
              <w:t>ml</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1250</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rPr>
              <w:t>ml</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1875</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rPr>
              <w:t>ml</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2500</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rPr>
              <w:t>ml</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Izoleucinas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1,872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2,340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3,510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4,680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Leucinas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2,504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3,130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4,695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6,260 g</w:t>
            </w:r>
          </w:p>
        </w:tc>
      </w:tr>
      <w:tr w:rsidR="00447D00" w:rsidRPr="00C64FB5" w:rsidTr="00F97CAC">
        <w:tc>
          <w:tcPr>
            <w:tcW w:w="3390" w:type="dxa"/>
            <w:shd w:val="clear" w:color="auto" w:fill="auto"/>
          </w:tcPr>
          <w:p w:rsidR="00447D00"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Lizino hidrochloridas</w:t>
            </w:r>
          </w:p>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atitinka liziną</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lang w:val="en-GB"/>
              </w:rPr>
            </w:pPr>
            <w:r w:rsidRPr="002E4703">
              <w:rPr>
                <w:rFonts w:ascii="Times New Roman" w:eastAsia="Times New Roman" w:hAnsi="Times New Roman"/>
                <w:snapToGrid w:val="0"/>
                <w:lang w:val="en-GB"/>
              </w:rPr>
              <w:t>2,272 g</w:t>
            </w:r>
          </w:p>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1,818</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lang w:val="en-GB"/>
              </w:rPr>
              <w:t>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lang w:val="en-GB"/>
              </w:rPr>
            </w:pPr>
            <w:r w:rsidRPr="002E4703">
              <w:rPr>
                <w:rFonts w:ascii="Times New Roman" w:eastAsia="Times New Roman" w:hAnsi="Times New Roman"/>
                <w:snapToGrid w:val="0"/>
                <w:lang w:val="en-GB"/>
              </w:rPr>
              <w:t>2,840 g</w:t>
            </w:r>
          </w:p>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2,273</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lang w:val="en-GB"/>
              </w:rPr>
              <w:t>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lang w:val="en-GB"/>
              </w:rPr>
            </w:pPr>
            <w:r w:rsidRPr="002E4703">
              <w:rPr>
                <w:rFonts w:ascii="Times New Roman" w:eastAsia="Times New Roman" w:hAnsi="Times New Roman"/>
                <w:snapToGrid w:val="0"/>
                <w:lang w:val="en-GB"/>
              </w:rPr>
              <w:t>4,260 g</w:t>
            </w:r>
          </w:p>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3,410</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lang w:val="en-GB"/>
              </w:rPr>
              <w:t>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lang w:val="en-GB"/>
              </w:rPr>
            </w:pPr>
            <w:r w:rsidRPr="002E4703">
              <w:rPr>
                <w:rFonts w:ascii="Times New Roman" w:eastAsia="Times New Roman" w:hAnsi="Times New Roman"/>
                <w:snapToGrid w:val="0"/>
                <w:lang w:val="en-GB"/>
              </w:rPr>
              <w:t>5,680 g</w:t>
            </w:r>
          </w:p>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4,546</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lang w:val="en-GB"/>
              </w:rPr>
              <w:t>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Metioninas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1,568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1,960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2,940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3,920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Fenilalaninas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2,808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3,510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5,265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7,020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Treoninas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1,456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1,820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2,730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3,640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Triptofanas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0,456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0,570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0,855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1,140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Valinas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2,080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2,600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3,900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5,200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Argininas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2,160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2,700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4,050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5,400 g</w:t>
            </w:r>
          </w:p>
        </w:tc>
      </w:tr>
      <w:tr w:rsidR="00447D00" w:rsidRPr="00C64FB5" w:rsidTr="00F97CAC">
        <w:tc>
          <w:tcPr>
            <w:tcW w:w="3390" w:type="dxa"/>
            <w:shd w:val="clear" w:color="auto" w:fill="auto"/>
          </w:tcPr>
          <w:p w:rsidR="00447D00" w:rsidRDefault="00447D00" w:rsidP="00F97CAC">
            <w:pPr>
              <w:tabs>
                <w:tab w:val="right" w:pos="1348"/>
                <w:tab w:val="right" w:pos="5103"/>
              </w:tabs>
              <w:spacing w:after="0" w:line="240" w:lineRule="auto"/>
              <w:rPr>
                <w:rFonts w:ascii="Times New Roman" w:hAnsi="Times New Roman"/>
                <w:lang w:eastAsia="de-DE"/>
              </w:rPr>
            </w:pPr>
            <w:r w:rsidRPr="002E4703">
              <w:rPr>
                <w:rFonts w:ascii="Times New Roman" w:hAnsi="Times New Roman"/>
                <w:lang w:eastAsia="de-DE"/>
              </w:rPr>
              <w:t>Histidino hidrochloridas monohidratas</w:t>
            </w:r>
          </w:p>
          <w:p w:rsidR="00447D00" w:rsidRPr="002E4703" w:rsidRDefault="00447D00" w:rsidP="00F97CAC">
            <w:pPr>
              <w:tabs>
                <w:tab w:val="right" w:pos="1348"/>
                <w:tab w:val="right" w:pos="5103"/>
              </w:tabs>
              <w:spacing w:after="0" w:line="240" w:lineRule="auto"/>
              <w:rPr>
                <w:rFonts w:ascii="Times New Roman" w:hAnsi="Times New Roman"/>
                <w:lang w:eastAsia="de-DE"/>
              </w:rPr>
            </w:pPr>
            <w:r w:rsidRPr="002E4703">
              <w:rPr>
                <w:rFonts w:ascii="Times New Roman" w:hAnsi="Times New Roman"/>
                <w:lang w:eastAsia="de-DE"/>
              </w:rPr>
              <w:t>atitinka histidiną</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lang w:val="en-GB"/>
              </w:rPr>
            </w:pPr>
            <w:r w:rsidRPr="002E4703">
              <w:rPr>
                <w:rFonts w:ascii="Times New Roman" w:eastAsia="Times New Roman" w:hAnsi="Times New Roman"/>
                <w:snapToGrid w:val="0"/>
                <w:lang w:val="en-GB"/>
              </w:rPr>
              <w:t>1,352 g</w:t>
            </w:r>
          </w:p>
          <w:p w:rsidR="00447D00" w:rsidRPr="002E4703" w:rsidRDefault="00447D00" w:rsidP="00F97CAC">
            <w:pPr>
              <w:tabs>
                <w:tab w:val="left" w:pos="567"/>
              </w:tabs>
              <w:spacing w:after="0" w:line="260" w:lineRule="exact"/>
              <w:jc w:val="right"/>
              <w:rPr>
                <w:rFonts w:ascii="Times New Roman" w:eastAsia="Times New Roman" w:hAnsi="Times New Roman"/>
                <w:snapToGrid w:val="0"/>
                <w:lang w:val="en-GB"/>
              </w:rPr>
            </w:pPr>
          </w:p>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1,000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lang w:val="en-GB"/>
              </w:rPr>
            </w:pPr>
            <w:r w:rsidRPr="002E4703">
              <w:rPr>
                <w:rFonts w:ascii="Times New Roman" w:eastAsia="Times New Roman" w:hAnsi="Times New Roman"/>
                <w:snapToGrid w:val="0"/>
                <w:lang w:val="en-GB"/>
              </w:rPr>
              <w:t>1,690 g</w:t>
            </w:r>
          </w:p>
          <w:p w:rsidR="00447D00" w:rsidRPr="002E4703" w:rsidRDefault="00447D00" w:rsidP="00F97CAC">
            <w:pPr>
              <w:tabs>
                <w:tab w:val="left" w:pos="567"/>
              </w:tabs>
              <w:spacing w:after="0" w:line="260" w:lineRule="exact"/>
              <w:jc w:val="right"/>
              <w:rPr>
                <w:rFonts w:ascii="Times New Roman" w:eastAsia="Times New Roman" w:hAnsi="Times New Roman"/>
                <w:snapToGrid w:val="0"/>
                <w:lang w:val="en-GB"/>
              </w:rPr>
            </w:pPr>
          </w:p>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1,251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lang w:val="en-GB"/>
              </w:rPr>
            </w:pPr>
            <w:r w:rsidRPr="002E4703">
              <w:rPr>
                <w:rFonts w:ascii="Times New Roman" w:eastAsia="Times New Roman" w:hAnsi="Times New Roman"/>
                <w:snapToGrid w:val="0"/>
                <w:lang w:val="en-GB"/>
              </w:rPr>
              <w:t>2,535 g</w:t>
            </w:r>
          </w:p>
          <w:p w:rsidR="00447D00" w:rsidRPr="002E4703" w:rsidRDefault="00447D00" w:rsidP="00F97CAC">
            <w:pPr>
              <w:tabs>
                <w:tab w:val="left" w:pos="567"/>
              </w:tabs>
              <w:spacing w:after="0" w:line="260" w:lineRule="exact"/>
              <w:jc w:val="right"/>
              <w:rPr>
                <w:rFonts w:ascii="Times New Roman" w:eastAsia="Times New Roman" w:hAnsi="Times New Roman"/>
                <w:snapToGrid w:val="0"/>
                <w:lang w:val="en-GB"/>
              </w:rPr>
            </w:pPr>
          </w:p>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1,876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lang w:val="en-GB"/>
              </w:rPr>
            </w:pPr>
            <w:r w:rsidRPr="002E4703">
              <w:rPr>
                <w:rFonts w:ascii="Times New Roman" w:eastAsia="Times New Roman" w:hAnsi="Times New Roman"/>
                <w:snapToGrid w:val="0"/>
                <w:lang w:val="en-GB"/>
              </w:rPr>
              <w:t>3,380 g</w:t>
            </w:r>
          </w:p>
          <w:p w:rsidR="00447D00" w:rsidRPr="002E4703" w:rsidRDefault="00447D00" w:rsidP="00F97CAC">
            <w:pPr>
              <w:tabs>
                <w:tab w:val="left" w:pos="567"/>
              </w:tabs>
              <w:spacing w:after="0" w:line="260" w:lineRule="exact"/>
              <w:jc w:val="right"/>
              <w:rPr>
                <w:rFonts w:ascii="Times New Roman" w:eastAsia="Times New Roman" w:hAnsi="Times New Roman"/>
                <w:snapToGrid w:val="0"/>
                <w:lang w:val="en-GB"/>
              </w:rPr>
            </w:pPr>
          </w:p>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lang w:val="en-GB"/>
              </w:rPr>
              <w:t>2,502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Alaninas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3,880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4,850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7,275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9,700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Asparto rūgštis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1,200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1,500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2,250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3,000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Glutamo rūgštis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2,800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3,500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5,250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7,000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Glicinas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1,320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1,650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2,475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3,300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Prolinas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2,720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3,400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5,100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6,800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Serinas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2,400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3,000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4,500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6,000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Natrio hidroksidas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0,640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0,800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1,200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1,600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Natrio chloridas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0,865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1,081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1,622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2,162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Natrio acetatas trihidratas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0,435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0,544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0,816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1,088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Kalio acetatas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2,354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2,943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4,415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5,886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Magnio acetatas tetrahidratas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0,515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0,644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0,966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1,288 g</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Kalcio chloridas dihidratas</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0,353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0,441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0,662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szCs w:val="20"/>
                <w:lang w:val="en-GB"/>
              </w:rPr>
            </w:pPr>
            <w:r w:rsidRPr="002E4703">
              <w:rPr>
                <w:rFonts w:ascii="Times New Roman" w:eastAsia="Times New Roman" w:hAnsi="Times New Roman"/>
                <w:snapToGrid w:val="0"/>
                <w:szCs w:val="20"/>
                <w:lang w:val="en-GB"/>
              </w:rPr>
              <w:t>0,882 g</w:t>
            </w:r>
          </w:p>
        </w:tc>
      </w:tr>
    </w:tbl>
    <w:p w:rsidR="00447D00" w:rsidRPr="002E4703" w:rsidRDefault="00447D00" w:rsidP="00447D00">
      <w:pPr>
        <w:tabs>
          <w:tab w:val="left" w:pos="567"/>
        </w:tabs>
        <w:spacing w:after="0" w:line="260" w:lineRule="exact"/>
        <w:rPr>
          <w:rFonts w:ascii="Times New Roman" w:eastAsia="Times New Roman" w:hAnsi="Times New Roman"/>
          <w:snapToGrid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474"/>
        <w:gridCol w:w="1474"/>
        <w:gridCol w:w="1474"/>
        <w:gridCol w:w="1474"/>
      </w:tblGrid>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b/>
                <w:lang w:eastAsia="de-DE"/>
              </w:rPr>
            </w:pPr>
            <w:r w:rsidRPr="002E4703">
              <w:rPr>
                <w:rFonts w:ascii="Times New Roman" w:hAnsi="Times New Roman"/>
                <w:b/>
                <w:lang w:eastAsia="de-DE"/>
              </w:rPr>
              <w:t>Elektrolitai [mmol]</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1000</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rPr>
              <w:t>ml</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1250</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rPr>
              <w:t>ml</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1875</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rPr>
              <w:t>ml</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2500</w:t>
            </w:r>
            <w:r w:rsidRPr="002E4703">
              <w:rPr>
                <w:rFonts w:ascii="Times New Roman" w:eastAsia="Times New Roman" w:hAnsi="Times New Roman"/>
                <w:snapToGrid w:val="0"/>
                <w:szCs w:val="20"/>
                <w:lang w:val="en-GB"/>
              </w:rPr>
              <w:t> </w:t>
            </w:r>
            <w:r w:rsidRPr="002E4703">
              <w:rPr>
                <w:rFonts w:ascii="Times New Roman" w:eastAsia="Times New Roman" w:hAnsi="Times New Roman"/>
                <w:snapToGrid w:val="0"/>
              </w:rPr>
              <w:t>ml</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 xml:space="preserve">Natris </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40</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50</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75</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100</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Kalis</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24</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30</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45</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60</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Magnis</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2,4</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3,0</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4,5</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6,0</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 xml:space="preserve">Kalcis </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2,4</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3,0</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4,5</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6,0</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Cinkas</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0,024</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0,03</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0,045</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0,06</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Chloridai</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38</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48</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72</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96</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Acetatai</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32</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40</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60</w:t>
            </w:r>
          </w:p>
        </w:tc>
        <w:tc>
          <w:tcPr>
            <w:tcW w:w="1474" w:type="dxa"/>
            <w:shd w:val="clear" w:color="auto" w:fill="auto"/>
          </w:tcPr>
          <w:p w:rsidR="00447D00" w:rsidRPr="002E4703" w:rsidRDefault="00447D00" w:rsidP="00F97CAC">
            <w:pPr>
              <w:keepNext/>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80</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Fosfatai</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6,0</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7,5</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11,25</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15,0</w:t>
            </w:r>
          </w:p>
        </w:tc>
      </w:tr>
    </w:tbl>
    <w:p w:rsidR="00447D00" w:rsidRPr="002E4703" w:rsidRDefault="00447D00" w:rsidP="00447D00">
      <w:pPr>
        <w:tabs>
          <w:tab w:val="left" w:pos="567"/>
        </w:tabs>
        <w:spacing w:after="0" w:line="260" w:lineRule="exact"/>
        <w:rPr>
          <w:rFonts w:ascii="Times New Roman" w:eastAsia="Times New Roman" w:hAnsi="Times New Roman"/>
          <w:snapToGrid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474"/>
        <w:gridCol w:w="1474"/>
        <w:gridCol w:w="1474"/>
        <w:gridCol w:w="1474"/>
      </w:tblGrid>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Aminorūgščių kiekis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32</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40</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60</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80</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Azoto kiekis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4,6</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5,7</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8,6</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11,4</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Angliavandenių kiekis [g]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64</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80</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120</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160</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 xml:space="preserve">Riebalų kiekis [g] </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40</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50</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75</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100</w:t>
            </w:r>
          </w:p>
        </w:tc>
      </w:tr>
    </w:tbl>
    <w:p w:rsidR="00447D00" w:rsidRPr="002E4703" w:rsidRDefault="00447D00" w:rsidP="00447D00">
      <w:pPr>
        <w:tabs>
          <w:tab w:val="left" w:pos="567"/>
        </w:tabs>
        <w:spacing w:after="0" w:line="260" w:lineRule="exact"/>
        <w:rPr>
          <w:rFonts w:ascii="Times New Roman" w:eastAsia="Times New Roman" w:hAnsi="Times New Roman"/>
          <w:snapToGrid w:val="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474"/>
        <w:gridCol w:w="1474"/>
        <w:gridCol w:w="1474"/>
        <w:gridCol w:w="1474"/>
      </w:tblGrid>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Riebalų energinė vertė [kJ (kcal)]</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1590</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(380) </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1990</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(475)</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2985</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(715)</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3980</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(950)</w:t>
            </w:r>
          </w:p>
        </w:tc>
      </w:tr>
      <w:tr w:rsidR="00447D00" w:rsidRPr="00C64FB5" w:rsidTr="00F97CAC">
        <w:tc>
          <w:tcPr>
            <w:tcW w:w="3390" w:type="dxa"/>
            <w:shd w:val="clear" w:color="auto" w:fill="auto"/>
          </w:tcPr>
          <w:p w:rsidR="00447D00" w:rsidRPr="002E4703" w:rsidRDefault="00447D00" w:rsidP="00F97CAC">
            <w:pPr>
              <w:tabs>
                <w:tab w:val="right" w:pos="1348"/>
                <w:tab w:val="left" w:pos="2276"/>
              </w:tabs>
              <w:spacing w:after="0" w:line="240" w:lineRule="auto"/>
              <w:rPr>
                <w:rFonts w:ascii="Times New Roman" w:hAnsi="Times New Roman"/>
                <w:lang w:eastAsia="de-DE"/>
              </w:rPr>
            </w:pPr>
            <w:r w:rsidRPr="002E4703">
              <w:rPr>
                <w:rFonts w:ascii="Times New Roman" w:hAnsi="Times New Roman"/>
                <w:lang w:eastAsia="de-DE"/>
              </w:rPr>
              <w:t>Angliavandenių energinė vertė [kJ (kcal)]</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1075</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(255)</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1340</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(320)</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2010</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(480)</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2680</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(640)</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Aminorūgščių energinė vertė [kJ (kcal)]</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535</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(130)</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670</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(160)</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1005</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(240)</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1340</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(320)</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rPr>
                <w:rFonts w:ascii="Times New Roman" w:hAnsi="Times New Roman"/>
                <w:lang w:eastAsia="de-DE"/>
              </w:rPr>
            </w:pPr>
            <w:r w:rsidRPr="002E4703">
              <w:rPr>
                <w:rFonts w:ascii="Times New Roman" w:hAnsi="Times New Roman"/>
                <w:lang w:eastAsia="de-DE"/>
              </w:rPr>
              <w:t>Nebaltyminė energinė vertė [kJ (kcal)]</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2665</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(635)</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3330</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(795)</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4995</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(1195)</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6660</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(1590)</w:t>
            </w:r>
          </w:p>
        </w:tc>
      </w:tr>
      <w:tr w:rsidR="00447D00" w:rsidRPr="00C64FB5" w:rsidTr="00F97CAC">
        <w:tc>
          <w:tcPr>
            <w:tcW w:w="3390" w:type="dxa"/>
            <w:shd w:val="clear" w:color="auto" w:fill="auto"/>
          </w:tcPr>
          <w:p w:rsidR="00447D00" w:rsidRPr="002E4703" w:rsidRDefault="00447D00" w:rsidP="00F97CAC">
            <w:pPr>
              <w:tabs>
                <w:tab w:val="right" w:pos="1348"/>
                <w:tab w:val="right" w:pos="5103"/>
              </w:tabs>
              <w:spacing w:after="0" w:line="240" w:lineRule="auto"/>
              <w:jc w:val="both"/>
              <w:rPr>
                <w:rFonts w:ascii="Times New Roman" w:hAnsi="Times New Roman"/>
                <w:lang w:eastAsia="de-DE"/>
              </w:rPr>
            </w:pPr>
            <w:r w:rsidRPr="002E4703">
              <w:rPr>
                <w:rFonts w:ascii="Times New Roman" w:hAnsi="Times New Roman"/>
                <w:lang w:eastAsia="de-DE"/>
              </w:rPr>
              <w:t>Bendra energinė vertė [kJ (kcal)]</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3200</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(765)</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4000</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(955)</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6000</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(1435)</w:t>
            </w:r>
          </w:p>
        </w:tc>
        <w:tc>
          <w:tcPr>
            <w:tcW w:w="1474" w:type="dxa"/>
            <w:shd w:val="clear" w:color="auto" w:fill="auto"/>
          </w:tcPr>
          <w:p w:rsidR="00447D00"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8000</w:t>
            </w:r>
          </w:p>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(1910)</w:t>
            </w:r>
          </w:p>
        </w:tc>
      </w:tr>
    </w:tbl>
    <w:p w:rsidR="00447D00" w:rsidRPr="002E4703" w:rsidRDefault="00447D00" w:rsidP="00447D00">
      <w:pPr>
        <w:tabs>
          <w:tab w:val="left" w:pos="567"/>
        </w:tabs>
        <w:spacing w:after="0" w:line="260" w:lineRule="exact"/>
        <w:rPr>
          <w:rFonts w:ascii="Times New Roman" w:eastAsia="Times New Roman" w:hAnsi="Times New Roman"/>
          <w:snapToGrid w:val="0"/>
        </w:rPr>
      </w:pPr>
    </w:p>
    <w:tbl>
      <w:tblPr>
        <w:tblW w:w="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1474"/>
      </w:tblGrid>
      <w:tr w:rsidR="00447D00" w:rsidRPr="00C64FB5" w:rsidTr="00F97CAC">
        <w:tc>
          <w:tcPr>
            <w:tcW w:w="3390" w:type="dxa"/>
            <w:shd w:val="clear" w:color="auto" w:fill="auto"/>
          </w:tcPr>
          <w:p w:rsidR="00447D00" w:rsidRPr="002E4703" w:rsidRDefault="00447D00" w:rsidP="00F97CAC">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Osmoliališkumas [mOsm/kg]</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950</w:t>
            </w:r>
          </w:p>
        </w:tc>
      </w:tr>
      <w:tr w:rsidR="00447D00" w:rsidRPr="00C64FB5" w:rsidTr="00F97CAC">
        <w:tc>
          <w:tcPr>
            <w:tcW w:w="3390" w:type="dxa"/>
            <w:shd w:val="clear" w:color="auto" w:fill="auto"/>
          </w:tcPr>
          <w:p w:rsidR="00447D00" w:rsidRPr="002E4703" w:rsidRDefault="00447D00" w:rsidP="00F97CAC">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Teorinis osmoliariškumas [mOsm/l]</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840</w:t>
            </w:r>
          </w:p>
        </w:tc>
      </w:tr>
      <w:tr w:rsidR="00447D00" w:rsidRPr="00C64FB5" w:rsidTr="00F97CAC">
        <w:tc>
          <w:tcPr>
            <w:tcW w:w="3390" w:type="dxa"/>
            <w:shd w:val="clear" w:color="auto" w:fill="auto"/>
          </w:tcPr>
          <w:p w:rsidR="00447D00" w:rsidRPr="002E4703" w:rsidRDefault="00447D00" w:rsidP="00F97CAC">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pH</w:t>
            </w:r>
          </w:p>
        </w:tc>
        <w:tc>
          <w:tcPr>
            <w:tcW w:w="1474" w:type="dxa"/>
            <w:shd w:val="clear" w:color="auto" w:fill="auto"/>
          </w:tcPr>
          <w:p w:rsidR="00447D00" w:rsidRPr="002E4703" w:rsidRDefault="00447D00" w:rsidP="00F97CAC">
            <w:pPr>
              <w:tabs>
                <w:tab w:val="left" w:pos="567"/>
              </w:tabs>
              <w:spacing w:after="0" w:line="260" w:lineRule="exact"/>
              <w:jc w:val="right"/>
              <w:rPr>
                <w:rFonts w:ascii="Times New Roman" w:eastAsia="Times New Roman" w:hAnsi="Times New Roman"/>
                <w:snapToGrid w:val="0"/>
              </w:rPr>
            </w:pPr>
            <w:r w:rsidRPr="002E4703">
              <w:rPr>
                <w:rFonts w:ascii="Times New Roman" w:eastAsia="Times New Roman" w:hAnsi="Times New Roman"/>
                <w:snapToGrid w:val="0"/>
              </w:rPr>
              <w:t>5,0 – 6,0</w:t>
            </w:r>
          </w:p>
        </w:tc>
      </w:tr>
    </w:tbl>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numPr>
          <w:ilvl w:val="1"/>
          <w:numId w:val="12"/>
        </w:numPr>
        <w:tabs>
          <w:tab w:val="left" w:pos="567"/>
        </w:tabs>
        <w:spacing w:after="0" w:line="260" w:lineRule="exact"/>
        <w:ind w:left="567" w:hanging="567"/>
        <w:rPr>
          <w:rFonts w:ascii="Times New Roman" w:eastAsia="Times New Roman" w:hAnsi="Times New Roman"/>
          <w:snapToGrid w:val="0"/>
        </w:rPr>
      </w:pPr>
      <w:r w:rsidRPr="002E4703">
        <w:rPr>
          <w:rFonts w:ascii="Times New Roman" w:eastAsia="Times New Roman" w:hAnsi="Times New Roman"/>
          <w:snapToGrid w:val="0"/>
        </w:rPr>
        <w:t xml:space="preserve">Pagalbinės medžiagos yra citrinų rūgštis monohidratas (pH </w:t>
      </w:r>
      <w:r w:rsidRPr="002B39AB">
        <w:rPr>
          <w:rFonts w:ascii="Times New Roman" w:eastAsia="Times New Roman" w:hAnsi="Times New Roman"/>
          <w:snapToGrid w:val="0"/>
        </w:rPr>
        <w:t>koreguoti</w:t>
      </w:r>
      <w:r w:rsidRPr="002B39AB">
        <w:rPr>
          <w:rFonts w:ascii="Times New Roman" w:hAnsi="Times New Roman"/>
        </w:rPr>
        <w:t xml:space="preserve">), kiaušinio </w:t>
      </w:r>
      <w:r w:rsidRPr="002B39AB">
        <w:rPr>
          <w:rFonts w:ascii="Times New Roman" w:eastAsia="Times New Roman" w:hAnsi="Times New Roman"/>
          <w:snapToGrid w:val="0"/>
        </w:rPr>
        <w:t>fosfolipidai (injekciniai), glicerolis, natrio oleat</w:t>
      </w:r>
      <w:r w:rsidRPr="002E4703">
        <w:rPr>
          <w:rFonts w:ascii="Times New Roman" w:eastAsia="Times New Roman" w:hAnsi="Times New Roman"/>
          <w:snapToGrid w:val="0"/>
        </w:rPr>
        <w:t>as, visų racematų alfa-tokoferolis, natrio hidroksidas (pH koreguoti) ir injekcinis vanduo.</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keepNext/>
        <w:tabs>
          <w:tab w:val="left" w:pos="567"/>
        </w:tabs>
        <w:spacing w:after="0" w:line="260" w:lineRule="exact"/>
        <w:jc w:val="both"/>
        <w:outlineLvl w:val="3"/>
        <w:rPr>
          <w:rFonts w:ascii="Times New Roman" w:eastAsia="Times New Roman" w:hAnsi="Times New Roman"/>
          <w:b/>
          <w:bCs/>
          <w:snapToGrid w:val="0"/>
          <w:lang w:eastAsia="x-none"/>
        </w:rPr>
      </w:pPr>
      <w:r w:rsidRPr="002E4703">
        <w:rPr>
          <w:rFonts w:ascii="Times New Roman" w:eastAsia="Times New Roman" w:hAnsi="Times New Roman"/>
          <w:b/>
          <w:bCs/>
          <w:snapToGrid w:val="0"/>
          <w:lang w:eastAsia="x-none"/>
        </w:rPr>
        <w:t>Nutriflex Omega peri išvaizda ir kiekis pakuotėje</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Paruoštas vartoti preparatas yra infuzinė emulsija, t. y., jis leidžiamas į veną per mažą vamzdelį.</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Nutriflex Omega peri tiekiamas lanksčiuose kelių kamerų maišeliuose, kuriuose yra:</w:t>
      </w:r>
    </w:p>
    <w:p w:rsidR="00447D00" w:rsidRPr="002E4703" w:rsidRDefault="00447D00" w:rsidP="00447D00">
      <w:pPr>
        <w:numPr>
          <w:ilvl w:val="2"/>
          <w:numId w:val="13"/>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1250 ml (500 ml aminorūgščių tirpalo + 250 ml riebalų emulsijos + 500 ml gliukozės tirpalo);</w:t>
      </w:r>
    </w:p>
    <w:p w:rsidR="00447D00" w:rsidRPr="002E4703" w:rsidRDefault="00447D00" w:rsidP="00447D00">
      <w:pPr>
        <w:numPr>
          <w:ilvl w:val="2"/>
          <w:numId w:val="13"/>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1875 ml (750 ml aminorūgščių tirpalo + 375 ml riebalų emulsijos + 750 ml gliukozės tirpalo);</w:t>
      </w:r>
    </w:p>
    <w:p w:rsidR="00447D00" w:rsidRPr="002E4703" w:rsidRDefault="00447D00" w:rsidP="00447D00">
      <w:pPr>
        <w:numPr>
          <w:ilvl w:val="2"/>
          <w:numId w:val="13"/>
        </w:numPr>
        <w:tabs>
          <w:tab w:val="left" w:pos="567"/>
        </w:tabs>
        <w:spacing w:after="0" w:line="240" w:lineRule="auto"/>
        <w:ind w:left="567" w:right="-2" w:hanging="567"/>
        <w:rPr>
          <w:rFonts w:ascii="Times New Roman" w:eastAsia="Times New Roman" w:hAnsi="Times New Roman"/>
          <w:snapToGrid w:val="0"/>
        </w:rPr>
      </w:pPr>
      <w:r w:rsidRPr="002E4703">
        <w:rPr>
          <w:rFonts w:ascii="Times New Roman" w:eastAsia="Times New Roman" w:hAnsi="Times New Roman"/>
          <w:snapToGrid w:val="0"/>
        </w:rPr>
        <w:t>2500 ml (1000 ml aminorūgščių tirpalo + 500 ml riebalų emulsijos + 1000 ml gliukozės tirpalo).</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spacing w:after="0" w:line="240" w:lineRule="auto"/>
        <w:rPr>
          <w:rFonts w:ascii="Times New Roman" w:eastAsia="Times New Roman" w:hAnsi="Times New Roman"/>
          <w:snapToGrid w:val="0"/>
        </w:rPr>
      </w:pPr>
      <w:r w:rsidRPr="00C64FB5">
        <w:rPr>
          <w:rFonts w:ascii="Times New Roman" w:eastAsia="Times New Roman" w:hAnsi="Times New Roman"/>
          <w:noProof/>
          <w:lang w:eastAsia="lt-LT"/>
        </w:rPr>
        <w:drawing>
          <wp:inline distT="0" distB="0" distL="0" distR="0" wp14:anchorId="09F5E3B1" wp14:editId="392CA550">
            <wp:extent cx="1924050" cy="2019300"/>
            <wp:effectExtent l="19050" t="19050" r="0" b="0"/>
            <wp:docPr id="9" name="Paveikslėlis 3" descr="A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A p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019300"/>
                    </a:xfrm>
                    <a:prstGeom prst="rect">
                      <a:avLst/>
                    </a:prstGeom>
                    <a:noFill/>
                    <a:ln w="6350" cmpd="sng">
                      <a:solidFill>
                        <a:srgbClr val="000000"/>
                      </a:solidFill>
                      <a:miter lim="800000"/>
                      <a:headEnd/>
                      <a:tailEnd/>
                    </a:ln>
                    <a:effectLst/>
                  </pic:spPr>
                </pic:pic>
              </a:graphicData>
            </a:graphic>
          </wp:inline>
        </w:drawing>
      </w:r>
      <w:r w:rsidRPr="00C64FB5">
        <w:rPr>
          <w:rFonts w:ascii="Times New Roman" w:eastAsia="Times New Roman" w:hAnsi="Times New Roman"/>
          <w:noProof/>
          <w:lang w:eastAsia="lt-LT"/>
        </w:rPr>
        <w:drawing>
          <wp:inline distT="0" distB="0" distL="0" distR="0" wp14:anchorId="00CEC7C1" wp14:editId="17D1FADA">
            <wp:extent cx="1924050" cy="2009775"/>
            <wp:effectExtent l="19050" t="19050" r="0" b="9525"/>
            <wp:docPr id="10" name="Paveikslėlis 4" descr="B 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B pa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2009775"/>
                    </a:xfrm>
                    <a:prstGeom prst="rect">
                      <a:avLst/>
                    </a:prstGeom>
                    <a:noFill/>
                    <a:ln w="6350" cmpd="sng">
                      <a:solidFill>
                        <a:srgbClr val="000000"/>
                      </a:solidFill>
                      <a:miter lim="800000"/>
                      <a:headEnd/>
                      <a:tailEnd/>
                    </a:ln>
                    <a:effectLst/>
                  </pic:spPr>
                </pic:pic>
              </a:graphicData>
            </a:graphic>
          </wp:inline>
        </w:drawing>
      </w:r>
    </w:p>
    <w:p w:rsidR="00447D00" w:rsidRPr="002E4703" w:rsidRDefault="00447D00" w:rsidP="00447D00">
      <w:pPr>
        <w:spacing w:after="0" w:line="240" w:lineRule="auto"/>
        <w:rPr>
          <w:rFonts w:ascii="Times New Roman" w:eastAsia="Times New Roman" w:hAnsi="Times New Roman"/>
          <w:snapToGrid w:val="0"/>
        </w:rPr>
      </w:pPr>
      <w:r w:rsidRPr="002E4703">
        <w:rPr>
          <w:rFonts w:ascii="Times New Roman" w:eastAsia="Times New Roman" w:hAnsi="Times New Roman"/>
          <w:snapToGrid w:val="0"/>
        </w:rPr>
        <w:t>A paveikslėlis</w:t>
      </w:r>
      <w:r w:rsidRPr="002E4703">
        <w:rPr>
          <w:rFonts w:ascii="Times New Roman" w:eastAsia="Times New Roman" w:hAnsi="Times New Roman"/>
          <w:snapToGrid w:val="0"/>
        </w:rPr>
        <w:tab/>
      </w:r>
      <w:r w:rsidRPr="002E4703">
        <w:rPr>
          <w:rFonts w:ascii="Times New Roman" w:eastAsia="Times New Roman" w:hAnsi="Times New Roman"/>
          <w:snapToGrid w:val="0"/>
        </w:rPr>
        <w:tab/>
        <w:t xml:space="preserve">         B paveikslėlis</w:t>
      </w:r>
    </w:p>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A paveikslėlis. Daugiakameris maišelis supakuotas į apsauginį apvalkalą. Tarp maišelio ir apvalkalo yra deguonies sugėriklis ir deguonies indikatorius; deguonies sugėriklio paketėlyje, pagamintame iš inercinės medžiagos, yra geležies hidroksido.</w:t>
      </w:r>
    </w:p>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B paveikslėlis. Viršutinėje kameroje yra gliukozės tirpalo, vidurinėje kameroje – riebalų emulsijos, o apatinėje kameroje – aminorūgščių tirpalo.</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Gliukozės ir aminorūgščių tirpalai yra skaidrūs ir bespalviai arba gelsvos spalvos. Riebalų emulsija yra baltos kaip pieno spalvos.</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Atidarius tarpines siūles, viršutinę ir vidurinę kameras galima sujungti su apatine kamera.</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Skirtingų dydžių talpyklės tiekiamos dėžutėmis, kuriose yra po penkis maišelius.</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Pakuočių dydžiai: 5 x 1250 ml, 5 x 1875 ml, 5 x 2500 ml.</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Gali būti tiekiamos ne visų dydžių pakuotės.</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keepNext/>
        <w:tabs>
          <w:tab w:val="left" w:pos="567"/>
        </w:tabs>
        <w:spacing w:after="0" w:line="260" w:lineRule="exact"/>
        <w:jc w:val="both"/>
        <w:outlineLvl w:val="3"/>
        <w:rPr>
          <w:rFonts w:ascii="Times New Roman" w:eastAsia="Times New Roman" w:hAnsi="Times New Roman"/>
          <w:b/>
          <w:bCs/>
          <w:snapToGrid w:val="0"/>
          <w:lang w:eastAsia="x-none"/>
        </w:rPr>
      </w:pPr>
      <w:r w:rsidRPr="002E4703">
        <w:rPr>
          <w:rFonts w:ascii="Times New Roman" w:eastAsia="Times New Roman" w:hAnsi="Times New Roman"/>
          <w:b/>
          <w:bCs/>
          <w:snapToGrid w:val="0"/>
          <w:lang w:eastAsia="x-none"/>
        </w:rPr>
        <w:t>Registruotojas ir gamintojas</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B. Braun Melsungen AG</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Carl-Braun-Straße 1</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34212 Melsungen</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Vokietija</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i/>
          <w:snapToGrid w:val="0"/>
        </w:rPr>
      </w:pPr>
      <w:r w:rsidRPr="002E4703">
        <w:rPr>
          <w:rFonts w:ascii="Times New Roman" w:eastAsia="Times New Roman" w:hAnsi="Times New Roman"/>
          <w:i/>
          <w:snapToGrid w:val="0"/>
        </w:rPr>
        <w:t>Pašto adresas:</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34209 Melsungen</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Vokietija</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spacing w:after="0" w:line="240" w:lineRule="auto"/>
        <w:rPr>
          <w:rFonts w:ascii="Times New Roman" w:eastAsia="SimSun" w:hAnsi="Times New Roman"/>
          <w:lang w:eastAsia="x-none"/>
        </w:rPr>
      </w:pPr>
      <w:r w:rsidRPr="002E4703">
        <w:rPr>
          <w:rFonts w:ascii="Times New Roman" w:eastAsia="SimSun" w:hAnsi="Times New Roman"/>
          <w:lang w:eastAsia="x-none"/>
        </w:rPr>
        <w:t>Tel.</w:t>
      </w:r>
      <w:r w:rsidRPr="002E4703">
        <w:rPr>
          <w:rFonts w:ascii="Times New Roman" w:eastAsia="SimSun" w:hAnsi="Times New Roman"/>
          <w:lang w:eastAsia="x-none"/>
        </w:rPr>
        <w:tab/>
        <w:t>+49-5661-71-0</w:t>
      </w:r>
    </w:p>
    <w:p w:rsidR="00447D00" w:rsidRPr="002E4703" w:rsidRDefault="00447D00" w:rsidP="00447D00">
      <w:pPr>
        <w:spacing w:after="0" w:line="240" w:lineRule="auto"/>
        <w:rPr>
          <w:rFonts w:ascii="Times New Roman" w:eastAsia="SimSun" w:hAnsi="Times New Roman"/>
          <w:lang w:eastAsia="x-none"/>
        </w:rPr>
      </w:pPr>
      <w:r w:rsidRPr="002E4703">
        <w:rPr>
          <w:rFonts w:ascii="Times New Roman" w:eastAsia="SimSun" w:hAnsi="Times New Roman"/>
          <w:lang w:eastAsia="x-none"/>
        </w:rPr>
        <w:t xml:space="preserve">Faksas </w:t>
      </w:r>
      <w:r w:rsidRPr="002E4703">
        <w:rPr>
          <w:rFonts w:ascii="Times New Roman" w:eastAsia="SimSun" w:hAnsi="Times New Roman"/>
          <w:lang w:eastAsia="x-none"/>
        </w:rPr>
        <w:tab/>
        <w:t>+49-5661-71-4567</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p>
    <w:p w:rsidR="00447D00" w:rsidRPr="002E4703" w:rsidRDefault="00447D00" w:rsidP="00447D00">
      <w:pPr>
        <w:numPr>
          <w:ilvl w:val="12"/>
          <w:numId w:val="0"/>
        </w:numPr>
        <w:tabs>
          <w:tab w:val="left" w:pos="567"/>
        </w:tabs>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Jeigu apie šį vaistą norite sužinoti daugiau, kreipkitės į vietinį registruotojo atstovą.</w:t>
      </w:r>
    </w:p>
    <w:p w:rsidR="00447D00" w:rsidRPr="002E4703" w:rsidRDefault="00447D00" w:rsidP="00447D00">
      <w:pPr>
        <w:tabs>
          <w:tab w:val="left" w:pos="567"/>
        </w:tabs>
        <w:spacing w:after="0" w:line="240" w:lineRule="auto"/>
        <w:rPr>
          <w:rFonts w:ascii="Times New Roman" w:eastAsia="Times New Roman" w:hAnsi="Times New Roman"/>
          <w:snapToGrid w:val="0"/>
        </w:rPr>
      </w:pPr>
    </w:p>
    <w:p w:rsidR="00447D00" w:rsidRPr="002E4703" w:rsidRDefault="00447D00" w:rsidP="00447D00">
      <w:pPr>
        <w:numPr>
          <w:ilvl w:val="12"/>
          <w:numId w:val="0"/>
        </w:numPr>
        <w:tabs>
          <w:tab w:val="left" w:pos="567"/>
        </w:tabs>
        <w:spacing w:after="0" w:line="260" w:lineRule="exact"/>
        <w:ind w:right="-2"/>
        <w:rPr>
          <w:rFonts w:ascii="Times New Roman" w:eastAsia="Times New Roman" w:hAnsi="Times New Roman"/>
          <w:snapToGrid w:val="0"/>
        </w:rPr>
      </w:pPr>
      <w:r w:rsidRPr="002E4703">
        <w:rPr>
          <w:rFonts w:ascii="Times New Roman" w:eastAsia="Times New Roman" w:hAnsi="Times New Roman"/>
          <w:snapToGrid w:val="0"/>
        </w:rPr>
        <w:t>UAB „B. Braun Medical“</w:t>
      </w:r>
    </w:p>
    <w:p w:rsidR="00447D00" w:rsidRPr="002E4703" w:rsidRDefault="00447D00" w:rsidP="00447D00">
      <w:pPr>
        <w:numPr>
          <w:ilvl w:val="12"/>
          <w:numId w:val="0"/>
        </w:numPr>
        <w:tabs>
          <w:tab w:val="left" w:pos="567"/>
        </w:tabs>
        <w:spacing w:after="0" w:line="260" w:lineRule="exact"/>
        <w:ind w:right="-2"/>
        <w:rPr>
          <w:rFonts w:ascii="Times New Roman" w:eastAsia="Times New Roman" w:hAnsi="Times New Roman"/>
          <w:snapToGrid w:val="0"/>
        </w:rPr>
      </w:pPr>
      <w:r w:rsidRPr="002E4703">
        <w:rPr>
          <w:rFonts w:ascii="Times New Roman" w:eastAsia="Times New Roman" w:hAnsi="Times New Roman"/>
          <w:snapToGrid w:val="0"/>
        </w:rPr>
        <w:t>Viršuliškių skg. 34-1</w:t>
      </w:r>
    </w:p>
    <w:p w:rsidR="00447D00" w:rsidRPr="002E4703" w:rsidRDefault="00447D00" w:rsidP="00447D00">
      <w:pPr>
        <w:numPr>
          <w:ilvl w:val="12"/>
          <w:numId w:val="0"/>
        </w:numPr>
        <w:tabs>
          <w:tab w:val="left" w:pos="567"/>
        </w:tabs>
        <w:spacing w:after="0" w:line="260" w:lineRule="exact"/>
        <w:ind w:right="-2"/>
        <w:rPr>
          <w:rFonts w:ascii="Times New Roman" w:eastAsia="Times New Roman" w:hAnsi="Times New Roman"/>
          <w:snapToGrid w:val="0"/>
        </w:rPr>
      </w:pPr>
      <w:r w:rsidRPr="002E4703">
        <w:rPr>
          <w:rFonts w:ascii="Times New Roman" w:eastAsia="Times New Roman" w:hAnsi="Times New Roman"/>
          <w:snapToGrid w:val="0"/>
        </w:rPr>
        <w:t>05132 Vilnius</w:t>
      </w:r>
    </w:p>
    <w:p w:rsidR="00447D00" w:rsidRPr="002E4703" w:rsidRDefault="00447D00" w:rsidP="00447D00">
      <w:pPr>
        <w:numPr>
          <w:ilvl w:val="12"/>
          <w:numId w:val="0"/>
        </w:numPr>
        <w:tabs>
          <w:tab w:val="left" w:pos="567"/>
        </w:tabs>
        <w:spacing w:after="0" w:line="260" w:lineRule="exact"/>
        <w:ind w:right="-2"/>
        <w:rPr>
          <w:rFonts w:ascii="Times New Roman" w:eastAsia="Times New Roman" w:hAnsi="Times New Roman"/>
          <w:snapToGrid w:val="0"/>
        </w:rPr>
      </w:pPr>
      <w:r w:rsidRPr="002E4703">
        <w:rPr>
          <w:rFonts w:ascii="Times New Roman" w:eastAsia="Times New Roman" w:hAnsi="Times New Roman"/>
          <w:snapToGrid w:val="0"/>
        </w:rPr>
        <w:t>Lietuva</w:t>
      </w:r>
    </w:p>
    <w:p w:rsidR="00447D00" w:rsidRPr="002E4703" w:rsidRDefault="00447D00" w:rsidP="00447D00">
      <w:pPr>
        <w:numPr>
          <w:ilvl w:val="12"/>
          <w:numId w:val="0"/>
        </w:numPr>
        <w:tabs>
          <w:tab w:val="left" w:pos="567"/>
        </w:tabs>
        <w:spacing w:after="0" w:line="260" w:lineRule="exact"/>
        <w:ind w:right="-2"/>
        <w:rPr>
          <w:rFonts w:ascii="Times New Roman" w:eastAsia="Times New Roman" w:hAnsi="Times New Roman"/>
          <w:snapToGrid w:val="0"/>
        </w:rPr>
      </w:pPr>
      <w:r w:rsidRPr="002E4703">
        <w:rPr>
          <w:rFonts w:ascii="Times New Roman" w:eastAsia="Times New Roman" w:hAnsi="Times New Roman"/>
          <w:snapToGrid w:val="0"/>
        </w:rPr>
        <w:t>Tel. (8 5)  237 4333</w:t>
      </w:r>
    </w:p>
    <w:p w:rsidR="00447D00" w:rsidRPr="002E4703" w:rsidRDefault="00447D00" w:rsidP="00447D00">
      <w:pPr>
        <w:numPr>
          <w:ilvl w:val="12"/>
          <w:numId w:val="0"/>
        </w:numPr>
        <w:tabs>
          <w:tab w:val="left" w:pos="567"/>
        </w:tabs>
        <w:spacing w:after="0" w:line="260" w:lineRule="exact"/>
        <w:ind w:right="-2"/>
        <w:rPr>
          <w:rFonts w:ascii="Times New Roman" w:eastAsia="Times New Roman" w:hAnsi="Times New Roman"/>
          <w:snapToGrid w:val="0"/>
        </w:rPr>
      </w:pPr>
      <w:r w:rsidRPr="002E4703">
        <w:rPr>
          <w:rFonts w:ascii="Times New Roman" w:eastAsia="Times New Roman" w:hAnsi="Times New Roman"/>
          <w:snapToGrid w:val="0"/>
        </w:rPr>
        <w:t>El. paštas</w:t>
      </w:r>
      <w:r w:rsidRPr="00F03393">
        <w:rPr>
          <w:rFonts w:ascii="Times New Roman" w:eastAsia="Times New Roman" w:hAnsi="Times New Roman"/>
          <w:snapToGrid w:val="0"/>
        </w:rPr>
        <w:t xml:space="preserve">: </w:t>
      </w:r>
      <w:hyperlink r:id="rId10" w:history="1">
        <w:r w:rsidRPr="002B39AB">
          <w:rPr>
            <w:rStyle w:val="Hyperlink"/>
          </w:rPr>
          <w:t>office</w:t>
        </w:r>
        <w:r w:rsidRPr="00F03393">
          <w:rPr>
            <w:rStyle w:val="Hyperlink"/>
            <w:rFonts w:ascii="Times New Roman" w:eastAsia="Times New Roman" w:hAnsi="Times New Roman"/>
            <w:snapToGrid w:val="0"/>
          </w:rPr>
          <w:t>.lt</w:t>
        </w:r>
        <w:r w:rsidRPr="002B39AB">
          <w:rPr>
            <w:rStyle w:val="Hyperlink"/>
          </w:rPr>
          <w:t>@bbraun.</w:t>
        </w:r>
        <w:r w:rsidRPr="00F03393">
          <w:rPr>
            <w:rStyle w:val="Hyperlink"/>
            <w:rFonts w:ascii="Times New Roman" w:eastAsia="Times New Roman" w:hAnsi="Times New Roman"/>
            <w:snapToGrid w:val="0"/>
          </w:rPr>
          <w:t xml:space="preserve">com </w:t>
        </w:r>
      </w:hyperlink>
    </w:p>
    <w:p w:rsidR="00447D00" w:rsidRPr="002E4703" w:rsidRDefault="00447D00" w:rsidP="00447D00">
      <w:pPr>
        <w:numPr>
          <w:ilvl w:val="12"/>
          <w:numId w:val="0"/>
        </w:numPr>
        <w:tabs>
          <w:tab w:val="left" w:pos="567"/>
        </w:tabs>
        <w:spacing w:after="0" w:line="260" w:lineRule="exact"/>
        <w:ind w:right="-2"/>
        <w:rPr>
          <w:rFonts w:ascii="Times New Roman" w:eastAsia="Times New Roman" w:hAnsi="Times New Roman"/>
          <w:snapToGrid w:val="0"/>
        </w:rPr>
      </w:pPr>
    </w:p>
    <w:p w:rsidR="00447D00" w:rsidRPr="002E4703" w:rsidRDefault="00447D00" w:rsidP="00447D00">
      <w:pPr>
        <w:numPr>
          <w:ilvl w:val="12"/>
          <w:numId w:val="0"/>
        </w:numPr>
        <w:tabs>
          <w:tab w:val="left" w:pos="567"/>
        </w:tabs>
        <w:spacing w:after="0" w:line="260" w:lineRule="exact"/>
        <w:ind w:right="-2"/>
        <w:rPr>
          <w:rFonts w:ascii="Times New Roman" w:eastAsia="Times New Roman" w:hAnsi="Times New Roman"/>
          <w:snapToGrid w:val="0"/>
        </w:rPr>
      </w:pPr>
      <w:r w:rsidRPr="002E4703">
        <w:rPr>
          <w:rFonts w:ascii="Times New Roman" w:eastAsia="Times New Roman" w:hAnsi="Times New Roman"/>
          <w:b/>
          <w:snapToGrid w:val="0"/>
        </w:rPr>
        <w:t>Šis vaistas EEE valstybėse narėse registruotas tokiais pavadinimais</w:t>
      </w:r>
      <w:r w:rsidRPr="002E4703">
        <w:rPr>
          <w:rFonts w:ascii="Times New Roman" w:eastAsia="Times New Roman" w:hAnsi="Times New Roman"/>
          <w:snapToGrid w:val="0"/>
        </w:rPr>
        <w:t>:</w:t>
      </w:r>
    </w:p>
    <w:p w:rsidR="00447D00" w:rsidRPr="002E4703" w:rsidRDefault="00447D00" w:rsidP="00447D00">
      <w:pPr>
        <w:numPr>
          <w:ilvl w:val="12"/>
          <w:numId w:val="0"/>
        </w:numPr>
        <w:tabs>
          <w:tab w:val="left" w:pos="567"/>
        </w:tabs>
        <w:spacing w:after="0" w:line="260" w:lineRule="exact"/>
        <w:ind w:right="-2"/>
        <w:rPr>
          <w:rFonts w:ascii="Times New Roman" w:eastAsia="Times New Roman" w:hAnsi="Times New Roman"/>
          <w:snapToGrid w:val="0"/>
        </w:rPr>
      </w:pPr>
    </w:p>
    <w:p w:rsidR="00447D00"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Austrija</w:t>
      </w:r>
      <w:r w:rsidRPr="002B39AB">
        <w:rPr>
          <w:rFonts w:ascii="Times New Roman" w:hAnsi="Times New Roman"/>
          <w:color w:val="000000"/>
        </w:rPr>
        <w:tab/>
        <w:t>Nutriflex Omega peri B.Braun Emulsion zur Infusion</w:t>
      </w:r>
    </w:p>
    <w:p w:rsidR="00447D00" w:rsidRPr="002B39AB"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Belgija</w:t>
      </w:r>
      <w:r w:rsidRPr="002B39AB">
        <w:rPr>
          <w:rFonts w:ascii="Times New Roman" w:hAnsi="Times New Roman"/>
          <w:color w:val="000000"/>
        </w:rPr>
        <w:tab/>
        <w:t>Nutriflex Omega peri, 32 g/l Amino + 64 g/l G, emulsie voor infusie</w:t>
      </w:r>
    </w:p>
    <w:p w:rsidR="00447D00" w:rsidRPr="002B39AB"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Bulgarija</w:t>
      </w:r>
      <w:r w:rsidRPr="002B39AB">
        <w:rPr>
          <w:rFonts w:ascii="Times New Roman" w:hAnsi="Times New Roman"/>
          <w:color w:val="000000"/>
        </w:rPr>
        <w:tab/>
        <w:t>Nutriflex Omega peri emulsion for infusion</w:t>
      </w:r>
    </w:p>
    <w:p w:rsidR="00447D00" w:rsidRPr="002B39AB"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Kroatija</w:t>
      </w:r>
      <w:r w:rsidRPr="002B39AB">
        <w:rPr>
          <w:rFonts w:ascii="Times New Roman" w:hAnsi="Times New Roman"/>
          <w:color w:val="000000"/>
        </w:rPr>
        <w:tab/>
      </w:r>
      <w:r w:rsidRPr="002B39AB">
        <w:rPr>
          <w:rFonts w:ascii="Times New Roman" w:hAnsi="Times New Roman"/>
        </w:rPr>
        <w:t xml:space="preserve">Nutriflex Omega </w:t>
      </w:r>
      <w:r w:rsidRPr="002B39AB">
        <w:rPr>
          <w:rFonts w:ascii="Times New Roman" w:hAnsi="Times New Roman"/>
          <w:color w:val="000000"/>
        </w:rPr>
        <w:t>peri emulzija za infuziju</w:t>
      </w:r>
    </w:p>
    <w:p w:rsidR="00447D00" w:rsidRPr="002B39AB"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Kipras</w:t>
      </w:r>
      <w:r w:rsidRPr="002B39AB">
        <w:rPr>
          <w:rFonts w:ascii="Times New Roman" w:hAnsi="Times New Roman"/>
          <w:color w:val="000000"/>
        </w:rPr>
        <w:tab/>
      </w:r>
      <w:r w:rsidRPr="002B39AB">
        <w:rPr>
          <w:rFonts w:ascii="Times New Roman" w:hAnsi="Times New Roman"/>
        </w:rPr>
        <w:t xml:space="preserve">Nutriflex Omega </w:t>
      </w:r>
      <w:r w:rsidRPr="002B39AB">
        <w:rPr>
          <w:rFonts w:ascii="Times New Roman" w:hAnsi="Times New Roman"/>
          <w:color w:val="000000"/>
        </w:rPr>
        <w:t>peri</w:t>
      </w:r>
    </w:p>
    <w:p w:rsidR="00447D00" w:rsidRPr="002B39AB"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Čekija</w:t>
      </w:r>
      <w:r w:rsidRPr="002B39AB">
        <w:rPr>
          <w:rFonts w:ascii="Times New Roman" w:hAnsi="Times New Roman"/>
          <w:color w:val="000000"/>
        </w:rPr>
        <w:tab/>
      </w:r>
      <w:r w:rsidRPr="002B39AB">
        <w:rPr>
          <w:rFonts w:ascii="Times New Roman" w:hAnsi="Times New Roman"/>
        </w:rPr>
        <w:t xml:space="preserve">Nutriflex Omega </w:t>
      </w:r>
      <w:r w:rsidRPr="002B39AB">
        <w:rPr>
          <w:rFonts w:ascii="Times New Roman" w:hAnsi="Times New Roman"/>
          <w:color w:val="000000"/>
        </w:rPr>
        <w:t>peri</w:t>
      </w:r>
    </w:p>
    <w:p w:rsidR="00447D00"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Danija</w:t>
      </w:r>
      <w:r w:rsidRPr="002B39AB">
        <w:rPr>
          <w:rFonts w:ascii="Times New Roman" w:hAnsi="Times New Roman"/>
          <w:color w:val="000000"/>
        </w:rPr>
        <w:tab/>
        <w:t>Nutriflex Omega Peri</w:t>
      </w:r>
    </w:p>
    <w:p w:rsidR="00447D00" w:rsidRPr="002B39AB"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Estija</w:t>
      </w:r>
      <w:r w:rsidRPr="002B39AB">
        <w:rPr>
          <w:rFonts w:ascii="Times New Roman" w:hAnsi="Times New Roman"/>
          <w:color w:val="000000"/>
        </w:rPr>
        <w:tab/>
      </w:r>
      <w:r w:rsidRPr="002B39AB">
        <w:rPr>
          <w:rFonts w:ascii="Times New Roman" w:hAnsi="Times New Roman"/>
          <w:color w:val="000000"/>
        </w:rPr>
        <w:tab/>
      </w:r>
      <w:r w:rsidRPr="002B39AB">
        <w:rPr>
          <w:rFonts w:ascii="Times New Roman" w:hAnsi="Times New Roman"/>
        </w:rPr>
        <w:t xml:space="preserve">Nutriflex Omega </w:t>
      </w:r>
      <w:r w:rsidRPr="002B39AB">
        <w:rPr>
          <w:rFonts w:ascii="Times New Roman" w:hAnsi="Times New Roman"/>
          <w:color w:val="000000"/>
        </w:rPr>
        <w:t>peri infusiooniemulsioon</w:t>
      </w:r>
    </w:p>
    <w:p w:rsidR="00447D00" w:rsidRPr="002B39AB"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Suomija</w:t>
      </w:r>
      <w:r w:rsidRPr="002B39AB">
        <w:rPr>
          <w:rFonts w:ascii="Times New Roman" w:hAnsi="Times New Roman"/>
          <w:color w:val="000000"/>
        </w:rPr>
        <w:tab/>
        <w:t>Nutriflex Omega 32/64/40 perifer infuusioneste, emulsio</w:t>
      </w:r>
    </w:p>
    <w:p w:rsidR="00447D00" w:rsidRPr="002B39AB"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Prancūzija</w:t>
      </w:r>
      <w:r w:rsidRPr="002B39AB">
        <w:rPr>
          <w:rFonts w:ascii="Times New Roman" w:hAnsi="Times New Roman"/>
          <w:color w:val="000000"/>
        </w:rPr>
        <w:tab/>
        <w:t xml:space="preserve">PERINUTRIFLEX OMEGA E, </w:t>
      </w:r>
      <w:r w:rsidRPr="002B39AB">
        <w:rPr>
          <w:rFonts w:ascii="Times New Roman" w:hAnsi="Times New Roman"/>
        </w:rPr>
        <w:t>émulsion pour perfusion</w:t>
      </w:r>
    </w:p>
    <w:p w:rsidR="00447D00" w:rsidRPr="002B39AB"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Vokietija</w:t>
      </w:r>
      <w:r w:rsidRPr="002B39AB">
        <w:rPr>
          <w:rFonts w:ascii="Times New Roman" w:hAnsi="Times New Roman"/>
          <w:color w:val="000000"/>
        </w:rPr>
        <w:tab/>
        <w:t>NuTRIflex Omega peri novo Emulsion zur Infusion</w:t>
      </w:r>
    </w:p>
    <w:p w:rsidR="00447D00"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Graikija</w:t>
      </w:r>
      <w:r w:rsidRPr="002B39AB">
        <w:rPr>
          <w:rFonts w:ascii="Times New Roman" w:hAnsi="Times New Roman"/>
          <w:color w:val="000000"/>
        </w:rPr>
        <w:tab/>
      </w:r>
      <w:r w:rsidRPr="002B39AB">
        <w:rPr>
          <w:rFonts w:ascii="Times New Roman" w:hAnsi="Times New Roman"/>
        </w:rPr>
        <w:t xml:space="preserve">Nutriflex Omega </w:t>
      </w:r>
      <w:r w:rsidRPr="002B39AB">
        <w:rPr>
          <w:rFonts w:ascii="Times New Roman" w:hAnsi="Times New Roman"/>
          <w:color w:val="000000"/>
        </w:rPr>
        <w:t>peri</w:t>
      </w:r>
    </w:p>
    <w:p w:rsidR="00447D00" w:rsidRPr="002B39AB"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Airija</w:t>
      </w:r>
      <w:r w:rsidRPr="002B39AB">
        <w:rPr>
          <w:rFonts w:ascii="Times New Roman" w:hAnsi="Times New Roman"/>
          <w:color w:val="000000"/>
        </w:rPr>
        <w:tab/>
      </w:r>
      <w:r w:rsidRPr="002B39AB">
        <w:rPr>
          <w:rFonts w:ascii="Times New Roman" w:hAnsi="Times New Roman"/>
          <w:color w:val="000000"/>
        </w:rPr>
        <w:tab/>
      </w:r>
      <w:r w:rsidRPr="002B39AB">
        <w:rPr>
          <w:rFonts w:ascii="Times New Roman" w:hAnsi="Times New Roman"/>
        </w:rPr>
        <w:t>Omeflex peri emulsion for infusion</w:t>
      </w:r>
    </w:p>
    <w:p w:rsidR="00447D00" w:rsidRPr="002B39AB"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Italija</w:t>
      </w:r>
      <w:r w:rsidRPr="002B39AB">
        <w:rPr>
          <w:rFonts w:ascii="Times New Roman" w:hAnsi="Times New Roman"/>
          <w:color w:val="000000"/>
        </w:rPr>
        <w:tab/>
      </w:r>
      <w:r w:rsidRPr="002B39AB">
        <w:rPr>
          <w:rFonts w:ascii="Times New Roman" w:hAnsi="Times New Roman"/>
          <w:color w:val="000000"/>
        </w:rPr>
        <w:tab/>
        <w:t>Nutriplus Omega AA32/G64</w:t>
      </w:r>
    </w:p>
    <w:p w:rsidR="00447D00" w:rsidRPr="002B39AB"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Lietuva</w:t>
      </w:r>
      <w:r w:rsidRPr="002B39AB">
        <w:rPr>
          <w:rFonts w:ascii="Times New Roman" w:hAnsi="Times New Roman"/>
          <w:color w:val="000000"/>
        </w:rPr>
        <w:tab/>
        <w:t>Nutriflex Omega peri infuzinė emulsija</w:t>
      </w:r>
    </w:p>
    <w:p w:rsidR="00447D00" w:rsidRPr="002B39AB"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Liuksemburgas</w:t>
      </w:r>
      <w:r w:rsidRPr="002B39AB">
        <w:rPr>
          <w:rFonts w:ascii="Times New Roman" w:hAnsi="Times New Roman"/>
          <w:color w:val="000000"/>
        </w:rPr>
        <w:tab/>
        <w:t>NuTRIflex Omega peri novo Emulsion zur Infusion</w:t>
      </w:r>
    </w:p>
    <w:p w:rsidR="00447D00" w:rsidRPr="002B39AB"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Latvija</w:t>
      </w:r>
      <w:r w:rsidRPr="002B39AB">
        <w:rPr>
          <w:rFonts w:ascii="Times New Roman" w:hAnsi="Times New Roman"/>
          <w:color w:val="000000"/>
        </w:rPr>
        <w:tab/>
      </w:r>
      <w:r w:rsidRPr="002B39AB">
        <w:rPr>
          <w:rFonts w:ascii="Times New Roman" w:hAnsi="Times New Roman"/>
        </w:rPr>
        <w:t>Nutriflex Omega peri emulsija infūzijām</w:t>
      </w:r>
    </w:p>
    <w:p w:rsidR="00447D00" w:rsidRPr="002B39AB"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Nyderlandai</w:t>
      </w:r>
      <w:r w:rsidRPr="002B39AB">
        <w:rPr>
          <w:rFonts w:ascii="Times New Roman" w:hAnsi="Times New Roman"/>
          <w:color w:val="000000"/>
        </w:rPr>
        <w:tab/>
      </w:r>
      <w:r w:rsidRPr="002B39AB">
        <w:rPr>
          <w:rFonts w:ascii="Times New Roman" w:hAnsi="Times New Roman"/>
        </w:rPr>
        <w:t xml:space="preserve">Nutriflex Omega </w:t>
      </w:r>
      <w:r w:rsidRPr="002B39AB">
        <w:rPr>
          <w:rFonts w:ascii="Times New Roman" w:hAnsi="Times New Roman"/>
          <w:color w:val="000000"/>
        </w:rPr>
        <w:t>peri 32 g/l Amino + 64 g/l G, emulsie voor infusie</w:t>
      </w:r>
    </w:p>
    <w:p w:rsidR="00447D00" w:rsidRPr="002B39AB" w:rsidRDefault="00447D00" w:rsidP="00447D00">
      <w:pPr>
        <w:tabs>
          <w:tab w:val="left" w:pos="567"/>
          <w:tab w:val="left" w:pos="1985"/>
        </w:tabs>
        <w:spacing w:after="0" w:line="260" w:lineRule="exact"/>
        <w:rPr>
          <w:rFonts w:ascii="Times New Roman" w:hAnsi="Times New Roman"/>
          <w:color w:val="000000"/>
        </w:rPr>
      </w:pPr>
      <w:r w:rsidRPr="002B39AB">
        <w:rPr>
          <w:rFonts w:ascii="Times New Roman" w:hAnsi="Times New Roman"/>
          <w:color w:val="000000"/>
        </w:rPr>
        <w:t>Norvegija</w:t>
      </w:r>
      <w:r w:rsidRPr="002B39AB">
        <w:rPr>
          <w:rFonts w:ascii="Times New Roman" w:hAnsi="Times New Roman"/>
          <w:color w:val="000000"/>
        </w:rPr>
        <w:tab/>
        <w:t>Nutriflex Omega Peri infusjonsvæske, emulsjon</w:t>
      </w:r>
    </w:p>
    <w:p w:rsidR="00447D00" w:rsidRPr="002B39AB" w:rsidRDefault="00447D00" w:rsidP="00447D00">
      <w:pPr>
        <w:tabs>
          <w:tab w:val="left" w:pos="567"/>
          <w:tab w:val="left" w:pos="1985"/>
        </w:tabs>
        <w:spacing w:after="0" w:line="260" w:lineRule="exact"/>
        <w:rPr>
          <w:rFonts w:ascii="Times New Roman" w:hAnsi="Times New Roman"/>
          <w:color w:val="000000"/>
          <w:lang w:val="pt-PT"/>
        </w:rPr>
      </w:pPr>
      <w:r w:rsidRPr="002B39AB">
        <w:rPr>
          <w:rFonts w:ascii="Times New Roman" w:hAnsi="Times New Roman"/>
          <w:color w:val="000000"/>
          <w:lang w:val="pt-PT"/>
        </w:rPr>
        <w:t>Lenkija</w:t>
      </w:r>
      <w:r w:rsidRPr="002B39AB">
        <w:rPr>
          <w:rFonts w:ascii="Times New Roman" w:hAnsi="Times New Roman"/>
          <w:color w:val="000000"/>
          <w:lang w:val="pt-PT"/>
        </w:rPr>
        <w:tab/>
      </w:r>
      <w:r w:rsidRPr="002B39AB">
        <w:rPr>
          <w:rFonts w:ascii="Times New Roman" w:hAnsi="Times New Roman"/>
          <w:lang w:val="pt-PT"/>
        </w:rPr>
        <w:t xml:space="preserve">Omegaflex </w:t>
      </w:r>
      <w:r w:rsidRPr="002B39AB">
        <w:rPr>
          <w:rFonts w:ascii="Times New Roman" w:hAnsi="Times New Roman"/>
          <w:color w:val="000000"/>
          <w:lang w:val="pt-PT"/>
        </w:rPr>
        <w:t>peri</w:t>
      </w:r>
    </w:p>
    <w:p w:rsidR="00447D00" w:rsidRPr="002B39AB" w:rsidRDefault="00447D00" w:rsidP="00447D00">
      <w:pPr>
        <w:tabs>
          <w:tab w:val="left" w:pos="567"/>
          <w:tab w:val="left" w:pos="1985"/>
        </w:tabs>
        <w:spacing w:after="0" w:line="260" w:lineRule="exact"/>
        <w:rPr>
          <w:rFonts w:ascii="Times New Roman" w:hAnsi="Times New Roman"/>
          <w:color w:val="000000"/>
          <w:lang w:val="pt-PT"/>
        </w:rPr>
      </w:pPr>
      <w:r w:rsidRPr="002B39AB">
        <w:rPr>
          <w:rFonts w:ascii="Times New Roman" w:hAnsi="Times New Roman"/>
          <w:color w:val="000000"/>
          <w:lang w:val="pt-PT"/>
        </w:rPr>
        <w:t>Portugalija</w:t>
      </w:r>
      <w:r w:rsidRPr="002B39AB">
        <w:rPr>
          <w:rFonts w:ascii="Times New Roman" w:hAnsi="Times New Roman"/>
          <w:color w:val="000000"/>
          <w:lang w:val="pt-PT"/>
        </w:rPr>
        <w:tab/>
      </w:r>
      <w:r w:rsidRPr="002B39AB">
        <w:rPr>
          <w:rFonts w:ascii="Times New Roman" w:hAnsi="Times New Roman"/>
          <w:lang w:val="pt-PT"/>
        </w:rPr>
        <w:t xml:space="preserve">Nutriflex Omega </w:t>
      </w:r>
      <w:r w:rsidRPr="002B39AB">
        <w:rPr>
          <w:rFonts w:ascii="Times New Roman" w:hAnsi="Times New Roman"/>
          <w:color w:val="000000"/>
          <w:lang w:val="pt-PT"/>
        </w:rPr>
        <w:t>peri emulsão para perfusão</w:t>
      </w:r>
    </w:p>
    <w:p w:rsidR="00447D00" w:rsidRPr="002B39AB" w:rsidRDefault="00447D00" w:rsidP="00447D00">
      <w:pPr>
        <w:tabs>
          <w:tab w:val="left" w:pos="567"/>
          <w:tab w:val="left" w:pos="1985"/>
        </w:tabs>
        <w:spacing w:after="0" w:line="260" w:lineRule="exact"/>
        <w:rPr>
          <w:rFonts w:ascii="Times New Roman" w:hAnsi="Times New Roman"/>
          <w:color w:val="000000"/>
          <w:lang w:val="pt-PT"/>
        </w:rPr>
      </w:pPr>
      <w:r w:rsidRPr="002B39AB">
        <w:rPr>
          <w:rFonts w:ascii="Times New Roman" w:hAnsi="Times New Roman"/>
          <w:color w:val="000000"/>
          <w:lang w:val="pt-PT"/>
        </w:rPr>
        <w:t>Rumunija</w:t>
      </w:r>
      <w:r w:rsidRPr="002B39AB">
        <w:rPr>
          <w:rFonts w:ascii="Times New Roman" w:hAnsi="Times New Roman"/>
          <w:color w:val="000000"/>
          <w:lang w:val="pt-PT"/>
        </w:rPr>
        <w:tab/>
      </w:r>
      <w:r w:rsidRPr="002B39AB">
        <w:rPr>
          <w:rFonts w:ascii="Times New Roman" w:hAnsi="Times New Roman"/>
          <w:lang w:val="pt-PT"/>
        </w:rPr>
        <w:t>NuTRIflex Omega Peri novo, emulsie perfuzabilă</w:t>
      </w:r>
    </w:p>
    <w:p w:rsidR="00447D00" w:rsidRPr="002B39AB" w:rsidRDefault="00447D00" w:rsidP="00447D00">
      <w:pPr>
        <w:tabs>
          <w:tab w:val="left" w:pos="567"/>
          <w:tab w:val="left" w:pos="1985"/>
        </w:tabs>
        <w:spacing w:after="0" w:line="260" w:lineRule="exact"/>
        <w:rPr>
          <w:rFonts w:ascii="Times New Roman" w:hAnsi="Times New Roman"/>
          <w:color w:val="000000"/>
          <w:lang w:val="pt-PT"/>
        </w:rPr>
      </w:pPr>
      <w:r w:rsidRPr="002B39AB">
        <w:rPr>
          <w:rFonts w:ascii="Times New Roman" w:hAnsi="Times New Roman"/>
          <w:color w:val="000000"/>
          <w:lang w:val="pt-PT"/>
        </w:rPr>
        <w:t>Slovakija</w:t>
      </w:r>
      <w:r w:rsidRPr="002B39AB">
        <w:rPr>
          <w:rFonts w:ascii="Times New Roman" w:hAnsi="Times New Roman"/>
          <w:color w:val="000000"/>
          <w:lang w:val="pt-PT"/>
        </w:rPr>
        <w:tab/>
      </w:r>
      <w:r w:rsidRPr="002B39AB">
        <w:rPr>
          <w:rFonts w:ascii="Times New Roman" w:hAnsi="Times New Roman"/>
          <w:lang w:val="pt-PT"/>
        </w:rPr>
        <w:t xml:space="preserve">Nutriflex Omega </w:t>
      </w:r>
      <w:r w:rsidRPr="002B39AB">
        <w:rPr>
          <w:rFonts w:ascii="Times New Roman" w:hAnsi="Times New Roman"/>
          <w:color w:val="000000"/>
          <w:lang w:val="pt-PT"/>
        </w:rPr>
        <w:t>peri</w:t>
      </w:r>
    </w:p>
    <w:p w:rsidR="00447D00" w:rsidRPr="002B39AB" w:rsidRDefault="00447D00" w:rsidP="00447D00">
      <w:pPr>
        <w:tabs>
          <w:tab w:val="left" w:pos="567"/>
          <w:tab w:val="left" w:pos="1985"/>
        </w:tabs>
        <w:spacing w:after="0" w:line="260" w:lineRule="exact"/>
        <w:rPr>
          <w:rFonts w:ascii="Times New Roman" w:hAnsi="Times New Roman"/>
          <w:color w:val="000000"/>
          <w:lang w:val="pt-PT"/>
        </w:rPr>
      </w:pPr>
      <w:r w:rsidRPr="002B39AB">
        <w:rPr>
          <w:rFonts w:ascii="Times New Roman" w:hAnsi="Times New Roman"/>
          <w:color w:val="000000"/>
          <w:lang w:val="pt-PT"/>
        </w:rPr>
        <w:t>Slovėnija</w:t>
      </w:r>
      <w:r w:rsidRPr="002B39AB">
        <w:rPr>
          <w:rFonts w:ascii="Times New Roman" w:hAnsi="Times New Roman"/>
          <w:color w:val="000000"/>
          <w:lang w:val="pt-PT"/>
        </w:rPr>
        <w:tab/>
      </w:r>
      <w:r w:rsidRPr="002B39AB">
        <w:rPr>
          <w:rFonts w:ascii="Times New Roman" w:hAnsi="Times New Roman"/>
          <w:lang w:val="pt-PT"/>
        </w:rPr>
        <w:t xml:space="preserve">Nutriflex Omega peri 32/64 </w:t>
      </w:r>
      <w:r w:rsidRPr="002B39AB">
        <w:rPr>
          <w:rFonts w:ascii="Times New Roman" w:hAnsi="Times New Roman"/>
          <w:color w:val="000000"/>
          <w:lang w:val="pt-PT"/>
        </w:rPr>
        <w:t>emulzija za infundiranje</w:t>
      </w:r>
    </w:p>
    <w:p w:rsidR="00447D00" w:rsidRDefault="00447D00" w:rsidP="00447D00">
      <w:pPr>
        <w:tabs>
          <w:tab w:val="left" w:pos="567"/>
          <w:tab w:val="left" w:pos="1985"/>
        </w:tabs>
        <w:spacing w:after="0" w:line="260" w:lineRule="exact"/>
        <w:rPr>
          <w:rFonts w:ascii="Times New Roman" w:hAnsi="Times New Roman"/>
          <w:lang w:val="es-ES"/>
        </w:rPr>
      </w:pPr>
      <w:r w:rsidRPr="002B39AB">
        <w:rPr>
          <w:rFonts w:ascii="Times New Roman" w:hAnsi="Times New Roman"/>
          <w:color w:val="000000"/>
          <w:lang w:val="es-ES"/>
        </w:rPr>
        <w:t>Ispanija</w:t>
      </w:r>
      <w:r w:rsidRPr="002B39AB">
        <w:rPr>
          <w:rFonts w:ascii="Times New Roman" w:hAnsi="Times New Roman"/>
          <w:color w:val="000000"/>
          <w:lang w:val="es-ES"/>
        </w:rPr>
        <w:tab/>
      </w:r>
      <w:r w:rsidRPr="002B39AB">
        <w:rPr>
          <w:rFonts w:ascii="Times New Roman" w:hAnsi="Times New Roman"/>
          <w:lang w:val="es-ES"/>
        </w:rPr>
        <w:t>Omegaflex peri emulsión para perfusión</w:t>
      </w:r>
    </w:p>
    <w:p w:rsidR="00447D00" w:rsidRPr="002B39AB" w:rsidRDefault="00447D00" w:rsidP="00447D00">
      <w:pPr>
        <w:tabs>
          <w:tab w:val="left" w:pos="567"/>
          <w:tab w:val="left" w:pos="1985"/>
        </w:tabs>
        <w:spacing w:after="0" w:line="260" w:lineRule="exact"/>
        <w:rPr>
          <w:rFonts w:ascii="Times New Roman" w:hAnsi="Times New Roman"/>
          <w:color w:val="000000"/>
          <w:lang w:val="es-ES"/>
        </w:rPr>
      </w:pPr>
      <w:r w:rsidRPr="002B39AB">
        <w:rPr>
          <w:rFonts w:ascii="Times New Roman" w:hAnsi="Times New Roman"/>
          <w:color w:val="000000"/>
          <w:lang w:val="es-ES"/>
        </w:rPr>
        <w:t>Švedija</w:t>
      </w:r>
      <w:r w:rsidRPr="002B39AB">
        <w:rPr>
          <w:rFonts w:ascii="Times New Roman" w:hAnsi="Times New Roman"/>
          <w:color w:val="000000"/>
          <w:lang w:val="es-ES"/>
        </w:rPr>
        <w:tab/>
      </w:r>
      <w:r w:rsidRPr="002B39AB">
        <w:rPr>
          <w:rFonts w:ascii="Times New Roman" w:hAnsi="Times New Roman"/>
          <w:lang w:val="es-ES"/>
        </w:rPr>
        <w:t>Nutriflex 32/64/40 perifer infusionsvätska, emulsion</w:t>
      </w:r>
    </w:p>
    <w:p w:rsidR="00447D00" w:rsidRPr="002B39AB" w:rsidRDefault="00447D00" w:rsidP="00447D00">
      <w:pPr>
        <w:tabs>
          <w:tab w:val="left" w:pos="567"/>
          <w:tab w:val="left" w:pos="1985"/>
        </w:tabs>
        <w:spacing w:after="0" w:line="260" w:lineRule="exact"/>
        <w:rPr>
          <w:rFonts w:ascii="Times New Roman" w:hAnsi="Times New Roman"/>
          <w:color w:val="000000"/>
          <w:lang w:val="es-ES"/>
        </w:rPr>
      </w:pPr>
      <w:r w:rsidRPr="002B39AB">
        <w:rPr>
          <w:rFonts w:ascii="Times New Roman" w:hAnsi="Times New Roman"/>
          <w:color w:val="000000"/>
          <w:lang w:val="es-ES"/>
        </w:rPr>
        <w:t>Jungtinė Karalystė</w:t>
      </w:r>
      <w:r w:rsidRPr="002B39AB">
        <w:rPr>
          <w:rFonts w:ascii="Times New Roman" w:hAnsi="Times New Roman"/>
          <w:color w:val="000000"/>
          <w:lang w:val="es-ES"/>
        </w:rPr>
        <w:tab/>
      </w:r>
      <w:r w:rsidRPr="002B39AB">
        <w:rPr>
          <w:rFonts w:ascii="Times New Roman" w:hAnsi="Times New Roman"/>
          <w:lang w:val="es-ES"/>
        </w:rPr>
        <w:t>Omeflex peri emulsion for infusion</w:t>
      </w:r>
    </w:p>
    <w:p w:rsidR="00447D00" w:rsidRPr="002E4703" w:rsidRDefault="00447D00" w:rsidP="00447D00">
      <w:pPr>
        <w:numPr>
          <w:ilvl w:val="12"/>
          <w:numId w:val="0"/>
        </w:numPr>
        <w:spacing w:after="0" w:line="240" w:lineRule="auto"/>
        <w:ind w:right="-2"/>
        <w:rPr>
          <w:rFonts w:ascii="Times New Roman" w:eastAsia="Times New Roman" w:hAnsi="Times New Roman"/>
          <w:b/>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b/>
          <w:snapToGrid w:val="0"/>
        </w:rPr>
      </w:pPr>
    </w:p>
    <w:p w:rsidR="00447D00" w:rsidRPr="002E4703" w:rsidRDefault="00447D00" w:rsidP="00447D00">
      <w:pPr>
        <w:numPr>
          <w:ilvl w:val="12"/>
          <w:numId w:val="0"/>
        </w:numPr>
        <w:spacing w:after="0" w:line="240" w:lineRule="auto"/>
        <w:ind w:right="-2"/>
        <w:rPr>
          <w:rFonts w:ascii="Times New Roman" w:eastAsia="Times New Roman" w:hAnsi="Times New Roman"/>
          <w:b/>
          <w:snapToGrid w:val="0"/>
        </w:rPr>
      </w:pPr>
      <w:r w:rsidRPr="002E4703">
        <w:rPr>
          <w:rFonts w:ascii="Times New Roman" w:eastAsia="Times New Roman" w:hAnsi="Times New Roman"/>
          <w:b/>
          <w:snapToGrid w:val="0"/>
        </w:rPr>
        <w:t>Šis pakuotės lapelis paskutinį kartą peržiūrėtas</w:t>
      </w:r>
      <w:r>
        <w:rPr>
          <w:rFonts w:ascii="Times New Roman" w:eastAsia="Times New Roman" w:hAnsi="Times New Roman"/>
          <w:b/>
          <w:snapToGrid w:val="0"/>
        </w:rPr>
        <w:t xml:space="preserve"> 2021-02-17.</w:t>
      </w:r>
    </w:p>
    <w:p w:rsidR="00447D00" w:rsidRPr="002E4703" w:rsidRDefault="00447D00" w:rsidP="00447D00">
      <w:pPr>
        <w:numPr>
          <w:ilvl w:val="12"/>
          <w:numId w:val="0"/>
        </w:numPr>
        <w:tabs>
          <w:tab w:val="left" w:pos="567"/>
        </w:tabs>
        <w:spacing w:after="0" w:line="240" w:lineRule="auto"/>
        <w:ind w:right="-2"/>
        <w:rPr>
          <w:rFonts w:ascii="Times New Roman" w:eastAsia="Times New Roman" w:hAnsi="Times New Roman"/>
          <w:i/>
          <w:snapToGrid w:val="0"/>
        </w:rPr>
      </w:pPr>
    </w:p>
    <w:p w:rsidR="00447D00" w:rsidRPr="002E4703" w:rsidRDefault="00447D00" w:rsidP="00447D00">
      <w:pPr>
        <w:numPr>
          <w:ilvl w:val="12"/>
          <w:numId w:val="0"/>
        </w:numPr>
        <w:tabs>
          <w:tab w:val="left" w:pos="567"/>
        </w:tabs>
        <w:spacing w:after="0" w:line="240" w:lineRule="auto"/>
        <w:ind w:right="-2"/>
        <w:rPr>
          <w:rFonts w:ascii="Times New Roman" w:eastAsia="Times New Roman" w:hAnsi="Times New Roman"/>
          <w:i/>
          <w:snapToGrid w:val="0"/>
        </w:rPr>
      </w:pPr>
    </w:p>
    <w:p w:rsidR="00447D00" w:rsidRPr="002E4703" w:rsidRDefault="00447D00" w:rsidP="00447D00">
      <w:pPr>
        <w:numPr>
          <w:ilvl w:val="12"/>
          <w:numId w:val="0"/>
        </w:numPr>
        <w:tabs>
          <w:tab w:val="left" w:pos="567"/>
        </w:tabs>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Išsami informacija apie šį vaistą pateikiama Valstybinės vaistų kontrolės tarnybos prie Lietuvos Respublikos sveikatos apsaugos ministerijos tinklalapyje</w:t>
      </w:r>
      <w:r w:rsidRPr="002E4703">
        <w:rPr>
          <w:rFonts w:ascii="Times New Roman" w:eastAsia="Times New Roman" w:hAnsi="Times New Roman"/>
          <w:i/>
          <w:snapToGrid w:val="0"/>
        </w:rPr>
        <w:t xml:space="preserve"> </w:t>
      </w:r>
      <w:hyperlink r:id="rId11" w:history="1">
        <w:r w:rsidRPr="002E4703">
          <w:rPr>
            <w:rFonts w:ascii="Times New Roman" w:eastAsia="SimSun" w:hAnsi="Times New Roman"/>
            <w:snapToGrid w:val="0"/>
            <w:color w:val="0000FF"/>
            <w:u w:val="single"/>
          </w:rPr>
          <w:t>http://www.vvkt.lt/</w:t>
        </w:r>
      </w:hyperlink>
      <w:r w:rsidRPr="002E4703">
        <w:rPr>
          <w:rFonts w:ascii="Times New Roman" w:eastAsia="Times New Roman" w:hAnsi="Times New Roman"/>
          <w:snapToGrid w:val="0"/>
        </w:rPr>
        <w:t>.</w:t>
      </w:r>
    </w:p>
    <w:p w:rsidR="00447D00" w:rsidRPr="002E4703" w:rsidRDefault="00447D00" w:rsidP="00447D00">
      <w:pPr>
        <w:numPr>
          <w:ilvl w:val="12"/>
          <w:numId w:val="0"/>
        </w:numPr>
        <w:spacing w:after="0" w:line="240" w:lineRule="auto"/>
        <w:ind w:right="-2"/>
        <w:rPr>
          <w:rFonts w:ascii="Times New Roman" w:eastAsia="Times New Roman" w:hAnsi="Times New Roman"/>
          <w:snapToGrid w:val="0"/>
        </w:rPr>
      </w:pPr>
      <w:r w:rsidRPr="002E4703">
        <w:rPr>
          <w:rFonts w:ascii="Times New Roman" w:eastAsia="Times New Roman" w:hAnsi="Times New Roman"/>
          <w:snapToGrid w:val="0"/>
        </w:rPr>
        <w:t>---------------------------------------------------------------------------------------------------------------------------</w:t>
      </w:r>
    </w:p>
    <w:p w:rsidR="00447D00" w:rsidRPr="002E4703" w:rsidRDefault="00447D00" w:rsidP="00447D00">
      <w:pPr>
        <w:numPr>
          <w:ilvl w:val="12"/>
          <w:numId w:val="0"/>
        </w:numPr>
        <w:tabs>
          <w:tab w:val="left" w:pos="567"/>
          <w:tab w:val="left" w:pos="2657"/>
        </w:tabs>
        <w:spacing w:after="0" w:line="240" w:lineRule="auto"/>
        <w:ind w:right="-28"/>
        <w:rPr>
          <w:rFonts w:ascii="Times New Roman" w:eastAsia="Times New Roman" w:hAnsi="Times New Roman"/>
          <w:snapToGrid w:val="0"/>
        </w:rPr>
      </w:pPr>
    </w:p>
    <w:p w:rsidR="00447D00" w:rsidRPr="002E4703" w:rsidRDefault="00447D00" w:rsidP="00447D00">
      <w:pPr>
        <w:spacing w:after="0" w:line="240" w:lineRule="auto"/>
        <w:rPr>
          <w:rFonts w:ascii="Times New Roman" w:eastAsia="Times New Roman" w:hAnsi="Times New Roman"/>
          <w:i/>
          <w:snapToGrid w:val="0"/>
          <w:color w:val="008000"/>
        </w:rPr>
      </w:pPr>
      <w:r w:rsidRPr="002E4703">
        <w:rPr>
          <w:rFonts w:ascii="Times New Roman" w:eastAsia="Times New Roman" w:hAnsi="Times New Roman"/>
          <w:snapToGrid w:val="0"/>
        </w:rPr>
        <w:t>Toliau pateikta informacija skirta tik sveikatos priežiūros specialistams.</w:t>
      </w:r>
    </w:p>
    <w:p w:rsidR="00447D00" w:rsidRPr="002E4703" w:rsidRDefault="00447D00" w:rsidP="00447D00">
      <w:pPr>
        <w:spacing w:after="0" w:line="240" w:lineRule="auto"/>
        <w:rPr>
          <w:rFonts w:ascii="Times New Roman" w:eastAsia="Times New Roman" w:hAnsi="Times New Roman"/>
          <w:i/>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Specialių reikalavimų atliekoms tvarkyti nėra.</w:t>
      </w:r>
    </w:p>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iCs/>
          <w:snapToGrid w:val="0"/>
        </w:rPr>
      </w:pPr>
      <w:r w:rsidRPr="002E4703">
        <w:rPr>
          <w:rFonts w:ascii="Times New Roman" w:eastAsia="Times New Roman" w:hAnsi="Times New Roman"/>
          <w:snapToGrid w:val="0"/>
        </w:rPr>
        <w:t>Parenteriniam maitinimui skirtus vaistinius preparatus prieš vartojant reikia apžiūrėti dėl pažeidimo, spalvos pokyčio ir emulsijos nestabilumo.</w:t>
      </w:r>
    </w:p>
    <w:p w:rsidR="00447D00" w:rsidRPr="002E4703" w:rsidRDefault="00447D00" w:rsidP="00447D00">
      <w:pPr>
        <w:spacing w:after="0" w:line="240" w:lineRule="auto"/>
        <w:rPr>
          <w:rFonts w:ascii="Times New Roman" w:eastAsia="Times New Roman" w:hAnsi="Times New Roman"/>
          <w:snapToGrid w:val="0"/>
        </w:rPr>
      </w:pPr>
    </w:p>
    <w:p w:rsidR="00447D00"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Pažeistų maišelių naudoti negalima</w:t>
      </w:r>
      <w:r>
        <w:rPr>
          <w:rFonts w:ascii="Times New Roman" w:eastAsia="Times New Roman" w:hAnsi="Times New Roman"/>
          <w:snapToGrid w:val="0"/>
        </w:rPr>
        <w:t>.</w:t>
      </w:r>
      <w:r w:rsidRPr="002E4703">
        <w:rPr>
          <w:rFonts w:ascii="Times New Roman" w:eastAsia="Times New Roman" w:hAnsi="Times New Roman"/>
          <w:snapToGrid w:val="0"/>
        </w:rPr>
        <w:t> </w:t>
      </w:r>
      <w:r>
        <w:rPr>
          <w:rFonts w:ascii="Times New Roman" w:eastAsia="Times New Roman" w:hAnsi="Times New Roman"/>
          <w:snapToGrid w:val="0"/>
        </w:rPr>
        <w:t>A</w:t>
      </w:r>
      <w:r w:rsidRPr="002E4703">
        <w:rPr>
          <w:rFonts w:ascii="Times New Roman" w:eastAsia="Times New Roman" w:hAnsi="Times New Roman"/>
          <w:snapToGrid w:val="0"/>
        </w:rPr>
        <w:t>pvalkalas, vidinis maišelis</w:t>
      </w:r>
      <w:r>
        <w:rPr>
          <w:rFonts w:ascii="Times New Roman" w:eastAsia="Times New Roman" w:hAnsi="Times New Roman"/>
          <w:snapToGrid w:val="0"/>
        </w:rPr>
        <w:t xml:space="preserve"> ir nuplėšiamosios siūlės tarp kamerų</w:t>
      </w:r>
      <w:r w:rsidRPr="002E4703">
        <w:rPr>
          <w:rFonts w:ascii="Times New Roman" w:eastAsia="Times New Roman" w:hAnsi="Times New Roman"/>
          <w:snapToGrid w:val="0"/>
        </w:rPr>
        <w:t xml:space="preserve"> turi būti </w:t>
      </w:r>
      <w:r>
        <w:rPr>
          <w:rFonts w:ascii="Times New Roman" w:eastAsia="Times New Roman" w:hAnsi="Times New Roman"/>
          <w:snapToGrid w:val="0"/>
        </w:rPr>
        <w:t>ne</w:t>
      </w:r>
      <w:r w:rsidRPr="002E4703">
        <w:rPr>
          <w:rFonts w:ascii="Times New Roman" w:eastAsia="Times New Roman" w:hAnsi="Times New Roman"/>
          <w:snapToGrid w:val="0"/>
        </w:rPr>
        <w:t xml:space="preserve">pažeisti. Galima naudoti, tik jei aminorūgščių bei gliukozės tirpalai yra skaidrūs ir bespalviai arba gelsvi ir emulsijos išvaizda yra kaip homogeninio pieno baltumo skysčio. Negalima naudoti, jei </w:t>
      </w:r>
      <w:r>
        <w:rPr>
          <w:rFonts w:ascii="Times New Roman" w:eastAsia="Times New Roman" w:hAnsi="Times New Roman"/>
          <w:snapToGrid w:val="0"/>
        </w:rPr>
        <w:t>tirpal</w:t>
      </w:r>
      <w:r w:rsidRPr="002E4703">
        <w:rPr>
          <w:rFonts w:ascii="Times New Roman" w:eastAsia="Times New Roman" w:hAnsi="Times New Roman"/>
          <w:snapToGrid w:val="0"/>
        </w:rPr>
        <w:t>uose yra kietųjų dalelių.</w:t>
      </w:r>
    </w:p>
    <w:p w:rsidR="00447D00"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 xml:space="preserve">Negalima naudoti, jei </w:t>
      </w:r>
      <w:r>
        <w:rPr>
          <w:rFonts w:ascii="Times New Roman" w:eastAsia="Times New Roman" w:hAnsi="Times New Roman"/>
          <w:snapToGrid w:val="0"/>
        </w:rPr>
        <w:t xml:space="preserve">sumaišius trijų kamerų turinį </w:t>
      </w:r>
      <w:r w:rsidRPr="002E4703">
        <w:rPr>
          <w:rFonts w:ascii="Times New Roman" w:eastAsia="Times New Roman" w:hAnsi="Times New Roman"/>
          <w:snapToGrid w:val="0"/>
        </w:rPr>
        <w:t>mat</w:t>
      </w:r>
      <w:r>
        <w:rPr>
          <w:rFonts w:ascii="Times New Roman" w:eastAsia="Times New Roman" w:hAnsi="Times New Roman"/>
          <w:snapToGrid w:val="0"/>
        </w:rPr>
        <w:t>yti</w:t>
      </w:r>
      <w:r w:rsidRPr="002E4703">
        <w:rPr>
          <w:rFonts w:ascii="Times New Roman" w:eastAsia="Times New Roman" w:hAnsi="Times New Roman"/>
          <w:snapToGrid w:val="0"/>
        </w:rPr>
        <w:t xml:space="preserve"> emulsijos</w:t>
      </w:r>
      <w:r>
        <w:rPr>
          <w:rFonts w:ascii="Times New Roman" w:eastAsia="Times New Roman" w:hAnsi="Times New Roman"/>
          <w:snapToGrid w:val="0"/>
        </w:rPr>
        <w:t xml:space="preserve"> spalvos pokyčių arba</w:t>
      </w:r>
      <w:r w:rsidRPr="002E4703">
        <w:rPr>
          <w:rFonts w:ascii="Times New Roman" w:eastAsia="Times New Roman" w:hAnsi="Times New Roman"/>
          <w:snapToGrid w:val="0"/>
        </w:rPr>
        <w:t xml:space="preserve"> fazių atsiskyrim</w:t>
      </w:r>
      <w:r>
        <w:rPr>
          <w:rFonts w:ascii="Times New Roman" w:eastAsia="Times New Roman" w:hAnsi="Times New Roman"/>
          <w:snapToGrid w:val="0"/>
        </w:rPr>
        <w:t>o požymių</w:t>
      </w:r>
      <w:r w:rsidRPr="002E4703">
        <w:rPr>
          <w:rFonts w:ascii="Times New Roman" w:eastAsia="Times New Roman" w:hAnsi="Times New Roman"/>
          <w:snapToGrid w:val="0"/>
        </w:rPr>
        <w:t xml:space="preserve"> (aliejaus lašai, aliejaus sluoksnis).</w:t>
      </w:r>
      <w:r>
        <w:rPr>
          <w:rFonts w:ascii="Times New Roman" w:eastAsia="Times New Roman" w:hAnsi="Times New Roman"/>
          <w:snapToGrid w:val="0"/>
        </w:rPr>
        <w:t xml:space="preserve"> </w:t>
      </w:r>
      <w:r w:rsidRPr="00FD7829">
        <w:rPr>
          <w:rFonts w:ascii="Times New Roman" w:eastAsia="Times New Roman" w:hAnsi="Times New Roman"/>
          <w:snapToGrid w:val="0"/>
        </w:rPr>
        <w:t>Pastebėjus emulsijos spalvos pokyčių arba fazių atsiskyrimo požymių, infuziją reikia nedelsiant nutraukti.</w:t>
      </w:r>
    </w:p>
    <w:p w:rsidR="00447D00" w:rsidRPr="002E4703" w:rsidRDefault="00447D00" w:rsidP="00447D00">
      <w:pPr>
        <w:spacing w:after="0" w:line="240" w:lineRule="auto"/>
        <w:rPr>
          <w:rFonts w:ascii="Times New Roman" w:eastAsia="Times New Roman" w:hAnsi="Times New Roman"/>
          <w:snapToGrid w:val="0"/>
        </w:rPr>
      </w:pPr>
    </w:p>
    <w:p w:rsidR="00447D00" w:rsidRPr="002E4703" w:rsidRDefault="00447D00" w:rsidP="00447D00">
      <w:pPr>
        <w:spacing w:after="0" w:line="240" w:lineRule="auto"/>
        <w:rPr>
          <w:rFonts w:ascii="Times New Roman" w:eastAsia="Times New Roman" w:hAnsi="Times New Roman"/>
          <w:snapToGrid w:val="0"/>
        </w:rPr>
      </w:pPr>
      <w:r w:rsidRPr="002E4703">
        <w:rPr>
          <w:rFonts w:ascii="Times New Roman" w:eastAsia="Times New Roman" w:hAnsi="Times New Roman"/>
          <w:snapToGrid w:val="0"/>
        </w:rPr>
        <w:t xml:space="preserve">Prieš atplėšdami apvalkalą patikrinkite deguonies indikatoriaus spalvą (žr. A paveikslėlį). Negalima naudoti, jei deguonies indikatorius </w:t>
      </w:r>
      <w:r>
        <w:rPr>
          <w:rFonts w:ascii="Times New Roman" w:eastAsia="Times New Roman" w:hAnsi="Times New Roman"/>
          <w:snapToGrid w:val="0"/>
        </w:rPr>
        <w:t>tapo</w:t>
      </w:r>
      <w:r w:rsidRPr="002E4703">
        <w:rPr>
          <w:rFonts w:ascii="Times New Roman" w:eastAsia="Times New Roman" w:hAnsi="Times New Roman"/>
          <w:snapToGrid w:val="0"/>
        </w:rPr>
        <w:t xml:space="preserve"> rausvas. Galima naudoti, tik jei deguonies indikatorius yra geltonas.</w:t>
      </w:r>
    </w:p>
    <w:p w:rsidR="00447D00" w:rsidRPr="002E4703" w:rsidRDefault="00447D00" w:rsidP="00447D00">
      <w:pPr>
        <w:tabs>
          <w:tab w:val="left" w:pos="567"/>
        </w:tabs>
        <w:autoSpaceDE w:val="0"/>
        <w:autoSpaceDN w:val="0"/>
        <w:adjustRightInd w:val="0"/>
        <w:spacing w:after="0" w:line="240" w:lineRule="auto"/>
        <w:rPr>
          <w:rFonts w:ascii="Times New Roman" w:eastAsia="Times New Roman" w:hAnsi="Times New Roman"/>
          <w:i/>
          <w:iCs/>
          <w:lang w:eastAsia="en-GB"/>
        </w:rPr>
      </w:pPr>
    </w:p>
    <w:p w:rsidR="00447D00" w:rsidRPr="002E4703" w:rsidRDefault="00447D00" w:rsidP="00447D00">
      <w:pPr>
        <w:keepNext/>
        <w:tabs>
          <w:tab w:val="left" w:pos="567"/>
        </w:tabs>
        <w:autoSpaceDE w:val="0"/>
        <w:autoSpaceDN w:val="0"/>
        <w:adjustRightInd w:val="0"/>
        <w:spacing w:after="0" w:line="240" w:lineRule="auto"/>
        <w:rPr>
          <w:rFonts w:ascii="Times New Roman" w:eastAsia="Times New Roman" w:hAnsi="Times New Roman"/>
          <w:i/>
          <w:iCs/>
          <w:lang w:eastAsia="en-GB"/>
        </w:rPr>
      </w:pPr>
      <w:r w:rsidRPr="002E4703">
        <w:rPr>
          <w:rFonts w:ascii="Times New Roman" w:eastAsia="Times New Roman" w:hAnsi="Times New Roman"/>
          <w:i/>
          <w:iCs/>
          <w:u w:val="single"/>
          <w:lang w:eastAsia="en-GB"/>
        </w:rPr>
        <w:t>Emulsijos sumaišymas</w:t>
      </w:r>
    </w:p>
    <w:p w:rsidR="00447D00" w:rsidRPr="002E4703" w:rsidRDefault="00447D00" w:rsidP="00447D00">
      <w:pPr>
        <w:keepNext/>
        <w:tabs>
          <w:tab w:val="left" w:pos="567"/>
        </w:tabs>
        <w:autoSpaceDE w:val="0"/>
        <w:autoSpaceDN w:val="0"/>
        <w:adjustRightInd w:val="0"/>
        <w:spacing w:after="0" w:line="240" w:lineRule="auto"/>
        <w:rPr>
          <w:rFonts w:ascii="Times New Roman" w:eastAsia="Times New Roman" w:hAnsi="Times New Roman"/>
          <w:iCs/>
          <w:lang w:eastAsia="en-GB"/>
        </w:rPr>
      </w:pPr>
    </w:p>
    <w:p w:rsidR="00447D00" w:rsidRPr="002E4703" w:rsidRDefault="00447D00" w:rsidP="00447D00">
      <w:pPr>
        <w:tabs>
          <w:tab w:val="left" w:pos="567"/>
        </w:tabs>
        <w:autoSpaceDE w:val="0"/>
        <w:autoSpaceDN w:val="0"/>
        <w:adjustRightInd w:val="0"/>
        <w:spacing w:after="0" w:line="240" w:lineRule="auto"/>
        <w:rPr>
          <w:rFonts w:ascii="Times New Roman" w:eastAsia="Times New Roman" w:hAnsi="Times New Roman"/>
          <w:lang w:eastAsia="en-GB"/>
        </w:rPr>
      </w:pPr>
      <w:r w:rsidRPr="002E4703">
        <w:rPr>
          <w:rFonts w:ascii="Times New Roman" w:eastAsia="Times New Roman" w:hAnsi="Times New Roman"/>
          <w:lang w:eastAsia="en-GB"/>
        </w:rPr>
        <w:t>Reikia griežtai laikytis darbo aseptinėmis sąlygomis principų.</w:t>
      </w:r>
    </w:p>
    <w:p w:rsidR="00447D00" w:rsidRPr="002E4703" w:rsidRDefault="00447D00" w:rsidP="00447D00">
      <w:pPr>
        <w:tabs>
          <w:tab w:val="left" w:pos="567"/>
        </w:tabs>
        <w:autoSpaceDE w:val="0"/>
        <w:autoSpaceDN w:val="0"/>
        <w:adjustRightInd w:val="0"/>
        <w:spacing w:after="0" w:line="240" w:lineRule="auto"/>
        <w:rPr>
          <w:rFonts w:ascii="Times New Roman" w:eastAsia="Times New Roman" w:hAnsi="Times New Roman"/>
          <w:lang w:eastAsia="en-GB"/>
        </w:rPr>
      </w:pPr>
    </w:p>
    <w:p w:rsidR="00447D00" w:rsidRPr="002E4703" w:rsidRDefault="00447D00" w:rsidP="00447D00">
      <w:pPr>
        <w:tabs>
          <w:tab w:val="left" w:pos="567"/>
        </w:tabs>
        <w:spacing w:after="0" w:line="240" w:lineRule="auto"/>
        <w:rPr>
          <w:rFonts w:ascii="Times New Roman" w:eastAsia="Times New Roman" w:hAnsi="Times New Roman"/>
          <w:lang w:eastAsia="lt-LT"/>
        </w:rPr>
      </w:pPr>
      <w:r w:rsidRPr="002E4703">
        <w:rPr>
          <w:rFonts w:ascii="Times New Roman" w:eastAsia="Times New Roman" w:hAnsi="Times New Roman"/>
          <w:lang w:eastAsia="lt-LT"/>
        </w:rPr>
        <w:t>Atidarymas: atplėškite apvalkalą, pradėdami nuo atplėšimo įpjovų (1 pav.). Išimkite maišelį iš apsauginio apvalkalo. Apvalkalą, deguonies indikatorių ir deguonies sugėriklį išmeskite.</w:t>
      </w:r>
    </w:p>
    <w:p w:rsidR="00447D00" w:rsidRPr="002E4703" w:rsidRDefault="00447D00" w:rsidP="00447D00">
      <w:pPr>
        <w:tabs>
          <w:tab w:val="left" w:pos="567"/>
        </w:tabs>
        <w:spacing w:after="0" w:line="240" w:lineRule="auto"/>
        <w:rPr>
          <w:rFonts w:ascii="Times New Roman" w:eastAsia="Times New Roman" w:hAnsi="Times New Roman"/>
          <w:lang w:eastAsia="lt-LT"/>
        </w:rPr>
      </w:pPr>
    </w:p>
    <w:p w:rsidR="00447D00" w:rsidRPr="002E4703" w:rsidRDefault="00447D00" w:rsidP="00447D00">
      <w:pPr>
        <w:tabs>
          <w:tab w:val="left" w:pos="567"/>
        </w:tabs>
        <w:spacing w:after="0" w:line="240" w:lineRule="auto"/>
        <w:rPr>
          <w:rFonts w:ascii="Times New Roman" w:eastAsia="Times New Roman" w:hAnsi="Times New Roman"/>
          <w:lang w:eastAsia="lt-LT"/>
        </w:rPr>
      </w:pPr>
      <w:r w:rsidRPr="002E4703">
        <w:rPr>
          <w:rFonts w:ascii="Times New Roman" w:eastAsia="Times New Roman" w:hAnsi="Times New Roman"/>
          <w:lang w:eastAsia="lt-LT"/>
        </w:rPr>
        <w:t>Apžiūrėkite vidinį maišelį, ar neprateka skystis. Pratekančius maišelius reikia išmesti, nes negalima garantuoti sterilumo.</w:t>
      </w:r>
    </w:p>
    <w:p w:rsidR="00447D00" w:rsidRPr="002E4703" w:rsidRDefault="00447D00" w:rsidP="00447D00">
      <w:pPr>
        <w:tabs>
          <w:tab w:val="left" w:pos="567"/>
        </w:tabs>
        <w:spacing w:after="0" w:line="240" w:lineRule="auto"/>
        <w:rPr>
          <w:rFonts w:ascii="Times New Roman" w:eastAsia="Times New Roman" w:hAnsi="Times New Roman"/>
          <w:lang w:eastAsia="lt-LT"/>
        </w:rPr>
      </w:pPr>
      <w:r w:rsidRPr="000738A6">
        <w:rPr>
          <w:i/>
          <w:noProof/>
          <w:lang w:eastAsia="lt-LT"/>
        </w:rPr>
        <w:drawing>
          <wp:inline distT="0" distB="0" distL="0" distR="0" wp14:anchorId="6D913876" wp14:editId="77300634">
            <wp:extent cx="5762625" cy="1647825"/>
            <wp:effectExtent l="0" t="0" r="0" b="0"/>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1647825"/>
                    </a:xfrm>
                    <a:prstGeom prst="rect">
                      <a:avLst/>
                    </a:prstGeom>
                    <a:noFill/>
                    <a:ln>
                      <a:noFill/>
                    </a:ln>
                  </pic:spPr>
                </pic:pic>
              </a:graphicData>
            </a:graphic>
          </wp:inline>
        </w:drawing>
      </w:r>
    </w:p>
    <w:p w:rsidR="00447D00" w:rsidRPr="002E4703" w:rsidRDefault="00447D00" w:rsidP="00447D00">
      <w:pPr>
        <w:spacing w:after="0" w:line="240" w:lineRule="auto"/>
        <w:rPr>
          <w:rFonts w:ascii="Times New Roman" w:eastAsia="Times New Roman" w:hAnsi="Times New Roman"/>
          <w:snapToGrid w:val="0"/>
        </w:rPr>
      </w:pPr>
    </w:p>
    <w:p w:rsidR="00447D00"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iCs/>
          <w:snapToGrid w:val="0"/>
        </w:rPr>
      </w:pPr>
      <w:r w:rsidRPr="002E4703">
        <w:rPr>
          <w:rFonts w:ascii="Times New Roman" w:eastAsia="Times New Roman" w:hAnsi="Times New Roman"/>
          <w:snapToGrid w:val="0"/>
        </w:rPr>
        <w:t>Kad nuosekliai atidarytumėte kameras ir sumaišytumėte jų turinį, abiem rankomis vyniokite maišelį, pirmiausia atidarydami nuplėšiamąją siūlę, skiriančią viršutinę (gliukozės) kamerą ir apatinę (aminorūgščių) kamerą (2a pav.). Tada toliau spauskite maišelį, kad atidarytumėte nuplėšiamąją siūlę, skiriančią vidurinę (riebalų) kamerą ir apatinę kamerą (2b pav.).</w:t>
      </w:r>
    </w:p>
    <w:p w:rsidR="00447D00" w:rsidRPr="002E4703" w:rsidRDefault="00447D00" w:rsidP="00447D00">
      <w:pPr>
        <w:tabs>
          <w:tab w:val="left" w:pos="567"/>
        </w:tabs>
        <w:spacing w:after="0" w:line="260" w:lineRule="exact"/>
        <w:rPr>
          <w:rFonts w:ascii="Times New Roman" w:eastAsia="Times New Roman" w:hAnsi="Times New Roman"/>
          <w:iCs/>
          <w:snapToGrid w:val="0"/>
        </w:rPr>
      </w:pPr>
    </w:p>
    <w:p w:rsidR="00447D00" w:rsidRPr="002E4703" w:rsidRDefault="00447D00" w:rsidP="00447D00">
      <w:pPr>
        <w:tabs>
          <w:tab w:val="left" w:pos="567"/>
        </w:tabs>
        <w:spacing w:after="0" w:line="260" w:lineRule="exact"/>
        <w:rPr>
          <w:rFonts w:ascii="Times New Roman" w:eastAsia="Times New Roman" w:hAnsi="Times New Roman"/>
          <w:i/>
          <w:iCs/>
          <w:snapToGrid w:val="0"/>
        </w:rPr>
      </w:pPr>
      <w:r w:rsidRPr="002E4703">
        <w:rPr>
          <w:rFonts w:ascii="Times New Roman" w:eastAsia="Times New Roman" w:hAnsi="Times New Roman"/>
          <w:i/>
          <w:iCs/>
          <w:snapToGrid w:val="0"/>
        </w:rPr>
        <w:t>Priedų įmaišymas</w:t>
      </w:r>
    </w:p>
    <w:p w:rsidR="00447D00" w:rsidRPr="002E4703" w:rsidRDefault="00447D00" w:rsidP="00447D00">
      <w:pPr>
        <w:tabs>
          <w:tab w:val="left" w:pos="567"/>
        </w:tabs>
        <w:spacing w:after="0" w:line="260" w:lineRule="exact"/>
        <w:rPr>
          <w:rFonts w:ascii="Times New Roman" w:eastAsia="Times New Roman" w:hAnsi="Times New Roman"/>
          <w:iCs/>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lang w:eastAsia="lt-LT"/>
        </w:rPr>
      </w:pPr>
      <w:r w:rsidRPr="002E4703">
        <w:rPr>
          <w:rFonts w:ascii="Times New Roman" w:eastAsia="Times New Roman" w:hAnsi="Times New Roman"/>
          <w:snapToGrid w:val="0"/>
          <w:lang w:eastAsia="lt-LT"/>
        </w:rPr>
        <w:t>Pašalinus aliuminio plombą (3 pav.), per vaistinių preparatų prievadą galima įmaišyti suderinamų priedų (4 pav.).</w:t>
      </w:r>
    </w:p>
    <w:p w:rsidR="00447D00" w:rsidRPr="002E4703" w:rsidRDefault="00447D00" w:rsidP="00447D00">
      <w:pPr>
        <w:tabs>
          <w:tab w:val="left" w:pos="567"/>
        </w:tabs>
        <w:spacing w:after="0" w:line="260" w:lineRule="exact"/>
        <w:rPr>
          <w:rFonts w:ascii="Times New Roman" w:eastAsia="Times New Roman" w:hAnsi="Times New Roman"/>
          <w:snapToGrid w:val="0"/>
          <w:lang w:eastAsia="lt-LT"/>
        </w:rPr>
      </w:pPr>
    </w:p>
    <w:p w:rsidR="00447D00" w:rsidRPr="00600634" w:rsidRDefault="00447D00" w:rsidP="00447D00">
      <w:pPr>
        <w:tabs>
          <w:tab w:val="left" w:pos="567"/>
        </w:tabs>
        <w:spacing w:after="0" w:line="260" w:lineRule="exact"/>
        <w:rPr>
          <w:rFonts w:ascii="Times New Roman" w:eastAsia="Times New Roman" w:hAnsi="Times New Roman"/>
          <w:snapToGrid w:val="0"/>
        </w:rPr>
      </w:pPr>
      <w:r w:rsidRPr="002E4703">
        <w:rPr>
          <w:rFonts w:ascii="Times New Roman" w:eastAsia="Times New Roman" w:hAnsi="Times New Roman"/>
          <w:snapToGrid w:val="0"/>
        </w:rPr>
        <w:t>Nutriflex Omega peri gali būti sumaišomas su šiais priedais</w:t>
      </w:r>
      <w:r>
        <w:rPr>
          <w:rFonts w:ascii="Times New Roman" w:eastAsia="Times New Roman" w:hAnsi="Times New Roman"/>
          <w:snapToGrid w:val="0"/>
        </w:rPr>
        <w:t xml:space="preserve"> </w:t>
      </w:r>
      <w:r w:rsidRPr="00600634">
        <w:rPr>
          <w:rFonts w:ascii="Times New Roman" w:eastAsia="Times New Roman" w:hAnsi="Times New Roman"/>
          <w:snapToGrid w:val="0"/>
        </w:rPr>
        <w:t>tokiu santykiu, kad papildžius nebūtų viršijamos toliau nurodytos viršutinės šių priedų koncentracijos ribos arba didžiausias jų kiekis. Įmaišius prie</w:t>
      </w:r>
      <w:r>
        <w:rPr>
          <w:rFonts w:ascii="Times New Roman" w:eastAsia="Times New Roman" w:hAnsi="Times New Roman"/>
          <w:snapToGrid w:val="0"/>
        </w:rPr>
        <w:t>dų, mišiniai išlieka stabilūs 7 </w:t>
      </w:r>
      <w:r w:rsidRPr="00600634">
        <w:rPr>
          <w:rFonts w:ascii="Times New Roman" w:eastAsia="Times New Roman" w:hAnsi="Times New Roman"/>
          <w:snapToGrid w:val="0"/>
        </w:rPr>
        <w:t>paras, ka</w:t>
      </w:r>
      <w:r>
        <w:rPr>
          <w:rFonts w:ascii="Times New Roman" w:eastAsia="Times New Roman" w:hAnsi="Times New Roman"/>
          <w:snapToGrid w:val="0"/>
        </w:rPr>
        <w:t>i laikomi temperatūroje nuo +2 °C iki +8 °C, ir dar 2 paras, kai laikomi 25 </w:t>
      </w:r>
      <w:r w:rsidRPr="00600634">
        <w:rPr>
          <w:rFonts w:ascii="Times New Roman" w:eastAsia="Times New Roman" w:hAnsi="Times New Roman"/>
          <w:snapToGrid w:val="0"/>
        </w:rPr>
        <w:t>°C temperatūroje.</w:t>
      </w:r>
    </w:p>
    <w:p w:rsidR="00447D00" w:rsidRPr="00600634" w:rsidRDefault="00447D00" w:rsidP="00447D00">
      <w:pPr>
        <w:tabs>
          <w:tab w:val="left" w:pos="567"/>
        </w:tabs>
        <w:spacing w:after="0" w:line="260" w:lineRule="exact"/>
        <w:rPr>
          <w:rFonts w:ascii="Times New Roman" w:eastAsia="Times New Roman" w:hAnsi="Times New Roman"/>
          <w:snapToGrid w:val="0"/>
        </w:rPr>
      </w:pPr>
    </w:p>
    <w:p w:rsidR="00447D00" w:rsidRPr="00600634" w:rsidRDefault="00447D00" w:rsidP="00447D00">
      <w:pPr>
        <w:tabs>
          <w:tab w:val="left" w:pos="567"/>
        </w:tabs>
        <w:spacing w:after="0" w:line="260" w:lineRule="exact"/>
        <w:rPr>
          <w:rFonts w:ascii="Times New Roman" w:eastAsia="Times New Roman" w:hAnsi="Times New Roman"/>
          <w:snapToGrid w:val="0"/>
        </w:rPr>
      </w:pPr>
      <w:r w:rsidRPr="00600634">
        <w:rPr>
          <w:rFonts w:ascii="Times New Roman" w:eastAsia="Times New Roman" w:hAnsi="Times New Roman"/>
          <w:snapToGrid w:val="0"/>
        </w:rPr>
        <w:t xml:space="preserve">- Elektrolitai: reikia atsižvelgti į maišelyje jau esantį elektrolitų kiekį; stabilumas įrodytas, kai trikomponenčiame mišinyje </w:t>
      </w:r>
      <w:r>
        <w:rPr>
          <w:rFonts w:ascii="Times New Roman" w:eastAsia="Times New Roman" w:hAnsi="Times New Roman"/>
          <w:snapToGrid w:val="0"/>
        </w:rPr>
        <w:t>iš viso yra ne daugiau kaip 200 </w:t>
      </w:r>
      <w:r w:rsidRPr="00600634">
        <w:rPr>
          <w:rFonts w:ascii="Times New Roman" w:eastAsia="Times New Roman" w:hAnsi="Times New Roman"/>
          <w:snapToGrid w:val="0"/>
        </w:rPr>
        <w:t>mm</w:t>
      </w:r>
      <w:r>
        <w:rPr>
          <w:rFonts w:ascii="Times New Roman" w:eastAsia="Times New Roman" w:hAnsi="Times New Roman"/>
          <w:snapToGrid w:val="0"/>
        </w:rPr>
        <w:t>ol/l natrio + kalio (suma), 9,6 mmol/l magnio ir 6,4 </w:t>
      </w:r>
      <w:r w:rsidRPr="00600634">
        <w:rPr>
          <w:rFonts w:ascii="Times New Roman" w:eastAsia="Times New Roman" w:hAnsi="Times New Roman"/>
          <w:snapToGrid w:val="0"/>
        </w:rPr>
        <w:t>mmol/l kalcio.</w:t>
      </w:r>
    </w:p>
    <w:p w:rsidR="00447D00" w:rsidRPr="00600634" w:rsidRDefault="00447D00" w:rsidP="00447D00">
      <w:pPr>
        <w:tabs>
          <w:tab w:val="left" w:pos="567"/>
        </w:tabs>
        <w:spacing w:after="0" w:line="260" w:lineRule="exact"/>
        <w:rPr>
          <w:rFonts w:ascii="Times New Roman" w:eastAsia="Times New Roman" w:hAnsi="Times New Roman"/>
          <w:snapToGrid w:val="0"/>
        </w:rPr>
      </w:pPr>
    </w:p>
    <w:p w:rsidR="00447D00" w:rsidRPr="00600634" w:rsidRDefault="00447D00" w:rsidP="00447D00">
      <w:pPr>
        <w:tabs>
          <w:tab w:val="left" w:pos="567"/>
        </w:tabs>
        <w:spacing w:after="0" w:line="260" w:lineRule="exact"/>
        <w:rPr>
          <w:rFonts w:ascii="Times New Roman" w:eastAsia="Times New Roman" w:hAnsi="Times New Roman"/>
          <w:snapToGrid w:val="0"/>
        </w:rPr>
      </w:pPr>
      <w:r w:rsidRPr="00600634">
        <w:rPr>
          <w:rFonts w:ascii="Times New Roman" w:eastAsia="Times New Roman" w:hAnsi="Times New Roman"/>
          <w:snapToGrid w:val="0"/>
        </w:rPr>
        <w:t>- Fosfatai: stabilumas įrodytas, kai didžiausia neorganinio f</w:t>
      </w:r>
      <w:r>
        <w:rPr>
          <w:rFonts w:ascii="Times New Roman" w:eastAsia="Times New Roman" w:hAnsi="Times New Roman"/>
          <w:snapToGrid w:val="0"/>
        </w:rPr>
        <w:t>osfato koncentracija yra iki 20 </w:t>
      </w:r>
      <w:r w:rsidRPr="00600634">
        <w:rPr>
          <w:rFonts w:ascii="Times New Roman" w:eastAsia="Times New Roman" w:hAnsi="Times New Roman"/>
          <w:snapToGrid w:val="0"/>
        </w:rPr>
        <w:t>mmol/l.</w:t>
      </w:r>
    </w:p>
    <w:p w:rsidR="00447D00" w:rsidRPr="00600634" w:rsidRDefault="00447D00" w:rsidP="00447D00">
      <w:pPr>
        <w:tabs>
          <w:tab w:val="left" w:pos="567"/>
        </w:tabs>
        <w:spacing w:after="0" w:line="260" w:lineRule="exact"/>
        <w:rPr>
          <w:rFonts w:ascii="Times New Roman" w:eastAsia="Times New Roman" w:hAnsi="Times New Roman"/>
          <w:snapToGrid w:val="0"/>
        </w:rPr>
      </w:pPr>
    </w:p>
    <w:p w:rsidR="00447D00" w:rsidRPr="00600634" w:rsidRDefault="00447D00" w:rsidP="00447D00">
      <w:pPr>
        <w:tabs>
          <w:tab w:val="left" w:pos="567"/>
        </w:tabs>
        <w:spacing w:after="0" w:line="260" w:lineRule="exact"/>
        <w:rPr>
          <w:rFonts w:ascii="Times New Roman" w:eastAsia="Times New Roman" w:hAnsi="Times New Roman"/>
          <w:snapToGrid w:val="0"/>
        </w:rPr>
      </w:pPr>
      <w:r>
        <w:rPr>
          <w:rFonts w:ascii="Times New Roman" w:eastAsia="Times New Roman" w:hAnsi="Times New Roman"/>
          <w:snapToGrid w:val="0"/>
        </w:rPr>
        <w:t>- Alanilglutaminas – iki 24 </w:t>
      </w:r>
      <w:r w:rsidRPr="00600634">
        <w:rPr>
          <w:rFonts w:ascii="Times New Roman" w:eastAsia="Times New Roman" w:hAnsi="Times New Roman"/>
          <w:snapToGrid w:val="0"/>
        </w:rPr>
        <w:t>g/l.</w:t>
      </w:r>
    </w:p>
    <w:p w:rsidR="00447D00" w:rsidRPr="00600634" w:rsidRDefault="00447D00" w:rsidP="00447D00">
      <w:pPr>
        <w:tabs>
          <w:tab w:val="left" w:pos="567"/>
        </w:tabs>
        <w:spacing w:after="0" w:line="260" w:lineRule="exact"/>
        <w:rPr>
          <w:rFonts w:ascii="Times New Roman" w:eastAsia="Times New Roman" w:hAnsi="Times New Roman"/>
          <w:snapToGrid w:val="0"/>
        </w:rPr>
      </w:pPr>
    </w:p>
    <w:p w:rsidR="00447D00" w:rsidRPr="00600634" w:rsidRDefault="00447D00" w:rsidP="00447D00">
      <w:pPr>
        <w:tabs>
          <w:tab w:val="left" w:pos="567"/>
        </w:tabs>
        <w:spacing w:after="0" w:line="260" w:lineRule="exact"/>
        <w:rPr>
          <w:rFonts w:ascii="Times New Roman" w:eastAsia="Times New Roman" w:hAnsi="Times New Roman"/>
          <w:snapToGrid w:val="0"/>
        </w:rPr>
      </w:pPr>
      <w:r w:rsidRPr="00600634">
        <w:rPr>
          <w:rFonts w:ascii="Times New Roman" w:eastAsia="Times New Roman" w:hAnsi="Times New Roman"/>
          <w:snapToGrid w:val="0"/>
        </w:rPr>
        <w:t>- Mikroelementai ir vitaminai: stabilumas įrodytas, kai rinkoje esančių mikroelementų ir multivitaminų (pvz., Tracutil, Cernevit) įmaišoma iki įprastos dozės, kurią rekomenduoja atitinkamo maistingųjų mikroelementų preparato gamintojas.</w:t>
      </w:r>
    </w:p>
    <w:p w:rsidR="00447D00" w:rsidRPr="00600634"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rPr>
      </w:pPr>
      <w:r w:rsidRPr="00600634">
        <w:rPr>
          <w:rFonts w:ascii="Times New Roman" w:eastAsia="Times New Roman" w:hAnsi="Times New Roman"/>
          <w:snapToGrid w:val="0"/>
        </w:rPr>
        <w:t>Paprašius gamintojas gali pateikti išsamią informaciją apie šiuos minėtus priedus ir atitinkamą tokių mišinių tinkamumo laiką.</w:t>
      </w:r>
    </w:p>
    <w:p w:rsidR="00447D00" w:rsidRPr="002E4703" w:rsidRDefault="00447D00" w:rsidP="00447D00">
      <w:pPr>
        <w:spacing w:after="0" w:line="240" w:lineRule="auto"/>
        <w:rPr>
          <w:rFonts w:ascii="Times New Roman" w:eastAsia="Times New Roman" w:hAnsi="Times New Roman"/>
          <w:snapToGrid w:val="0"/>
        </w:rPr>
      </w:pPr>
    </w:p>
    <w:p w:rsidR="00447D00" w:rsidRPr="002E4703" w:rsidRDefault="00447D00" w:rsidP="00447D00">
      <w:pPr>
        <w:spacing w:after="0" w:line="240" w:lineRule="auto"/>
        <w:rPr>
          <w:rFonts w:ascii="Times New Roman" w:eastAsia="Times New Roman" w:hAnsi="Times New Roman"/>
          <w:snapToGrid w:val="0"/>
        </w:rPr>
      </w:pPr>
      <w:r w:rsidRPr="00B412F6">
        <w:rPr>
          <w:noProof/>
          <w:lang w:eastAsia="lt-LT"/>
        </w:rPr>
        <w:drawing>
          <wp:inline distT="0" distB="0" distL="0" distR="0" wp14:anchorId="086B00BD" wp14:editId="0C081247">
            <wp:extent cx="5762625" cy="1590675"/>
            <wp:effectExtent l="0" t="0" r="0" b="0"/>
            <wp:docPr id="12"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1590675"/>
                    </a:xfrm>
                    <a:prstGeom prst="rect">
                      <a:avLst/>
                    </a:prstGeom>
                    <a:noFill/>
                    <a:ln>
                      <a:noFill/>
                    </a:ln>
                  </pic:spPr>
                </pic:pic>
              </a:graphicData>
            </a:graphic>
          </wp:inline>
        </w:drawing>
      </w:r>
    </w:p>
    <w:p w:rsidR="00447D00"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iCs/>
          <w:snapToGrid w:val="0"/>
        </w:rPr>
      </w:pPr>
      <w:r w:rsidRPr="002E4703">
        <w:rPr>
          <w:rFonts w:ascii="Times New Roman" w:eastAsia="Times New Roman" w:hAnsi="Times New Roman"/>
          <w:snapToGrid w:val="0"/>
        </w:rPr>
        <w:t>Kruopščiai sumaišykite maišelio turinį (5 pav.) ir apžiūrėkite mišinį (6 pav.). Neturi būti jokių emulsijos fazių atsiskyrimo požymių.</w:t>
      </w:r>
    </w:p>
    <w:p w:rsidR="00447D00" w:rsidRPr="002E4703" w:rsidRDefault="00447D00" w:rsidP="00447D00">
      <w:pPr>
        <w:tabs>
          <w:tab w:val="left" w:pos="567"/>
        </w:tabs>
        <w:spacing w:after="0" w:line="260" w:lineRule="exact"/>
        <w:rPr>
          <w:rFonts w:ascii="Times New Roman" w:eastAsia="Times New Roman" w:hAnsi="Times New Roman"/>
          <w:iCs/>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lang w:eastAsia="lt-LT"/>
        </w:rPr>
      </w:pPr>
      <w:r w:rsidRPr="002E4703">
        <w:rPr>
          <w:rFonts w:ascii="Times New Roman" w:eastAsia="Times New Roman" w:hAnsi="Times New Roman"/>
          <w:snapToGrid w:val="0"/>
          <w:lang w:eastAsia="lt-LT"/>
        </w:rPr>
        <w:t>Mišinys yra homogeninė pieno baltumo spalvos aliejaus vandenyje emulsija.</w:t>
      </w:r>
    </w:p>
    <w:p w:rsidR="00447D00" w:rsidRPr="002E4703" w:rsidRDefault="00447D00" w:rsidP="00447D00">
      <w:pPr>
        <w:tabs>
          <w:tab w:val="left" w:pos="567"/>
        </w:tabs>
        <w:spacing w:after="0" w:line="260" w:lineRule="exact"/>
        <w:rPr>
          <w:rFonts w:ascii="Times New Roman" w:eastAsia="Times New Roman" w:hAnsi="Times New Roman"/>
          <w:iCs/>
          <w:snapToGrid w:val="0"/>
        </w:rPr>
      </w:pPr>
    </w:p>
    <w:p w:rsidR="00447D00" w:rsidRPr="002E4703" w:rsidRDefault="00447D00" w:rsidP="00447D00">
      <w:pPr>
        <w:tabs>
          <w:tab w:val="left" w:pos="567"/>
        </w:tabs>
        <w:spacing w:after="0" w:line="260" w:lineRule="exact"/>
        <w:rPr>
          <w:rFonts w:ascii="Times New Roman" w:eastAsia="Times New Roman" w:hAnsi="Times New Roman"/>
          <w:i/>
          <w:iCs/>
          <w:snapToGrid w:val="0"/>
          <w:u w:val="single"/>
        </w:rPr>
      </w:pPr>
      <w:r w:rsidRPr="002E4703">
        <w:rPr>
          <w:rFonts w:ascii="Times New Roman" w:eastAsia="Times New Roman" w:hAnsi="Times New Roman"/>
          <w:i/>
          <w:iCs/>
          <w:snapToGrid w:val="0"/>
          <w:u w:val="single"/>
        </w:rPr>
        <w:t>Pasiruošimas infuzijai</w:t>
      </w:r>
    </w:p>
    <w:p w:rsidR="00447D00" w:rsidRPr="002E4703" w:rsidRDefault="00447D00" w:rsidP="00447D00">
      <w:pPr>
        <w:tabs>
          <w:tab w:val="left" w:pos="567"/>
        </w:tabs>
        <w:spacing w:after="0" w:line="260" w:lineRule="exact"/>
        <w:rPr>
          <w:rFonts w:ascii="Times New Roman" w:eastAsia="Times New Roman" w:hAnsi="Times New Roman"/>
          <w:iCs/>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lang w:eastAsia="lt-LT"/>
        </w:rPr>
      </w:pPr>
      <w:r w:rsidRPr="002E4703">
        <w:rPr>
          <w:rFonts w:ascii="Times New Roman" w:eastAsia="Times New Roman" w:hAnsi="Times New Roman"/>
          <w:snapToGrid w:val="0"/>
          <w:lang w:eastAsia="lt-LT"/>
        </w:rPr>
        <w:t>Prieš infuziją emulsijai visada reikia leisti sušilti iki kambario temperatūros.</w:t>
      </w:r>
    </w:p>
    <w:p w:rsidR="00447D00" w:rsidRPr="002E4703" w:rsidRDefault="00447D00" w:rsidP="00447D00">
      <w:pPr>
        <w:tabs>
          <w:tab w:val="left" w:pos="567"/>
        </w:tabs>
        <w:spacing w:after="0" w:line="260" w:lineRule="exact"/>
        <w:rPr>
          <w:rFonts w:ascii="Times New Roman" w:eastAsia="Times New Roman" w:hAnsi="Times New Roman"/>
          <w:snapToGrid w:val="0"/>
          <w:lang w:eastAsia="lt-LT"/>
        </w:rPr>
      </w:pPr>
    </w:p>
    <w:p w:rsidR="00447D00" w:rsidRPr="002E4703" w:rsidRDefault="00447D00" w:rsidP="00447D00">
      <w:pPr>
        <w:tabs>
          <w:tab w:val="left" w:pos="567"/>
        </w:tabs>
        <w:spacing w:after="0" w:line="260" w:lineRule="exact"/>
        <w:rPr>
          <w:rFonts w:ascii="Times New Roman" w:eastAsia="Times New Roman" w:hAnsi="Times New Roman"/>
          <w:snapToGrid w:val="0"/>
          <w:lang w:eastAsia="lt-LT"/>
        </w:rPr>
      </w:pPr>
      <w:r w:rsidRPr="002E4703">
        <w:rPr>
          <w:rFonts w:ascii="Times New Roman" w:eastAsia="Times New Roman" w:hAnsi="Times New Roman"/>
          <w:snapToGrid w:val="0"/>
          <w:lang w:eastAsia="lt-LT"/>
        </w:rPr>
        <w:t>Nuo infuzijos sistemos prievado nuimkite aliuminio foliją (7 pav.) ir prijunkite infuzijos sistemą (8 pav.). Naudokite neventiliuojamą infuzijos sistemą, o jeigu naudojate ventiliuojamą infuzijos sistemą, uždarykite oro angą. Pakabinkite maišelį ant infuzijos stovo (9 pav.) ir, laikydamiesi standartinės technikos, atlikite infuziją.</w:t>
      </w:r>
    </w:p>
    <w:p w:rsidR="00447D00" w:rsidRPr="002E4703" w:rsidRDefault="00447D00" w:rsidP="00447D00">
      <w:pPr>
        <w:spacing w:after="0" w:line="240" w:lineRule="auto"/>
        <w:rPr>
          <w:rFonts w:ascii="Times New Roman" w:eastAsia="Times New Roman" w:hAnsi="Times New Roman"/>
          <w:snapToGrid w:val="0"/>
        </w:rPr>
      </w:pPr>
    </w:p>
    <w:p w:rsidR="00447D00" w:rsidRPr="002E4703" w:rsidRDefault="00447D00" w:rsidP="00447D00">
      <w:pPr>
        <w:spacing w:after="0" w:line="240" w:lineRule="auto"/>
        <w:rPr>
          <w:rFonts w:ascii="Times New Roman" w:eastAsia="Times New Roman" w:hAnsi="Times New Roman"/>
          <w:i/>
          <w:snapToGrid w:val="0"/>
        </w:rPr>
      </w:pPr>
      <w:r w:rsidRPr="00B412F6">
        <w:rPr>
          <w:noProof/>
          <w:lang w:eastAsia="lt-LT"/>
        </w:rPr>
        <w:drawing>
          <wp:inline distT="0" distB="0" distL="0" distR="0" wp14:anchorId="2CB1E970" wp14:editId="405537A4">
            <wp:extent cx="5762625" cy="1609725"/>
            <wp:effectExtent l="0" t="0" r="0" b="0"/>
            <wp:docPr id="5" name="Paveikslėli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1609725"/>
                    </a:xfrm>
                    <a:prstGeom prst="rect">
                      <a:avLst/>
                    </a:prstGeom>
                    <a:noFill/>
                    <a:ln>
                      <a:noFill/>
                    </a:ln>
                  </pic:spPr>
                </pic:pic>
              </a:graphicData>
            </a:graphic>
          </wp:inline>
        </w:drawing>
      </w:r>
    </w:p>
    <w:p w:rsidR="00447D00" w:rsidRPr="002E4703" w:rsidRDefault="00447D00" w:rsidP="00447D00">
      <w:pPr>
        <w:tabs>
          <w:tab w:val="left" w:pos="567"/>
        </w:tabs>
        <w:spacing w:after="0" w:line="260" w:lineRule="exact"/>
        <w:rPr>
          <w:rFonts w:ascii="Times New Roman" w:eastAsia="Times New Roman" w:hAnsi="Times New Roman"/>
          <w:snapToGrid w:val="0"/>
          <w:lang w:eastAsia="lt-LT"/>
        </w:rPr>
      </w:pPr>
      <w:r w:rsidRPr="002E4703">
        <w:rPr>
          <w:rFonts w:ascii="Times New Roman" w:eastAsia="Times New Roman" w:hAnsi="Times New Roman"/>
          <w:snapToGrid w:val="0"/>
          <w:lang w:eastAsia="lt-LT"/>
        </w:rPr>
        <w:t>Tik vienkartiniam vartojimui. Po naudojimo talpyklę ir nesuvartotą turinį reikia išmesti.</w:t>
      </w:r>
    </w:p>
    <w:p w:rsidR="00447D00" w:rsidRPr="002E4703" w:rsidRDefault="00447D00" w:rsidP="00447D00">
      <w:pPr>
        <w:tabs>
          <w:tab w:val="left" w:pos="567"/>
        </w:tabs>
        <w:spacing w:after="0" w:line="260" w:lineRule="exact"/>
        <w:rPr>
          <w:rFonts w:ascii="Times New Roman" w:eastAsia="Times New Roman" w:hAnsi="Times New Roman"/>
          <w:snapToGrid w:val="0"/>
          <w:lang w:eastAsia="lt-LT"/>
        </w:rPr>
      </w:pPr>
    </w:p>
    <w:p w:rsidR="00447D00" w:rsidRPr="002E4703" w:rsidRDefault="00447D00" w:rsidP="00447D00">
      <w:pPr>
        <w:tabs>
          <w:tab w:val="left" w:pos="567"/>
        </w:tabs>
        <w:spacing w:after="0" w:line="260" w:lineRule="exact"/>
        <w:rPr>
          <w:rFonts w:ascii="Times New Roman" w:eastAsia="Times New Roman" w:hAnsi="Times New Roman"/>
          <w:snapToGrid w:val="0"/>
          <w:lang w:eastAsia="lt-LT"/>
        </w:rPr>
      </w:pPr>
      <w:r w:rsidRPr="002E4703">
        <w:rPr>
          <w:rFonts w:ascii="Times New Roman" w:eastAsia="Times New Roman" w:hAnsi="Times New Roman"/>
          <w:snapToGrid w:val="0"/>
          <w:lang w:eastAsia="lt-LT"/>
        </w:rPr>
        <w:t>Negalima pakartotinai jungti dalinai naudotų talpyklių.</w:t>
      </w:r>
    </w:p>
    <w:p w:rsidR="00447D00" w:rsidRPr="002E4703" w:rsidRDefault="00447D00" w:rsidP="00447D00">
      <w:pPr>
        <w:tabs>
          <w:tab w:val="left" w:pos="567"/>
        </w:tabs>
        <w:spacing w:after="0" w:line="260" w:lineRule="exact"/>
        <w:rPr>
          <w:rFonts w:ascii="Times New Roman" w:eastAsia="Times New Roman" w:hAnsi="Times New Roman"/>
          <w:snapToGrid w:val="0"/>
          <w:lang w:eastAsia="lt-LT"/>
        </w:rPr>
      </w:pPr>
    </w:p>
    <w:p w:rsidR="00447D00" w:rsidRPr="002E4703" w:rsidRDefault="00447D00" w:rsidP="00447D00">
      <w:pPr>
        <w:tabs>
          <w:tab w:val="left" w:pos="567"/>
        </w:tabs>
        <w:spacing w:after="0" w:line="260" w:lineRule="exact"/>
        <w:rPr>
          <w:rFonts w:ascii="Times New Roman" w:eastAsia="Times New Roman" w:hAnsi="Times New Roman"/>
          <w:snapToGrid w:val="0"/>
          <w:lang w:eastAsia="lt-LT"/>
        </w:rPr>
      </w:pPr>
      <w:r w:rsidRPr="002E4703">
        <w:rPr>
          <w:rFonts w:ascii="Times New Roman" w:eastAsia="Times New Roman" w:hAnsi="Times New Roman"/>
          <w:snapToGrid w:val="0"/>
          <w:lang w:eastAsia="lt-LT"/>
        </w:rPr>
        <w:t>Jei naudojami filtrai, jie turi būti pralaidūs riebalams (porų dydis ≥ 1,2 µm).</w:t>
      </w:r>
    </w:p>
    <w:p w:rsidR="00447D00" w:rsidRPr="002E4703" w:rsidRDefault="00447D00" w:rsidP="00447D00">
      <w:pPr>
        <w:tabs>
          <w:tab w:val="left" w:pos="567"/>
        </w:tabs>
        <w:spacing w:after="0" w:line="260" w:lineRule="exact"/>
        <w:rPr>
          <w:rFonts w:ascii="Times New Roman" w:eastAsia="Times New Roman" w:hAnsi="Times New Roman"/>
          <w:iCs/>
          <w:snapToGrid w:val="0"/>
        </w:rPr>
      </w:pPr>
    </w:p>
    <w:p w:rsidR="00447D00" w:rsidRPr="002E4703" w:rsidRDefault="00447D00" w:rsidP="00447D00">
      <w:pPr>
        <w:keepNext/>
        <w:tabs>
          <w:tab w:val="left" w:pos="567"/>
        </w:tabs>
        <w:spacing w:after="0" w:line="260" w:lineRule="exact"/>
        <w:rPr>
          <w:rFonts w:ascii="Times New Roman" w:eastAsia="Times New Roman" w:hAnsi="Times New Roman"/>
          <w:i/>
          <w:iCs/>
          <w:snapToGrid w:val="0"/>
          <w:u w:val="single"/>
        </w:rPr>
      </w:pPr>
      <w:r w:rsidRPr="002E4703">
        <w:rPr>
          <w:rFonts w:ascii="Times New Roman" w:eastAsia="Times New Roman" w:hAnsi="Times New Roman"/>
          <w:i/>
          <w:iCs/>
          <w:snapToGrid w:val="0"/>
          <w:u w:val="single"/>
        </w:rPr>
        <w:t>Tinkamumo laikas nuėmus apsauginį apvalkalą ir sumaišius maišelio turinį</w:t>
      </w:r>
    </w:p>
    <w:p w:rsidR="00447D00" w:rsidRPr="002E4703" w:rsidRDefault="00447D00" w:rsidP="00447D00">
      <w:pPr>
        <w:keepNext/>
        <w:tabs>
          <w:tab w:val="left" w:pos="567"/>
        </w:tabs>
        <w:spacing w:after="0" w:line="260" w:lineRule="exact"/>
        <w:rPr>
          <w:rFonts w:ascii="Times New Roman" w:eastAsia="Times New Roman" w:hAnsi="Times New Roman"/>
          <w:snapToGrid w:val="0"/>
        </w:rPr>
      </w:pPr>
    </w:p>
    <w:p w:rsidR="00447D00" w:rsidRDefault="00447D00" w:rsidP="00447D00">
      <w:pPr>
        <w:tabs>
          <w:tab w:val="left" w:pos="567"/>
        </w:tabs>
        <w:spacing w:after="0" w:line="260" w:lineRule="exact"/>
        <w:rPr>
          <w:rFonts w:ascii="Times New Roman" w:eastAsia="Times New Roman" w:hAnsi="Times New Roman"/>
          <w:snapToGrid w:val="0"/>
        </w:rPr>
      </w:pPr>
      <w:r w:rsidRPr="005D6765">
        <w:rPr>
          <w:rFonts w:ascii="Times New Roman" w:eastAsia="Times New Roman" w:hAnsi="Times New Roman"/>
          <w:snapToGrid w:val="0"/>
        </w:rPr>
        <w:t>Nustatyta, kad paruošto vartoti aminorūgščių, gliukozės ir riebalų mišinio cheminis ir fizikocheminis stabilumas išlieka 7 paras, laikant 2 – 8</w:t>
      </w:r>
      <w:r>
        <w:rPr>
          <w:rFonts w:ascii="Times New Roman" w:eastAsia="Times New Roman" w:hAnsi="Times New Roman"/>
          <w:snapToGrid w:val="0"/>
        </w:rPr>
        <w:t> </w:t>
      </w:r>
      <w:r w:rsidRPr="005D6765">
        <w:rPr>
          <w:rFonts w:ascii="Times New Roman" w:eastAsia="Times New Roman" w:hAnsi="Times New Roman"/>
          <w:snapToGrid w:val="0"/>
        </w:rPr>
        <w:t>°C temperatūroje, ir dar 2 paras, laikant 25</w:t>
      </w:r>
      <w:r>
        <w:rPr>
          <w:rFonts w:ascii="Times New Roman" w:eastAsia="Times New Roman" w:hAnsi="Times New Roman"/>
          <w:snapToGrid w:val="0"/>
        </w:rPr>
        <w:t> </w:t>
      </w:r>
      <w:r w:rsidRPr="005D6765">
        <w:rPr>
          <w:rFonts w:ascii="Times New Roman" w:eastAsia="Times New Roman" w:hAnsi="Times New Roman"/>
          <w:snapToGrid w:val="0"/>
        </w:rPr>
        <w:t>°C temperatūroje.</w:t>
      </w:r>
    </w:p>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i/>
          <w:iCs/>
          <w:snapToGrid w:val="0"/>
          <w:u w:val="single"/>
        </w:rPr>
      </w:pPr>
      <w:r w:rsidRPr="002E4703">
        <w:rPr>
          <w:rFonts w:ascii="Times New Roman" w:eastAsia="Times New Roman" w:hAnsi="Times New Roman"/>
          <w:i/>
          <w:iCs/>
          <w:snapToGrid w:val="0"/>
          <w:u w:val="single"/>
        </w:rPr>
        <w:t>Tinkamumo laikas įmaišius suderinamų priedų</w:t>
      </w:r>
    </w:p>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lang w:eastAsia="lt-LT"/>
        </w:rPr>
      </w:pPr>
      <w:r w:rsidRPr="002E4703">
        <w:rPr>
          <w:rFonts w:ascii="Times New Roman" w:eastAsia="Times New Roman" w:hAnsi="Times New Roman"/>
          <w:snapToGrid w:val="0"/>
          <w:lang w:eastAsia="lt-LT"/>
        </w:rPr>
        <w:t>Vertinant mikrobiologiniu požiūriu, įmaišius suderinamų priedų vaistinį preparatą reikia vartoti nedelsiant. Jeigu įmaišius suderinamų priedų vaistinis preparatas nevartojamas nedelsiant, už jo laikymo laiką ir sąlygas atsako preparatą skiriantis asmuo.</w:t>
      </w:r>
    </w:p>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u w:val="single"/>
        </w:rPr>
      </w:pPr>
      <w:r w:rsidRPr="002E4703">
        <w:rPr>
          <w:rFonts w:ascii="Times New Roman" w:eastAsia="Times New Roman" w:hAnsi="Times New Roman"/>
          <w:snapToGrid w:val="0"/>
          <w:u w:val="single"/>
        </w:rPr>
        <w:t>Tinkamumo laikas pirmą kartą atidarius (pradūrus infuzinės sistemos prijungimo vietą)</w:t>
      </w:r>
    </w:p>
    <w:p w:rsidR="00447D00" w:rsidRPr="002E4703" w:rsidRDefault="00447D00" w:rsidP="00447D00">
      <w:pPr>
        <w:tabs>
          <w:tab w:val="left" w:pos="567"/>
        </w:tabs>
        <w:spacing w:after="0" w:line="260" w:lineRule="exact"/>
        <w:rPr>
          <w:rFonts w:ascii="Times New Roman" w:eastAsia="Times New Roman" w:hAnsi="Times New Roman"/>
          <w:snapToGrid w:val="0"/>
          <w:lang w:eastAsia="lt-LT"/>
        </w:rPr>
      </w:pPr>
      <w:r w:rsidRPr="002E4703">
        <w:rPr>
          <w:rFonts w:ascii="Times New Roman" w:eastAsia="Times New Roman" w:hAnsi="Times New Roman"/>
          <w:snapToGrid w:val="0"/>
          <w:lang w:eastAsia="lt-LT"/>
        </w:rPr>
        <w:t>Atidarius talpyklę emulsiją reikia vartoti nedelsiant.</w:t>
      </w:r>
    </w:p>
    <w:p w:rsidR="00447D00" w:rsidRDefault="00447D00" w:rsidP="00447D00">
      <w:pPr>
        <w:tabs>
          <w:tab w:val="left" w:pos="567"/>
        </w:tabs>
        <w:spacing w:after="0" w:line="260" w:lineRule="exact"/>
        <w:rPr>
          <w:rFonts w:ascii="Times New Roman" w:eastAsia="Times New Roman" w:hAnsi="Times New Roman"/>
          <w:snapToGrid w:val="0"/>
          <w:color w:val="0000FF"/>
        </w:rPr>
      </w:pPr>
      <w:r w:rsidRPr="002E4703">
        <w:rPr>
          <w:rFonts w:ascii="Times New Roman" w:eastAsia="Times New Roman" w:hAnsi="Times New Roman"/>
          <w:snapToGrid w:val="0"/>
        </w:rPr>
        <w:t>Nutriflex Omega peri negalima maišyti su kitais vaistiniais preparatais, kurių suderinamumas nėra oficialiai patvirtintas.</w:t>
      </w:r>
    </w:p>
    <w:p w:rsidR="00447D00" w:rsidRPr="002E4703" w:rsidRDefault="00447D00" w:rsidP="00447D00">
      <w:pPr>
        <w:tabs>
          <w:tab w:val="left" w:pos="567"/>
        </w:tabs>
        <w:spacing w:after="0" w:line="260" w:lineRule="exact"/>
        <w:rPr>
          <w:rFonts w:ascii="Times New Roman" w:eastAsia="Times New Roman" w:hAnsi="Times New Roman"/>
          <w:snapToGrid w:val="0"/>
        </w:rPr>
      </w:pPr>
    </w:p>
    <w:p w:rsidR="00447D00" w:rsidRPr="002E4703" w:rsidRDefault="00447D00" w:rsidP="00447D00">
      <w:pPr>
        <w:tabs>
          <w:tab w:val="left" w:pos="567"/>
        </w:tabs>
        <w:spacing w:after="0" w:line="260" w:lineRule="exact"/>
        <w:rPr>
          <w:rFonts w:ascii="Times New Roman" w:eastAsia="Times New Roman" w:hAnsi="Times New Roman"/>
          <w:snapToGrid w:val="0"/>
          <w:lang w:eastAsia="lt-LT"/>
        </w:rPr>
      </w:pPr>
      <w:r w:rsidRPr="002E4703">
        <w:rPr>
          <w:rFonts w:ascii="Times New Roman" w:eastAsia="Times New Roman" w:hAnsi="Times New Roman"/>
          <w:snapToGrid w:val="0"/>
          <w:lang w:eastAsia="lt-LT"/>
        </w:rPr>
        <w:t>Dėl pseudoagliutinacijos rizikos Nutriflex Omega peri negalima skirti kartu su krauju per tą pačią infuzijos sistemą.</w:t>
      </w:r>
    </w:p>
    <w:p w:rsidR="00447D00" w:rsidRDefault="00447D00"/>
    <w:sectPr w:rsidR="00447D0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B08"/>
    <w:multiLevelType w:val="hybridMultilevel"/>
    <w:tmpl w:val="5ED6BC88"/>
    <w:lvl w:ilvl="0" w:tplc="CF7662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61669"/>
    <w:multiLevelType w:val="hybridMultilevel"/>
    <w:tmpl w:val="B9C6786E"/>
    <w:lvl w:ilvl="0" w:tplc="B61262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B61262BA">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2759C"/>
    <w:multiLevelType w:val="hybridMultilevel"/>
    <w:tmpl w:val="6250EE88"/>
    <w:lvl w:ilvl="0" w:tplc="CF7662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CF76628C">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D4AEB"/>
    <w:multiLevelType w:val="hybridMultilevel"/>
    <w:tmpl w:val="DDEE70FA"/>
    <w:lvl w:ilvl="0" w:tplc="CF7662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4494E"/>
    <w:multiLevelType w:val="hybridMultilevel"/>
    <w:tmpl w:val="1A186BD6"/>
    <w:lvl w:ilvl="0" w:tplc="CF76628C">
      <w:start w:val="1"/>
      <w:numFmt w:val="bullet"/>
      <w:lvlText w:val=""/>
      <w:lvlJc w:val="left"/>
      <w:pPr>
        <w:ind w:left="720" w:hanging="360"/>
      </w:pPr>
      <w:rPr>
        <w:rFonts w:ascii="Symbol" w:hAnsi="Symbol" w:hint="default"/>
      </w:rPr>
    </w:lvl>
    <w:lvl w:ilvl="1" w:tplc="71C8698C">
      <w:start w:val="2"/>
      <w:numFmt w:val="bullet"/>
      <w:lvlText w:val="-"/>
      <w:lvlJc w:val="left"/>
      <w:pPr>
        <w:ind w:left="1650" w:hanging="57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6012A"/>
    <w:multiLevelType w:val="hybridMultilevel"/>
    <w:tmpl w:val="7FF8ABEE"/>
    <w:lvl w:ilvl="0" w:tplc="CF76628C">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6" w15:restartNumberingAfterBreak="0">
    <w:nsid w:val="3A6571F8"/>
    <w:multiLevelType w:val="hybridMultilevel"/>
    <w:tmpl w:val="2FE277E0"/>
    <w:lvl w:ilvl="0" w:tplc="CF7662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70140"/>
    <w:multiLevelType w:val="hybridMultilevel"/>
    <w:tmpl w:val="54C8F922"/>
    <w:lvl w:ilvl="0" w:tplc="B61262BA">
      <w:start w:val="1"/>
      <w:numFmt w:val="bullet"/>
      <w:lvlText w:val=""/>
      <w:lvlJc w:val="left"/>
      <w:pPr>
        <w:ind w:left="720" w:hanging="360"/>
      </w:pPr>
      <w:rPr>
        <w:rFonts w:ascii="Symbol" w:hAnsi="Symbol" w:hint="default"/>
      </w:rPr>
    </w:lvl>
    <w:lvl w:ilvl="1" w:tplc="B61262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47AE8"/>
    <w:multiLevelType w:val="hybridMultilevel"/>
    <w:tmpl w:val="EA1856E6"/>
    <w:lvl w:ilvl="0" w:tplc="CF7662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E7360"/>
    <w:multiLevelType w:val="hybridMultilevel"/>
    <w:tmpl w:val="0E4A7DCE"/>
    <w:lvl w:ilvl="0" w:tplc="B61262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A615B"/>
    <w:multiLevelType w:val="hybridMultilevel"/>
    <w:tmpl w:val="324E69CC"/>
    <w:lvl w:ilvl="0" w:tplc="B61262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D4D57"/>
    <w:multiLevelType w:val="hybridMultilevel"/>
    <w:tmpl w:val="B302ECDE"/>
    <w:lvl w:ilvl="0" w:tplc="CF7662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A031D2"/>
    <w:multiLevelType w:val="hybridMultilevel"/>
    <w:tmpl w:val="F18E7166"/>
    <w:lvl w:ilvl="0" w:tplc="CF7662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CF76628C">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11"/>
  </w:num>
  <w:num w:numId="6">
    <w:abstractNumId w:val="12"/>
  </w:num>
  <w:num w:numId="7">
    <w:abstractNumId w:val="2"/>
  </w:num>
  <w:num w:numId="8">
    <w:abstractNumId w:val="5"/>
  </w:num>
  <w:num w:numId="9">
    <w:abstractNumId w:val="4"/>
  </w:num>
  <w:num w:numId="10">
    <w:abstractNumId w:val="8"/>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00"/>
    <w:rsid w:val="0044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37D5D-4FDB-4574-AAAC-4B050249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7D00"/>
    <w:rPr>
      <w:color w:val="0000FF"/>
      <w:u w:val="single"/>
    </w:rPr>
  </w:style>
  <w:style w:type="paragraph" w:styleId="PlainText">
    <w:name w:val="Plain Text"/>
    <w:basedOn w:val="Normal"/>
    <w:link w:val="PlainTextChar"/>
    <w:uiPriority w:val="99"/>
    <w:rsid w:val="00447D00"/>
    <w:pPr>
      <w:spacing w:after="0" w:line="240" w:lineRule="auto"/>
    </w:pPr>
    <w:rPr>
      <w:rFonts w:ascii="Courier New" w:eastAsia="SimSun" w:hAnsi="Courier New" w:cs="Times New Roman"/>
      <w:sz w:val="20"/>
      <w:szCs w:val="20"/>
    </w:rPr>
  </w:style>
  <w:style w:type="character" w:customStyle="1" w:styleId="PlainTextChar">
    <w:name w:val="Plain Text Char"/>
    <w:basedOn w:val="DefaultParagraphFont"/>
    <w:link w:val="PlainText"/>
    <w:uiPriority w:val="99"/>
    <w:rsid w:val="00447D00"/>
    <w:rPr>
      <w:rFonts w:ascii="Courier New" w:eastAsia="SimSu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hyperlink" Target="http://www.ema.europa.eu" TargetMode="External"/><Relationship Id="rId5" Type="http://schemas.openxmlformats.org/officeDocument/2006/relationships/hyperlink" Target="http://www.vvkt.lt/" TargetMode="External"/><Relationship Id="rId15" Type="http://schemas.openxmlformats.org/officeDocument/2006/relationships/fontTable" Target="fontTable.xml"/><Relationship Id="rId10" Type="http://schemas.openxmlformats.org/officeDocument/2006/relationships/hyperlink" Target="mailto:office.lt@bbraun.com%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3473</Words>
  <Characters>19797</Characters>
  <Application>Microsoft Office Word</Application>
  <DocSecurity>0</DocSecurity>
  <Lines>164</Lines>
  <Paragraphs>46</Paragraphs>
  <ScaleCrop>false</ScaleCrop>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2021-07-15T12:55:00Z</dcterms:created>
  <dcterms:modified xsi:type="dcterms:W3CDTF">2021-07-15T12:55:00Z</dcterms:modified>
</cp:coreProperties>
</file>