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5A53" w:rsidRPr="004575DE" w:rsidRDefault="00965A53" w:rsidP="00965A53">
      <w:pPr>
        <w:spacing w:after="0" w:line="240" w:lineRule="auto"/>
        <w:jc w:val="center"/>
        <w:rPr>
          <w:rFonts w:ascii="Times New Roman" w:eastAsia="Times New Roman" w:hAnsi="Times New Roman" w:cs="Times New Roman"/>
          <w:b/>
          <w:lang w:eastAsia="lt-LT"/>
        </w:rPr>
      </w:pPr>
      <w:bookmarkStart w:id="0" w:name="_Toc129243138"/>
      <w:bookmarkStart w:id="1" w:name="_Toc129243263"/>
      <w:r w:rsidRPr="004575DE">
        <w:rPr>
          <w:rFonts w:ascii="Times New Roman" w:eastAsia="Times New Roman" w:hAnsi="Times New Roman" w:cs="Times New Roman"/>
          <w:b/>
          <w:lang w:eastAsia="lt-LT"/>
        </w:rPr>
        <w:t>Pakuotės lapelis: informacija vartotojui</w:t>
      </w:r>
    </w:p>
    <w:bookmarkEnd w:id="0"/>
    <w:bookmarkEnd w:id="1"/>
    <w:p w:rsidR="00965A53" w:rsidRPr="004575DE" w:rsidRDefault="00965A53" w:rsidP="00965A53">
      <w:pPr>
        <w:spacing w:after="0" w:line="240" w:lineRule="auto"/>
        <w:jc w:val="center"/>
        <w:rPr>
          <w:rFonts w:ascii="Times New Roman" w:eastAsia="Times New Roman" w:hAnsi="Times New Roman" w:cs="Times New Roman"/>
          <w:b/>
          <w:lang w:eastAsia="lt-LT"/>
        </w:rPr>
      </w:pPr>
    </w:p>
    <w:p w:rsidR="00965A53" w:rsidRPr="004575DE" w:rsidRDefault="00965A53" w:rsidP="00965A53">
      <w:pPr>
        <w:spacing w:after="0" w:line="240" w:lineRule="auto"/>
        <w:jc w:val="center"/>
        <w:rPr>
          <w:rFonts w:ascii="Times New Roman" w:eastAsia="Times New Roman" w:hAnsi="Times New Roman" w:cs="Times New Roman"/>
          <w:b/>
          <w:lang w:eastAsia="lt-LT"/>
        </w:rPr>
      </w:pPr>
      <w:r w:rsidRPr="004575DE">
        <w:rPr>
          <w:rFonts w:ascii="Times New Roman" w:eastAsia="Times New Roman" w:hAnsi="Times New Roman" w:cs="Times New Roman"/>
          <w:b/>
          <w:bCs/>
          <w:lang w:eastAsia="lt-LT"/>
        </w:rPr>
        <w:t>Thio</w:t>
      </w:r>
      <w:r w:rsidRPr="004575DE">
        <w:rPr>
          <w:rFonts w:ascii="Times New Roman" w:eastAsia="Times New Roman" w:hAnsi="Times New Roman" w:cs="Times New Roman"/>
          <w:b/>
          <w:iCs/>
          <w:lang w:eastAsia="lt-LT"/>
        </w:rPr>
        <w:t>gamma</w:t>
      </w:r>
      <w:r w:rsidRPr="004575DE">
        <w:rPr>
          <w:rFonts w:ascii="Times New Roman" w:eastAsia="Times New Roman" w:hAnsi="Times New Roman" w:cs="Times New Roman"/>
          <w:b/>
          <w:bCs/>
          <w:lang w:eastAsia="lt-LT"/>
        </w:rPr>
        <w:t xml:space="preserve"> Turbo-Set 12 mg/ml infuzinis tirpalas</w:t>
      </w:r>
    </w:p>
    <w:p w:rsidR="00965A53" w:rsidRPr="004575DE" w:rsidRDefault="00965A53" w:rsidP="00965A53">
      <w:pPr>
        <w:spacing w:after="0" w:line="240" w:lineRule="auto"/>
        <w:jc w:val="center"/>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Tiokto rūgštis</w:t>
      </w:r>
    </w:p>
    <w:p w:rsidR="00965A53" w:rsidRPr="004575DE" w:rsidRDefault="00965A53" w:rsidP="00965A53">
      <w:pPr>
        <w:spacing w:after="0" w:line="240" w:lineRule="auto"/>
        <w:rPr>
          <w:rFonts w:ascii="Times New Roman" w:eastAsia="Times New Roman" w:hAnsi="Times New Roman" w:cs="Times New Roman"/>
          <w:lang w:eastAsia="lt-LT"/>
        </w:rPr>
      </w:pPr>
    </w:p>
    <w:p w:rsidR="00965A53" w:rsidRPr="004575DE" w:rsidRDefault="00965A53" w:rsidP="00965A53">
      <w:pPr>
        <w:suppressAutoHyphens/>
        <w:spacing w:after="0" w:line="240" w:lineRule="auto"/>
        <w:ind w:left="142" w:hanging="142"/>
        <w:rPr>
          <w:rFonts w:ascii="Times New Roman" w:eastAsia="Times New Roman" w:hAnsi="Times New Roman" w:cs="Times New Roman"/>
          <w:b/>
          <w:noProof/>
          <w:snapToGrid w:val="0"/>
        </w:rPr>
      </w:pPr>
      <w:r w:rsidRPr="004575DE">
        <w:rPr>
          <w:rFonts w:ascii="Times New Roman" w:eastAsia="Times New Roman" w:hAnsi="Times New Roman" w:cs="Times New Roman"/>
          <w:b/>
          <w:noProof/>
          <w:snapToGrid w:val="0"/>
        </w:rPr>
        <w:t>Atidžiai perskaitykite visą šį lapelį, prieš pradėdami vartoti vaistą, nes jame pateikiama Jums</w:t>
      </w:r>
    </w:p>
    <w:p w:rsidR="00965A53" w:rsidRPr="004575DE" w:rsidRDefault="00965A53" w:rsidP="00965A53">
      <w:pPr>
        <w:suppressAutoHyphens/>
        <w:spacing w:after="0" w:line="240" w:lineRule="auto"/>
        <w:ind w:left="142" w:hanging="142"/>
        <w:rPr>
          <w:rFonts w:ascii="Times New Roman" w:eastAsia="Times New Roman" w:hAnsi="Times New Roman" w:cs="Times New Roman"/>
          <w:snapToGrid w:val="0"/>
        </w:rPr>
      </w:pPr>
      <w:r w:rsidRPr="004575DE">
        <w:rPr>
          <w:rFonts w:ascii="Times New Roman" w:eastAsia="Times New Roman" w:hAnsi="Times New Roman" w:cs="Times New Roman"/>
          <w:b/>
          <w:noProof/>
          <w:snapToGrid w:val="0"/>
        </w:rPr>
        <w:t>svarbi informacija.</w:t>
      </w:r>
    </w:p>
    <w:p w:rsidR="00965A53" w:rsidRDefault="00965A53" w:rsidP="00965A53">
      <w:pPr>
        <w:numPr>
          <w:ilvl w:val="0"/>
          <w:numId w:val="1"/>
        </w:numPr>
        <w:tabs>
          <w:tab w:val="left" w:pos="567"/>
        </w:tabs>
        <w:spacing w:after="0" w:line="260" w:lineRule="exact"/>
        <w:ind w:left="567" w:right="-2" w:hanging="567"/>
        <w:rPr>
          <w:rFonts w:ascii="Times New Roman" w:eastAsia="Times New Roman" w:hAnsi="Times New Roman" w:cs="Times New Roman"/>
          <w:snapToGrid w:val="0"/>
        </w:rPr>
      </w:pPr>
      <w:r w:rsidRPr="004575DE">
        <w:rPr>
          <w:rFonts w:ascii="Times New Roman" w:eastAsia="Times New Roman" w:hAnsi="Times New Roman" w:cs="Times New Roman"/>
          <w:noProof/>
          <w:snapToGrid w:val="0"/>
        </w:rPr>
        <w:t>Neišmeskite šio lapelio, nes vėl gali prireikti jį perskaityti.</w:t>
      </w:r>
    </w:p>
    <w:p w:rsidR="00965A53" w:rsidRPr="004575DE" w:rsidRDefault="00965A53" w:rsidP="00965A53">
      <w:pPr>
        <w:numPr>
          <w:ilvl w:val="0"/>
          <w:numId w:val="1"/>
        </w:numPr>
        <w:tabs>
          <w:tab w:val="left" w:pos="567"/>
        </w:tabs>
        <w:spacing w:after="0" w:line="260" w:lineRule="exact"/>
        <w:ind w:left="567" w:right="-2" w:hanging="567"/>
        <w:rPr>
          <w:rFonts w:ascii="Times New Roman" w:eastAsia="Times New Roman" w:hAnsi="Times New Roman" w:cs="Times New Roman"/>
          <w:snapToGrid w:val="0"/>
        </w:rPr>
      </w:pPr>
      <w:r w:rsidRPr="004575DE">
        <w:rPr>
          <w:rFonts w:ascii="Times New Roman" w:eastAsia="Times New Roman" w:hAnsi="Times New Roman" w:cs="Times New Roman"/>
          <w:noProof/>
          <w:snapToGrid w:val="0"/>
        </w:rPr>
        <w:t>Jeigu kiltų daugiau klausimų, kreipkitės į gydytoją arba vaistininką.</w:t>
      </w:r>
    </w:p>
    <w:p w:rsidR="00965A53" w:rsidRPr="004575DE" w:rsidRDefault="00965A53" w:rsidP="00965A53">
      <w:pPr>
        <w:tabs>
          <w:tab w:val="left" w:pos="567"/>
        </w:tabs>
        <w:spacing w:after="0" w:line="240" w:lineRule="auto"/>
        <w:ind w:left="567" w:right="-2" w:hanging="567"/>
        <w:rPr>
          <w:rFonts w:ascii="Times New Roman" w:eastAsia="Times New Roman" w:hAnsi="Times New Roman" w:cs="Times New Roman"/>
          <w:snapToGrid w:val="0"/>
        </w:rPr>
      </w:pPr>
      <w:r w:rsidRPr="004575DE">
        <w:rPr>
          <w:rFonts w:ascii="Times New Roman" w:eastAsia="Times New Roman" w:hAnsi="Times New Roman" w:cs="Times New Roman"/>
          <w:snapToGrid w:val="0"/>
        </w:rPr>
        <w:t>-</w:t>
      </w:r>
      <w:r w:rsidRPr="004575DE">
        <w:rPr>
          <w:rFonts w:ascii="Times New Roman" w:eastAsia="Times New Roman" w:hAnsi="Times New Roman" w:cs="Times New Roman"/>
          <w:snapToGrid w:val="0"/>
        </w:rPr>
        <w:tab/>
      </w:r>
      <w:r w:rsidRPr="004575DE">
        <w:rPr>
          <w:rFonts w:ascii="Times New Roman" w:eastAsia="Times New Roman" w:hAnsi="Times New Roman" w:cs="Times New Roman"/>
          <w:noProof/>
          <w:snapToGrid w:val="0"/>
        </w:rPr>
        <w:t>Šis vaistas skirtas tik Jums, todėl kitiems žmonėms jo duoti negalima.</w:t>
      </w:r>
      <w:r w:rsidRPr="004575DE">
        <w:rPr>
          <w:rFonts w:ascii="Times New Roman" w:eastAsia="Times New Roman" w:hAnsi="Times New Roman" w:cs="Times New Roman"/>
          <w:snapToGrid w:val="0"/>
        </w:rPr>
        <w:t xml:space="preserve"> </w:t>
      </w:r>
      <w:r w:rsidRPr="004575DE">
        <w:rPr>
          <w:rFonts w:ascii="Times New Roman" w:eastAsia="Times New Roman" w:hAnsi="Times New Roman" w:cs="Times New Roman"/>
          <w:noProof/>
          <w:snapToGrid w:val="0"/>
        </w:rPr>
        <w:t>Vaistas gali jiems pakenkti (net tiems, kurių ligos požymiai yra tokie patys kaip Jūsų).</w:t>
      </w:r>
    </w:p>
    <w:p w:rsidR="00965A53" w:rsidRPr="004575DE" w:rsidRDefault="00965A53" w:rsidP="00965A53">
      <w:pPr>
        <w:numPr>
          <w:ilvl w:val="0"/>
          <w:numId w:val="1"/>
        </w:numPr>
        <w:tabs>
          <w:tab w:val="left" w:pos="567"/>
        </w:tabs>
        <w:spacing w:after="0" w:line="260" w:lineRule="exact"/>
        <w:ind w:left="567" w:hanging="567"/>
        <w:rPr>
          <w:rFonts w:ascii="Times New Roman" w:eastAsia="Times New Roman" w:hAnsi="Times New Roman" w:cs="Times New Roman"/>
          <w:snapToGrid w:val="0"/>
        </w:rPr>
      </w:pPr>
      <w:r w:rsidRPr="004575DE">
        <w:rPr>
          <w:rFonts w:ascii="Times New Roman" w:eastAsia="Times New Roman" w:hAnsi="Times New Roman" w:cs="Times New Roman"/>
          <w:noProof/>
          <w:snapToGrid w:val="0"/>
        </w:rPr>
        <w:t>Jeigu pasireiškė šalutinis poveikis (net jeigu jis šiame lapelyje nenurodytas), kreipkitės į gydytoją arba vaistininką. Žr. 4 skyrių.</w:t>
      </w:r>
    </w:p>
    <w:p w:rsidR="00965A53" w:rsidRPr="004575DE" w:rsidRDefault="00965A53" w:rsidP="00965A53">
      <w:pPr>
        <w:spacing w:after="0" w:line="240" w:lineRule="auto"/>
        <w:rPr>
          <w:rFonts w:ascii="Times New Roman" w:eastAsia="Times New Roman" w:hAnsi="Times New Roman" w:cs="Times New Roman"/>
          <w:lang w:eastAsia="lt-LT"/>
        </w:rPr>
      </w:pPr>
    </w:p>
    <w:p w:rsidR="00965A53" w:rsidRPr="004575DE" w:rsidRDefault="00965A53" w:rsidP="00965A53">
      <w:pPr>
        <w:spacing w:after="0" w:line="240" w:lineRule="auto"/>
        <w:rPr>
          <w:rFonts w:ascii="Times New Roman" w:eastAsia="Times New Roman" w:hAnsi="Times New Roman" w:cs="Times New Roman"/>
          <w:b/>
          <w:lang w:eastAsia="lt-LT"/>
        </w:rPr>
      </w:pPr>
      <w:r w:rsidRPr="004575DE">
        <w:rPr>
          <w:rFonts w:ascii="Times New Roman" w:eastAsia="Times New Roman" w:hAnsi="Times New Roman" w:cs="Times New Roman"/>
          <w:b/>
          <w:lang w:eastAsia="lt-LT"/>
        </w:rPr>
        <w:t>Apie ką rašoma šiame lapelyje?</w:t>
      </w:r>
    </w:p>
    <w:p w:rsidR="00965A53" w:rsidRPr="004575DE" w:rsidRDefault="00965A53" w:rsidP="00965A53">
      <w:pPr>
        <w:spacing w:after="0" w:line="240" w:lineRule="auto"/>
        <w:rPr>
          <w:rFonts w:ascii="Times New Roman" w:eastAsia="Times New Roman" w:hAnsi="Times New Roman" w:cs="Times New Roman"/>
          <w:b/>
          <w:lang w:eastAsia="lt-LT"/>
        </w:rPr>
      </w:pPr>
    </w:p>
    <w:p w:rsidR="00965A53" w:rsidRPr="004575DE" w:rsidRDefault="00965A53" w:rsidP="00965A53">
      <w:pPr>
        <w:spacing w:after="0" w:line="240" w:lineRule="auto"/>
        <w:ind w:left="567" w:hanging="567"/>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1.</w:t>
      </w:r>
      <w:r w:rsidRPr="004575DE">
        <w:rPr>
          <w:rFonts w:ascii="Times New Roman" w:eastAsia="Times New Roman" w:hAnsi="Times New Roman" w:cs="Times New Roman"/>
          <w:lang w:eastAsia="lt-LT"/>
        </w:rPr>
        <w:tab/>
        <w:t>Kas yra Thio</w:t>
      </w:r>
      <w:r w:rsidRPr="004575DE">
        <w:rPr>
          <w:rFonts w:ascii="Times New Roman" w:eastAsia="Times New Roman" w:hAnsi="Times New Roman" w:cs="Times New Roman"/>
          <w:iCs/>
          <w:lang w:eastAsia="lt-LT"/>
        </w:rPr>
        <w:t>gamma</w:t>
      </w:r>
      <w:r w:rsidRPr="004575DE">
        <w:rPr>
          <w:rFonts w:ascii="Times New Roman" w:eastAsia="Times New Roman" w:hAnsi="Times New Roman" w:cs="Times New Roman"/>
          <w:lang w:eastAsia="lt-LT"/>
        </w:rPr>
        <w:t xml:space="preserve"> Turbo-Set ir kam jis vartojamas</w:t>
      </w:r>
    </w:p>
    <w:p w:rsidR="00965A53" w:rsidRPr="004575DE" w:rsidRDefault="00965A53" w:rsidP="00965A53">
      <w:pPr>
        <w:spacing w:after="0" w:line="240" w:lineRule="auto"/>
        <w:ind w:left="567" w:hanging="567"/>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2.</w:t>
      </w:r>
      <w:r w:rsidRPr="004575DE">
        <w:rPr>
          <w:rFonts w:ascii="Times New Roman" w:eastAsia="Times New Roman" w:hAnsi="Times New Roman" w:cs="Times New Roman"/>
          <w:lang w:eastAsia="lt-LT"/>
        </w:rPr>
        <w:tab/>
        <w:t>Kas žinotina prieš vartojant Thio</w:t>
      </w:r>
      <w:r w:rsidRPr="004575DE">
        <w:rPr>
          <w:rFonts w:ascii="Times New Roman" w:eastAsia="Times New Roman" w:hAnsi="Times New Roman" w:cs="Times New Roman"/>
          <w:iCs/>
          <w:lang w:eastAsia="lt-LT"/>
        </w:rPr>
        <w:t>gamma</w:t>
      </w:r>
      <w:r w:rsidRPr="004575DE">
        <w:rPr>
          <w:rFonts w:ascii="Times New Roman" w:eastAsia="Times New Roman" w:hAnsi="Times New Roman" w:cs="Times New Roman"/>
          <w:lang w:eastAsia="lt-LT"/>
        </w:rPr>
        <w:t xml:space="preserve"> Turbo-Set</w:t>
      </w:r>
    </w:p>
    <w:p w:rsidR="00965A53" w:rsidRPr="004575DE" w:rsidRDefault="00965A53" w:rsidP="00965A53">
      <w:pPr>
        <w:spacing w:after="0" w:line="240" w:lineRule="auto"/>
        <w:ind w:left="567" w:hanging="567"/>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3.</w:t>
      </w:r>
      <w:r w:rsidRPr="004575DE">
        <w:rPr>
          <w:rFonts w:ascii="Times New Roman" w:eastAsia="Times New Roman" w:hAnsi="Times New Roman" w:cs="Times New Roman"/>
          <w:lang w:eastAsia="lt-LT"/>
        </w:rPr>
        <w:tab/>
        <w:t>Kaip vartoti Thio</w:t>
      </w:r>
      <w:r w:rsidRPr="004575DE">
        <w:rPr>
          <w:rFonts w:ascii="Times New Roman" w:eastAsia="Times New Roman" w:hAnsi="Times New Roman" w:cs="Times New Roman"/>
          <w:iCs/>
          <w:lang w:eastAsia="lt-LT"/>
        </w:rPr>
        <w:t>gamma</w:t>
      </w:r>
      <w:r w:rsidRPr="004575DE">
        <w:rPr>
          <w:rFonts w:ascii="Times New Roman" w:eastAsia="Times New Roman" w:hAnsi="Times New Roman" w:cs="Times New Roman"/>
          <w:lang w:eastAsia="lt-LT"/>
        </w:rPr>
        <w:t xml:space="preserve"> Turbo-Set</w:t>
      </w:r>
    </w:p>
    <w:p w:rsidR="00965A53" w:rsidRPr="004575DE" w:rsidRDefault="00965A53" w:rsidP="00965A53">
      <w:pPr>
        <w:spacing w:after="0" w:line="240" w:lineRule="auto"/>
        <w:ind w:left="567" w:hanging="567"/>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4.</w:t>
      </w:r>
      <w:r w:rsidRPr="004575DE">
        <w:rPr>
          <w:rFonts w:ascii="Times New Roman" w:eastAsia="Times New Roman" w:hAnsi="Times New Roman" w:cs="Times New Roman"/>
          <w:lang w:eastAsia="lt-LT"/>
        </w:rPr>
        <w:tab/>
        <w:t>Galimas šalutinis poveikis</w:t>
      </w:r>
    </w:p>
    <w:p w:rsidR="00965A53" w:rsidRDefault="00965A53" w:rsidP="00965A53">
      <w:pPr>
        <w:spacing w:after="0" w:line="240" w:lineRule="auto"/>
        <w:ind w:left="567" w:hanging="567"/>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5.</w:t>
      </w:r>
      <w:r w:rsidRPr="004575DE">
        <w:rPr>
          <w:rFonts w:ascii="Times New Roman" w:eastAsia="Times New Roman" w:hAnsi="Times New Roman" w:cs="Times New Roman"/>
          <w:lang w:eastAsia="lt-LT"/>
        </w:rPr>
        <w:tab/>
      </w:r>
      <w:bookmarkStart w:id="2" w:name="OLE_LINK1"/>
      <w:bookmarkStart w:id="3" w:name="OLE_LINK2"/>
      <w:r w:rsidRPr="004575DE">
        <w:rPr>
          <w:rFonts w:ascii="Times New Roman" w:eastAsia="Times New Roman" w:hAnsi="Times New Roman" w:cs="Times New Roman"/>
          <w:lang w:eastAsia="lt-LT"/>
        </w:rPr>
        <w:t>Kaip laikyti Thio</w:t>
      </w:r>
      <w:r w:rsidRPr="004575DE">
        <w:rPr>
          <w:rFonts w:ascii="Times New Roman" w:eastAsia="Times New Roman" w:hAnsi="Times New Roman" w:cs="Times New Roman"/>
          <w:iCs/>
          <w:lang w:eastAsia="lt-LT"/>
        </w:rPr>
        <w:t>gamma</w:t>
      </w:r>
      <w:r w:rsidRPr="004575DE">
        <w:rPr>
          <w:rFonts w:ascii="Times New Roman" w:eastAsia="Times New Roman" w:hAnsi="Times New Roman" w:cs="Times New Roman"/>
          <w:lang w:eastAsia="lt-LT"/>
        </w:rPr>
        <w:t xml:space="preserve"> Turbo-Set</w:t>
      </w:r>
      <w:bookmarkEnd w:id="2"/>
      <w:bookmarkEnd w:id="3"/>
    </w:p>
    <w:p w:rsidR="00965A53" w:rsidRPr="004575DE" w:rsidRDefault="00965A53" w:rsidP="00965A53">
      <w:pPr>
        <w:spacing w:after="0" w:line="240" w:lineRule="auto"/>
        <w:ind w:left="567" w:hanging="567"/>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6.</w:t>
      </w:r>
      <w:r w:rsidRPr="004575DE">
        <w:rPr>
          <w:rFonts w:ascii="Times New Roman" w:eastAsia="Times New Roman" w:hAnsi="Times New Roman" w:cs="Times New Roman"/>
          <w:lang w:eastAsia="lt-LT"/>
        </w:rPr>
        <w:tab/>
      </w:r>
      <w:r>
        <w:rPr>
          <w:rFonts w:ascii="Times New Roman" w:eastAsia="Times New Roman" w:hAnsi="Times New Roman" w:cs="Times New Roman"/>
          <w:lang w:eastAsia="lt-LT"/>
        </w:rPr>
        <w:t>Pakuotės turinys ir kita</w:t>
      </w:r>
      <w:r w:rsidRPr="004575DE">
        <w:rPr>
          <w:rFonts w:ascii="Times New Roman" w:eastAsia="Times New Roman" w:hAnsi="Times New Roman" w:cs="Times New Roman"/>
          <w:lang w:eastAsia="lt-LT"/>
        </w:rPr>
        <w:t xml:space="preserve"> informacija</w:t>
      </w:r>
    </w:p>
    <w:p w:rsidR="00965A53" w:rsidRPr="004575DE" w:rsidRDefault="00965A53" w:rsidP="00965A53">
      <w:pPr>
        <w:spacing w:after="0" w:line="240" w:lineRule="auto"/>
        <w:rPr>
          <w:rFonts w:ascii="Times New Roman" w:eastAsia="Times New Roman" w:hAnsi="Times New Roman" w:cs="Times New Roman"/>
          <w:lang w:eastAsia="lt-LT"/>
        </w:rPr>
      </w:pPr>
    </w:p>
    <w:p w:rsidR="00965A53" w:rsidRPr="004575DE" w:rsidRDefault="00965A53" w:rsidP="00965A53">
      <w:pPr>
        <w:spacing w:after="0" w:line="240" w:lineRule="auto"/>
        <w:rPr>
          <w:rFonts w:ascii="Times New Roman" w:eastAsia="Times New Roman" w:hAnsi="Times New Roman" w:cs="Times New Roman"/>
          <w:lang w:eastAsia="lt-LT"/>
        </w:rPr>
      </w:pPr>
    </w:p>
    <w:p w:rsidR="00965A53" w:rsidRPr="004575DE" w:rsidRDefault="00965A53" w:rsidP="00965A53">
      <w:pPr>
        <w:keepNext/>
        <w:spacing w:after="0" w:line="240" w:lineRule="auto"/>
        <w:ind w:left="567" w:hanging="567"/>
        <w:outlineLvl w:val="1"/>
        <w:rPr>
          <w:rFonts w:ascii="Times New Roman" w:eastAsia="Times New Roman" w:hAnsi="Times New Roman" w:cs="Times New Roman"/>
          <w:b/>
          <w:lang w:eastAsia="lt-LT"/>
        </w:rPr>
      </w:pPr>
      <w:r w:rsidRPr="004575DE">
        <w:rPr>
          <w:rFonts w:ascii="Times New Roman" w:eastAsia="Times New Roman" w:hAnsi="Times New Roman" w:cs="Times New Roman"/>
          <w:b/>
          <w:lang w:eastAsia="lt-LT"/>
        </w:rPr>
        <w:t>1.</w:t>
      </w:r>
      <w:r w:rsidRPr="004575DE">
        <w:rPr>
          <w:rFonts w:ascii="Times New Roman" w:eastAsia="Times New Roman" w:hAnsi="Times New Roman" w:cs="Times New Roman"/>
          <w:b/>
          <w:lang w:eastAsia="lt-LT"/>
        </w:rPr>
        <w:tab/>
        <w:t xml:space="preserve">Kas yra </w:t>
      </w:r>
      <w:r w:rsidRPr="004575DE">
        <w:rPr>
          <w:rFonts w:ascii="Times New Roman" w:eastAsia="Times New Roman" w:hAnsi="Times New Roman" w:cs="Times New Roman"/>
          <w:b/>
          <w:bCs/>
          <w:caps/>
          <w:lang w:eastAsia="lt-LT"/>
        </w:rPr>
        <w:t>T</w:t>
      </w:r>
      <w:r w:rsidRPr="004575DE">
        <w:rPr>
          <w:rFonts w:ascii="Times New Roman" w:eastAsia="Times New Roman" w:hAnsi="Times New Roman" w:cs="Times New Roman"/>
          <w:b/>
          <w:bCs/>
          <w:lang w:eastAsia="lt-LT"/>
        </w:rPr>
        <w:t>hiogamma</w:t>
      </w:r>
      <w:r w:rsidRPr="004575DE">
        <w:rPr>
          <w:rFonts w:ascii="Times New Roman" w:eastAsia="Times New Roman" w:hAnsi="Times New Roman" w:cs="Times New Roman"/>
          <w:b/>
          <w:bCs/>
          <w:caps/>
          <w:lang w:eastAsia="lt-LT"/>
        </w:rPr>
        <w:t xml:space="preserve"> T</w:t>
      </w:r>
      <w:r w:rsidRPr="004575DE">
        <w:rPr>
          <w:rFonts w:ascii="Times New Roman" w:eastAsia="Times New Roman" w:hAnsi="Times New Roman" w:cs="Times New Roman"/>
          <w:b/>
          <w:bCs/>
          <w:lang w:eastAsia="lt-LT"/>
        </w:rPr>
        <w:t>urbo</w:t>
      </w:r>
      <w:r w:rsidRPr="004575DE">
        <w:rPr>
          <w:rFonts w:ascii="Times New Roman" w:eastAsia="Times New Roman" w:hAnsi="Times New Roman" w:cs="Times New Roman"/>
          <w:b/>
          <w:bCs/>
          <w:caps/>
          <w:lang w:eastAsia="lt-LT"/>
        </w:rPr>
        <w:t>-S</w:t>
      </w:r>
      <w:r w:rsidRPr="004575DE">
        <w:rPr>
          <w:rFonts w:ascii="Times New Roman" w:eastAsia="Times New Roman" w:hAnsi="Times New Roman" w:cs="Times New Roman"/>
          <w:b/>
          <w:bCs/>
          <w:lang w:eastAsia="lt-LT"/>
        </w:rPr>
        <w:t>et</w:t>
      </w:r>
      <w:r w:rsidRPr="004575DE">
        <w:rPr>
          <w:rFonts w:ascii="Times New Roman" w:eastAsia="Times New Roman" w:hAnsi="Times New Roman" w:cs="Times New Roman"/>
          <w:b/>
          <w:bCs/>
          <w:caps/>
          <w:lang w:eastAsia="lt-LT"/>
        </w:rPr>
        <w:t xml:space="preserve"> </w:t>
      </w:r>
      <w:r w:rsidRPr="004575DE">
        <w:rPr>
          <w:rFonts w:ascii="Times New Roman" w:eastAsia="Times New Roman" w:hAnsi="Times New Roman" w:cs="Times New Roman"/>
          <w:b/>
          <w:lang w:eastAsia="lt-LT"/>
        </w:rPr>
        <w:t>ir kam jis vartojamas</w:t>
      </w:r>
    </w:p>
    <w:p w:rsidR="00965A53" w:rsidRPr="004575DE" w:rsidRDefault="00965A53" w:rsidP="00965A53">
      <w:pPr>
        <w:spacing w:after="0" w:line="240" w:lineRule="auto"/>
        <w:rPr>
          <w:rFonts w:ascii="Times New Roman" w:eastAsia="Times New Roman" w:hAnsi="Times New Roman" w:cs="Times New Roman"/>
          <w:lang w:eastAsia="lt-LT"/>
        </w:rPr>
      </w:pPr>
    </w:p>
    <w:p w:rsidR="00965A53" w:rsidRPr="004575DE"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Thio</w:t>
      </w:r>
      <w:r w:rsidRPr="004575DE">
        <w:rPr>
          <w:rFonts w:ascii="Times New Roman" w:eastAsia="Times New Roman" w:hAnsi="Times New Roman" w:cs="Times New Roman"/>
          <w:iCs/>
          <w:lang w:eastAsia="lt-LT"/>
        </w:rPr>
        <w:t>gamma</w:t>
      </w:r>
      <w:r w:rsidRPr="004575DE">
        <w:rPr>
          <w:rFonts w:ascii="Times New Roman" w:eastAsia="Times New Roman" w:hAnsi="Times New Roman" w:cs="Times New Roman"/>
          <w:lang w:eastAsia="lt-LT"/>
        </w:rPr>
        <w:t xml:space="preserve"> Turbo-Set </w:t>
      </w:r>
      <w:r w:rsidRPr="004575DE">
        <w:rPr>
          <w:rFonts w:ascii="Times New Roman" w:eastAsia="Times New Roman" w:hAnsi="Times New Roman" w:cs="Times New Roman"/>
          <w:bCs/>
          <w:lang w:eastAsia="lt-LT"/>
        </w:rPr>
        <w:t>yra vaistas neuropatijoms gydyti.</w:t>
      </w:r>
    </w:p>
    <w:p w:rsidR="00965A53" w:rsidRPr="004575DE"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 xml:space="preserve">Veiklioji </w:t>
      </w:r>
      <w:r w:rsidRPr="004575DE">
        <w:rPr>
          <w:rFonts w:ascii="Times New Roman" w:eastAsia="Times New Roman" w:hAnsi="Times New Roman" w:cs="Times New Roman"/>
          <w:bCs/>
          <w:lang w:eastAsia="lt-LT"/>
        </w:rPr>
        <w:t>vaisto</w:t>
      </w:r>
      <w:r w:rsidRPr="004575DE">
        <w:rPr>
          <w:rFonts w:ascii="Times New Roman" w:eastAsia="Times New Roman" w:hAnsi="Times New Roman" w:cs="Times New Roman"/>
          <w:lang w:eastAsia="lt-LT"/>
        </w:rPr>
        <w:t xml:space="preserve"> medžiaga - tiokto rūgštis yra medžiaga, susidaranti aukštesniųjų gyvūnų rūšių organizme vykstančio metabolizmo metu ir veikianti tam tikrus medžiagų apykaitos procesus. Be to, tiokto rūgštis turi tam tikrų (antioksidacinių) savybių, apsaugančių nervines ląsteles nuo reaktyvių degradacijos produktų.</w:t>
      </w:r>
    </w:p>
    <w:p w:rsidR="00965A53" w:rsidRPr="004575DE" w:rsidRDefault="00965A53" w:rsidP="00965A53">
      <w:pPr>
        <w:spacing w:after="0" w:line="240" w:lineRule="auto"/>
        <w:rPr>
          <w:rFonts w:ascii="Times New Roman" w:eastAsia="Times New Roman" w:hAnsi="Times New Roman" w:cs="Times New Roman"/>
          <w:lang w:eastAsia="lt-LT"/>
        </w:rPr>
      </w:pPr>
    </w:p>
    <w:p w:rsidR="00965A53" w:rsidRPr="004575DE"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Thio</w:t>
      </w:r>
      <w:r w:rsidRPr="004575DE">
        <w:rPr>
          <w:rFonts w:ascii="Times New Roman" w:eastAsia="Times New Roman" w:hAnsi="Times New Roman" w:cs="Times New Roman"/>
          <w:iCs/>
          <w:lang w:eastAsia="lt-LT"/>
        </w:rPr>
        <w:t>gamma</w:t>
      </w:r>
      <w:r w:rsidRPr="004575DE">
        <w:rPr>
          <w:rFonts w:ascii="Times New Roman" w:eastAsia="Times New Roman" w:hAnsi="Times New Roman" w:cs="Times New Roman"/>
          <w:lang w:eastAsia="lt-LT"/>
        </w:rPr>
        <w:t xml:space="preserve"> Turbo-Set vartojama diabetinio nervų pažeidimo (polineuropatijos) sukeltoms parestezijoms (jutimo sutrikimams) gydyti.</w:t>
      </w:r>
    </w:p>
    <w:p w:rsidR="00965A53" w:rsidRPr="004575DE" w:rsidRDefault="00965A53" w:rsidP="00965A53">
      <w:pPr>
        <w:spacing w:after="0" w:line="240" w:lineRule="auto"/>
        <w:rPr>
          <w:rFonts w:ascii="Times New Roman" w:eastAsia="Times New Roman" w:hAnsi="Times New Roman" w:cs="Times New Roman"/>
          <w:lang w:eastAsia="lt-LT"/>
        </w:rPr>
      </w:pPr>
    </w:p>
    <w:p w:rsidR="00965A53" w:rsidRPr="004575DE" w:rsidRDefault="00965A53" w:rsidP="00965A53">
      <w:pPr>
        <w:spacing w:after="0" w:line="240" w:lineRule="auto"/>
        <w:rPr>
          <w:rFonts w:ascii="Times New Roman" w:eastAsia="Times New Roman" w:hAnsi="Times New Roman" w:cs="Times New Roman"/>
          <w:lang w:eastAsia="lt-LT"/>
        </w:rPr>
      </w:pPr>
    </w:p>
    <w:p w:rsidR="00965A53" w:rsidRPr="004575DE" w:rsidRDefault="00965A53" w:rsidP="00965A53">
      <w:pPr>
        <w:keepNext/>
        <w:spacing w:after="0" w:line="240" w:lineRule="auto"/>
        <w:ind w:left="567" w:hanging="567"/>
        <w:outlineLvl w:val="1"/>
        <w:rPr>
          <w:rFonts w:ascii="Times New Roman" w:eastAsia="Times New Roman" w:hAnsi="Times New Roman" w:cs="Times New Roman"/>
          <w:b/>
          <w:lang w:eastAsia="lt-LT"/>
        </w:rPr>
      </w:pPr>
      <w:r w:rsidRPr="004575DE">
        <w:rPr>
          <w:rFonts w:ascii="Times New Roman" w:eastAsia="Times New Roman" w:hAnsi="Times New Roman" w:cs="Times New Roman"/>
          <w:b/>
          <w:lang w:eastAsia="lt-LT"/>
        </w:rPr>
        <w:t>2.</w:t>
      </w:r>
      <w:r w:rsidRPr="004575DE">
        <w:rPr>
          <w:rFonts w:ascii="Times New Roman" w:eastAsia="Times New Roman" w:hAnsi="Times New Roman" w:cs="Times New Roman"/>
          <w:b/>
          <w:lang w:eastAsia="lt-LT"/>
        </w:rPr>
        <w:tab/>
        <w:t xml:space="preserve">Kas žinotina prieš vartojant </w:t>
      </w:r>
      <w:r w:rsidRPr="004575DE">
        <w:rPr>
          <w:rFonts w:ascii="Times New Roman" w:eastAsia="Times New Roman" w:hAnsi="Times New Roman" w:cs="Times New Roman"/>
          <w:b/>
          <w:bCs/>
          <w:lang w:eastAsia="lt-LT"/>
        </w:rPr>
        <w:t>Thiogamma Turbo-Set</w:t>
      </w:r>
    </w:p>
    <w:p w:rsidR="00965A53" w:rsidRPr="004575DE" w:rsidRDefault="00965A53" w:rsidP="00965A53">
      <w:pPr>
        <w:spacing w:after="0" w:line="240" w:lineRule="auto"/>
        <w:rPr>
          <w:rFonts w:ascii="Times New Roman" w:eastAsia="Times New Roman" w:hAnsi="Times New Roman" w:cs="Times New Roman"/>
          <w:lang w:eastAsia="lt-LT"/>
        </w:rPr>
      </w:pPr>
    </w:p>
    <w:p w:rsidR="00965A53" w:rsidRPr="004575DE" w:rsidRDefault="00965A53" w:rsidP="00965A53">
      <w:pPr>
        <w:keepNext/>
        <w:spacing w:after="0" w:line="240" w:lineRule="auto"/>
        <w:ind w:left="567" w:hanging="567"/>
        <w:outlineLvl w:val="2"/>
        <w:rPr>
          <w:rFonts w:ascii="Times New Roman" w:eastAsia="Times New Roman" w:hAnsi="Times New Roman" w:cs="Times New Roman"/>
          <w:b/>
          <w:lang w:eastAsia="lt-LT"/>
        </w:rPr>
      </w:pPr>
      <w:bookmarkStart w:id="4" w:name="OLE_LINK3"/>
      <w:bookmarkStart w:id="5" w:name="OLE_LINK4"/>
      <w:r w:rsidRPr="004575DE">
        <w:rPr>
          <w:rFonts w:ascii="Times New Roman" w:eastAsia="Times New Roman" w:hAnsi="Times New Roman" w:cs="Times New Roman"/>
          <w:b/>
          <w:bCs/>
          <w:lang w:eastAsia="lt-LT"/>
        </w:rPr>
        <w:t>Thio</w:t>
      </w:r>
      <w:r w:rsidRPr="004575DE">
        <w:rPr>
          <w:rFonts w:ascii="Times New Roman" w:eastAsia="Times New Roman" w:hAnsi="Times New Roman" w:cs="Times New Roman"/>
          <w:b/>
          <w:iCs/>
          <w:lang w:eastAsia="lt-LT"/>
        </w:rPr>
        <w:t>gamma</w:t>
      </w:r>
      <w:r w:rsidRPr="004575DE">
        <w:rPr>
          <w:rFonts w:ascii="Times New Roman" w:eastAsia="Times New Roman" w:hAnsi="Times New Roman" w:cs="Times New Roman"/>
          <w:b/>
          <w:bCs/>
          <w:lang w:eastAsia="lt-LT"/>
        </w:rPr>
        <w:t xml:space="preserve"> Turbo-Set </w:t>
      </w:r>
      <w:bookmarkEnd w:id="4"/>
      <w:bookmarkEnd w:id="5"/>
      <w:r w:rsidRPr="004575DE">
        <w:rPr>
          <w:rFonts w:ascii="Times New Roman" w:eastAsia="Times New Roman" w:hAnsi="Times New Roman" w:cs="Times New Roman"/>
          <w:b/>
          <w:lang w:eastAsia="lt-LT"/>
        </w:rPr>
        <w:t>vartoti negalima:</w:t>
      </w:r>
    </w:p>
    <w:p w:rsidR="00965A53" w:rsidRPr="00523234" w:rsidRDefault="00965A53" w:rsidP="00965A53">
      <w:pPr>
        <w:pStyle w:val="ListParagraph"/>
        <w:numPr>
          <w:ilvl w:val="0"/>
          <w:numId w:val="2"/>
        </w:numPr>
        <w:spacing w:after="0" w:line="240" w:lineRule="auto"/>
        <w:ind w:left="567" w:hanging="567"/>
        <w:rPr>
          <w:rFonts w:ascii="Times New Roman" w:eastAsia="Times New Roman" w:hAnsi="Times New Roman" w:cs="Times New Roman"/>
          <w:lang w:eastAsia="lt-LT"/>
        </w:rPr>
      </w:pPr>
      <w:r w:rsidRPr="00523234">
        <w:rPr>
          <w:rFonts w:ascii="Times New Roman" w:eastAsia="Times New Roman" w:hAnsi="Times New Roman" w:cs="Times New Roman"/>
          <w:lang w:eastAsia="lt-LT"/>
        </w:rPr>
        <w:t>jeigu yra alergija tiokto rūgščiai arba bet kuriai pagalbinei šio vaisto medžiagai (jos išvardytos 6 skyriuje).</w:t>
      </w:r>
    </w:p>
    <w:p w:rsidR="00965A53" w:rsidRPr="004575DE" w:rsidRDefault="00965A53" w:rsidP="00965A53">
      <w:pPr>
        <w:spacing w:after="0" w:line="240" w:lineRule="auto"/>
        <w:rPr>
          <w:rFonts w:ascii="Times New Roman" w:eastAsia="Times New Roman" w:hAnsi="Times New Roman" w:cs="Times New Roman"/>
          <w:lang w:eastAsia="lt-LT"/>
        </w:rPr>
      </w:pPr>
    </w:p>
    <w:p w:rsidR="00965A53" w:rsidRPr="004575DE" w:rsidRDefault="00965A53" w:rsidP="00965A53">
      <w:pPr>
        <w:keepNext/>
        <w:spacing w:after="0" w:line="240" w:lineRule="auto"/>
        <w:ind w:left="567" w:hanging="567"/>
        <w:outlineLvl w:val="2"/>
        <w:rPr>
          <w:rFonts w:ascii="Times New Roman" w:eastAsia="Times New Roman" w:hAnsi="Times New Roman" w:cs="Times New Roman"/>
          <w:b/>
          <w:lang w:eastAsia="lt-LT"/>
        </w:rPr>
      </w:pPr>
      <w:r w:rsidRPr="004575DE">
        <w:rPr>
          <w:rFonts w:ascii="Times New Roman" w:eastAsia="Times New Roman" w:hAnsi="Times New Roman" w:cs="Times New Roman"/>
          <w:b/>
          <w:lang w:eastAsia="lt-LT"/>
        </w:rPr>
        <w:t>Įspėjimai ir atsargumo priemonės</w:t>
      </w:r>
    </w:p>
    <w:p w:rsidR="00965A53" w:rsidRPr="004575DE" w:rsidRDefault="00965A53" w:rsidP="00965A53">
      <w:pPr>
        <w:numPr>
          <w:ilvl w:val="12"/>
          <w:numId w:val="0"/>
        </w:numPr>
        <w:spacing w:after="0" w:line="240" w:lineRule="auto"/>
        <w:ind w:right="-2"/>
        <w:rPr>
          <w:rFonts w:ascii="Times New Roman" w:eastAsia="Times New Roman" w:hAnsi="Times New Roman" w:cs="Times New Roman"/>
          <w:noProof/>
          <w:lang w:eastAsia="lt-LT"/>
        </w:rPr>
      </w:pPr>
      <w:r w:rsidRPr="004575DE">
        <w:rPr>
          <w:rFonts w:ascii="Times New Roman" w:eastAsia="Times New Roman" w:hAnsi="Times New Roman" w:cs="Times New Roman"/>
          <w:noProof/>
          <w:lang w:eastAsia="lt-LT"/>
        </w:rPr>
        <w:t xml:space="preserve">Pasitarkite su gydytoju arba slaugytoju, prieš pradėdami vartoti </w:t>
      </w:r>
      <w:r w:rsidRPr="004575DE">
        <w:rPr>
          <w:rFonts w:ascii="Times New Roman" w:eastAsia="Times New Roman" w:hAnsi="Times New Roman" w:cs="Times New Roman"/>
          <w:lang w:eastAsia="lt-LT"/>
        </w:rPr>
        <w:t>Thio</w:t>
      </w:r>
      <w:r w:rsidRPr="004575DE">
        <w:rPr>
          <w:rFonts w:ascii="Times New Roman" w:eastAsia="Times New Roman" w:hAnsi="Times New Roman" w:cs="Times New Roman"/>
          <w:iCs/>
          <w:lang w:eastAsia="lt-LT"/>
        </w:rPr>
        <w:t>gamma</w:t>
      </w:r>
      <w:r w:rsidRPr="004575DE">
        <w:rPr>
          <w:rFonts w:ascii="Times New Roman" w:eastAsia="Times New Roman" w:hAnsi="Times New Roman" w:cs="Times New Roman"/>
          <w:lang w:eastAsia="lt-LT"/>
        </w:rPr>
        <w:t xml:space="preserve"> Turbo-Set</w:t>
      </w:r>
      <w:r w:rsidRPr="004575DE">
        <w:rPr>
          <w:rFonts w:ascii="Times New Roman" w:eastAsia="Times New Roman" w:hAnsi="Times New Roman" w:cs="Times New Roman"/>
          <w:noProof/>
          <w:lang w:eastAsia="lt-LT"/>
        </w:rPr>
        <w:t>.</w:t>
      </w:r>
    </w:p>
    <w:p w:rsidR="00965A53" w:rsidRPr="004575DE" w:rsidRDefault="00965A53" w:rsidP="00965A53">
      <w:pPr>
        <w:spacing w:after="0" w:line="240" w:lineRule="auto"/>
        <w:rPr>
          <w:rFonts w:ascii="Times New Roman" w:eastAsia="Times New Roman" w:hAnsi="Times New Roman" w:cs="Times New Roman"/>
          <w:b/>
          <w:lang w:eastAsia="lt-LT"/>
        </w:rPr>
      </w:pPr>
    </w:p>
    <w:p w:rsidR="00965A53" w:rsidRDefault="00965A53" w:rsidP="00965A53">
      <w:pPr>
        <w:spacing w:after="0" w:line="240" w:lineRule="auto"/>
        <w:rPr>
          <w:rFonts w:ascii="Times New Roman" w:eastAsia="Times New Roman" w:hAnsi="Times New Roman" w:cs="Times New Roman"/>
          <w:bCs/>
          <w:lang w:eastAsia="lt-LT"/>
        </w:rPr>
      </w:pPr>
      <w:r w:rsidRPr="004575DE">
        <w:rPr>
          <w:rFonts w:ascii="Times New Roman" w:eastAsia="Times New Roman" w:hAnsi="Times New Roman" w:cs="Times New Roman"/>
          <w:lang w:eastAsia="lt-LT"/>
        </w:rPr>
        <w:t xml:space="preserve">Leidžiant ar infuzuojant </w:t>
      </w:r>
      <w:r w:rsidRPr="004575DE">
        <w:rPr>
          <w:rFonts w:ascii="Times New Roman" w:eastAsia="Times New Roman" w:hAnsi="Times New Roman" w:cs="Times New Roman"/>
          <w:bCs/>
          <w:lang w:eastAsia="lt-LT"/>
        </w:rPr>
        <w:t>Thio</w:t>
      </w:r>
      <w:r w:rsidRPr="004575DE">
        <w:rPr>
          <w:rFonts w:ascii="Times New Roman" w:eastAsia="Times New Roman" w:hAnsi="Times New Roman" w:cs="Times New Roman"/>
          <w:iCs/>
          <w:lang w:eastAsia="lt-LT"/>
        </w:rPr>
        <w:t>gamma</w:t>
      </w:r>
      <w:r w:rsidRPr="004575DE">
        <w:rPr>
          <w:rFonts w:ascii="Times New Roman" w:eastAsia="Times New Roman" w:hAnsi="Times New Roman" w:cs="Times New Roman"/>
          <w:bCs/>
          <w:lang w:eastAsia="lt-LT"/>
        </w:rPr>
        <w:t xml:space="preserve"> </w:t>
      </w:r>
      <w:r w:rsidRPr="004575DE">
        <w:rPr>
          <w:rFonts w:ascii="Times New Roman" w:eastAsia="Times New Roman" w:hAnsi="Times New Roman" w:cs="Times New Roman"/>
          <w:lang w:eastAsia="lt-LT"/>
        </w:rPr>
        <w:t>Turbo-Set</w:t>
      </w:r>
      <w:r w:rsidRPr="004575DE">
        <w:rPr>
          <w:rFonts w:ascii="Times New Roman" w:eastAsia="Times New Roman" w:hAnsi="Times New Roman" w:cs="Times New Roman"/>
          <w:bCs/>
          <w:lang w:eastAsia="lt-LT"/>
        </w:rPr>
        <w:t>, buvo alerginių reakcijų,</w:t>
      </w:r>
    </w:p>
    <w:p w:rsidR="00965A53" w:rsidRPr="004575DE"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bCs/>
          <w:lang w:eastAsia="lt-LT"/>
        </w:rPr>
        <w:t xml:space="preserve">t. y. padidėjusio jautrumo reakcijų ar net gyvybei pavojingo šoko (staigaus kraujotakos nepakankamumo) atvejų </w:t>
      </w:r>
      <w:r w:rsidRPr="004575DE">
        <w:rPr>
          <w:rFonts w:ascii="Times New Roman" w:eastAsia="Times New Roman" w:hAnsi="Times New Roman" w:cs="Times New Roman"/>
          <w:lang w:eastAsia="lt-LT"/>
        </w:rPr>
        <w:t>(žr. 4 skyrių „</w:t>
      </w:r>
      <w:r>
        <w:rPr>
          <w:rFonts w:ascii="Times New Roman" w:eastAsia="Times New Roman" w:hAnsi="Times New Roman" w:cs="Times New Roman"/>
          <w:lang w:eastAsia="lt-LT"/>
        </w:rPr>
        <w:t>G</w:t>
      </w:r>
      <w:r w:rsidRPr="00E96A01">
        <w:rPr>
          <w:rFonts w:ascii="Times New Roman" w:eastAsia="Times New Roman" w:hAnsi="Times New Roman" w:cs="Times New Roman"/>
          <w:lang w:eastAsia="lt-LT"/>
        </w:rPr>
        <w:t>alimas šalutinis poveikis</w:t>
      </w:r>
      <w:r w:rsidRPr="004575DE">
        <w:rPr>
          <w:rFonts w:ascii="Times New Roman" w:eastAsia="Times New Roman" w:hAnsi="Times New Roman" w:cs="Times New Roman"/>
          <w:lang w:eastAsia="lt-LT"/>
        </w:rPr>
        <w:t>“).</w:t>
      </w:r>
    </w:p>
    <w:p w:rsidR="00965A53" w:rsidRPr="004575DE"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 xml:space="preserve">Dėl to gydytojas </w:t>
      </w:r>
      <w:r w:rsidRPr="004575DE">
        <w:rPr>
          <w:rFonts w:ascii="Times New Roman" w:eastAsia="Times New Roman" w:hAnsi="Times New Roman" w:cs="Times New Roman"/>
          <w:bCs/>
          <w:lang w:eastAsia="lt-LT"/>
        </w:rPr>
        <w:t>Thio</w:t>
      </w:r>
      <w:r w:rsidRPr="004575DE">
        <w:rPr>
          <w:rFonts w:ascii="Times New Roman" w:eastAsia="Times New Roman" w:hAnsi="Times New Roman" w:cs="Times New Roman"/>
          <w:iCs/>
          <w:lang w:eastAsia="lt-LT"/>
        </w:rPr>
        <w:t>gamma</w:t>
      </w:r>
      <w:r w:rsidRPr="004575DE">
        <w:rPr>
          <w:rFonts w:ascii="Times New Roman" w:eastAsia="Times New Roman" w:hAnsi="Times New Roman" w:cs="Times New Roman"/>
          <w:bCs/>
          <w:lang w:eastAsia="lt-LT"/>
        </w:rPr>
        <w:t xml:space="preserve"> </w:t>
      </w:r>
      <w:r w:rsidRPr="004575DE">
        <w:rPr>
          <w:rFonts w:ascii="Times New Roman" w:eastAsia="Times New Roman" w:hAnsi="Times New Roman" w:cs="Times New Roman"/>
          <w:lang w:eastAsia="lt-LT"/>
        </w:rPr>
        <w:t xml:space="preserve">Turbo-Set </w:t>
      </w:r>
      <w:r w:rsidRPr="004575DE">
        <w:rPr>
          <w:rFonts w:ascii="Times New Roman" w:eastAsia="Times New Roman" w:hAnsi="Times New Roman" w:cs="Times New Roman"/>
          <w:bCs/>
          <w:lang w:eastAsia="lt-LT"/>
        </w:rPr>
        <w:t xml:space="preserve">vartojimo laikotarpiu stebės, ar neatsiranda ankstyvųjų simptomų </w:t>
      </w:r>
      <w:r w:rsidRPr="004575DE">
        <w:rPr>
          <w:rFonts w:ascii="Times New Roman" w:eastAsia="Times New Roman" w:hAnsi="Times New Roman" w:cs="Times New Roman"/>
          <w:lang w:eastAsia="lt-LT"/>
        </w:rPr>
        <w:t>(pvz., niežulio, pykinimo, blogos savijautos ir pan.). Tokiems simptomams pasireiškus, vaisto vartojimą būtina nedelsiant nutraukti. Gali prireikti papildomų gydymo priemonių.</w:t>
      </w:r>
    </w:p>
    <w:p w:rsidR="00965A53" w:rsidRPr="004575DE"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Pavieniais atvejais pacientams, kuriems yra nekontroliuojamas diabetas arba jis kontroliuojamas nepakankamai, esant prastai bendrai sveikatos būklei, Thiogamma Turbo-Set vartojimo metu galimos  ūminės padidėjusio jautrumo reakcijos.</w:t>
      </w:r>
    </w:p>
    <w:p w:rsidR="00965A53" w:rsidRPr="004575DE" w:rsidRDefault="00965A53" w:rsidP="00965A53">
      <w:pPr>
        <w:autoSpaceDE w:val="0"/>
        <w:autoSpaceDN w:val="0"/>
        <w:adjustRightInd w:val="0"/>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i/>
          <w:lang w:eastAsia="lt-LT"/>
        </w:rPr>
        <w:t>In vitro</w:t>
      </w:r>
      <w:r w:rsidRPr="004575DE">
        <w:rPr>
          <w:rFonts w:ascii="Times New Roman" w:eastAsia="Times New Roman" w:hAnsi="Times New Roman" w:cs="Times New Roman"/>
          <w:lang w:eastAsia="lt-LT"/>
        </w:rPr>
        <w:t xml:space="preserve"> tiokto rūgštis reaguoja su metalų jonų kompleksais (pvz., cisplatina). Tiokto rūgštis su angliavandenių molekulėmis (pvz., levuliozės tirpalu) sudaro blogai tirpstančius kompleksinius junginius.</w:t>
      </w:r>
      <w:r w:rsidRPr="004575DE">
        <w:rPr>
          <w:rFonts w:ascii="Times New Roman" w:eastAsia="Times New Roman" w:hAnsi="Times New Roman" w:cs="Times New Roman"/>
          <w:bCs/>
          <w:lang w:eastAsia="lt-LT"/>
        </w:rPr>
        <w:t xml:space="preserve"> Thio</w:t>
      </w:r>
      <w:r w:rsidRPr="004575DE">
        <w:rPr>
          <w:rFonts w:ascii="Times New Roman" w:eastAsia="Times New Roman" w:hAnsi="Times New Roman" w:cs="Times New Roman"/>
          <w:iCs/>
          <w:lang w:eastAsia="lt-LT"/>
        </w:rPr>
        <w:t>gamma</w:t>
      </w:r>
      <w:r w:rsidRPr="004575DE">
        <w:rPr>
          <w:rFonts w:ascii="Times New Roman" w:eastAsia="Times New Roman" w:hAnsi="Times New Roman" w:cs="Times New Roman"/>
          <w:bCs/>
          <w:lang w:eastAsia="lt-LT"/>
        </w:rPr>
        <w:t xml:space="preserve"> Turbo-Set </w:t>
      </w:r>
      <w:r w:rsidRPr="004575DE">
        <w:rPr>
          <w:rFonts w:ascii="Times New Roman" w:eastAsia="Times New Roman" w:hAnsi="Times New Roman" w:cs="Times New Roman"/>
          <w:lang w:eastAsia="lt-LT"/>
        </w:rPr>
        <w:t>nesuderinama su gliukozės, Ringerio tirpalais bei tirpalais, kurie gali reaguoti su SH grupėmis ar disulfidiniais tilteliais.</w:t>
      </w:r>
    </w:p>
    <w:p w:rsidR="00965A53" w:rsidRPr="004575DE" w:rsidRDefault="00965A53" w:rsidP="00965A53">
      <w:pPr>
        <w:spacing w:after="0" w:line="240" w:lineRule="auto"/>
        <w:rPr>
          <w:rFonts w:ascii="Times New Roman" w:eastAsia="Times New Roman" w:hAnsi="Times New Roman" w:cs="Times New Roman"/>
          <w:bCs/>
          <w:lang w:eastAsia="lt-LT"/>
        </w:rPr>
      </w:pPr>
      <w:r w:rsidRPr="004575DE">
        <w:rPr>
          <w:rFonts w:ascii="Times New Roman" w:eastAsia="Times New Roman" w:hAnsi="Times New Roman" w:cs="Times New Roman"/>
          <w:bCs/>
          <w:lang w:eastAsia="lt-LT"/>
        </w:rPr>
        <w:t>Thio</w:t>
      </w:r>
      <w:r w:rsidRPr="004575DE">
        <w:rPr>
          <w:rFonts w:ascii="Times New Roman" w:eastAsia="Times New Roman" w:hAnsi="Times New Roman" w:cs="Times New Roman"/>
          <w:iCs/>
          <w:lang w:eastAsia="lt-LT"/>
        </w:rPr>
        <w:t>gamma</w:t>
      </w:r>
      <w:r w:rsidRPr="004575DE">
        <w:rPr>
          <w:rFonts w:ascii="Times New Roman" w:eastAsia="Times New Roman" w:hAnsi="Times New Roman" w:cs="Times New Roman"/>
          <w:bCs/>
          <w:lang w:eastAsia="lt-LT"/>
        </w:rPr>
        <w:t xml:space="preserve"> </w:t>
      </w:r>
      <w:r w:rsidRPr="004575DE">
        <w:rPr>
          <w:rFonts w:ascii="Times New Roman" w:eastAsia="Times New Roman" w:hAnsi="Times New Roman" w:cs="Times New Roman"/>
          <w:lang w:eastAsia="lt-LT"/>
        </w:rPr>
        <w:t xml:space="preserve">Turbo-Set </w:t>
      </w:r>
      <w:r w:rsidRPr="004575DE">
        <w:rPr>
          <w:rFonts w:ascii="Times New Roman" w:eastAsia="Times New Roman" w:hAnsi="Times New Roman" w:cs="Times New Roman"/>
          <w:bCs/>
          <w:lang w:eastAsia="lt-LT"/>
        </w:rPr>
        <w:t xml:space="preserve">infuzijos metu kaip </w:t>
      </w:r>
      <w:r>
        <w:rPr>
          <w:rFonts w:ascii="Times New Roman" w:eastAsia="Times New Roman" w:hAnsi="Times New Roman" w:cs="Times New Roman"/>
          <w:bCs/>
          <w:lang w:eastAsia="lt-LT"/>
        </w:rPr>
        <w:t>vaistą</w:t>
      </w:r>
      <w:r w:rsidRPr="004575DE">
        <w:rPr>
          <w:rFonts w:ascii="Times New Roman" w:eastAsia="Times New Roman" w:hAnsi="Times New Roman" w:cs="Times New Roman"/>
          <w:bCs/>
          <w:lang w:eastAsia="lt-LT"/>
        </w:rPr>
        <w:t xml:space="preserve"> pernešantį tirpalą galima naudoti tik fiziologinį natrio chlorido tirpalą.</w:t>
      </w:r>
    </w:p>
    <w:p w:rsidR="00965A53" w:rsidRDefault="00965A53" w:rsidP="00965A53">
      <w:pPr>
        <w:autoSpaceDE w:val="0"/>
        <w:autoSpaceDN w:val="0"/>
        <w:adjustRightInd w:val="0"/>
        <w:spacing w:after="0" w:line="240" w:lineRule="auto"/>
        <w:rPr>
          <w:rFonts w:ascii="Times New Roman" w:eastAsia="Times New Roman" w:hAnsi="Times New Roman" w:cs="Times New Roman"/>
          <w:lang w:eastAsia="lt-LT"/>
        </w:rPr>
      </w:pPr>
    </w:p>
    <w:p w:rsidR="00965A53" w:rsidRDefault="00965A53" w:rsidP="00965A53">
      <w:pPr>
        <w:autoSpaceDE w:val="0"/>
        <w:autoSpaceDN w:val="0"/>
        <w:adjustRightInd w:val="0"/>
        <w:spacing w:after="0" w:line="240" w:lineRule="auto"/>
        <w:rPr>
          <w:rFonts w:ascii="Times New Roman" w:eastAsia="Times New Roman" w:hAnsi="Times New Roman" w:cs="Times New Roman"/>
          <w:lang w:eastAsia="lt-LT"/>
        </w:rPr>
      </w:pPr>
      <w:r w:rsidRPr="00737D68">
        <w:rPr>
          <w:rFonts w:ascii="Times New Roman" w:eastAsia="Times New Roman" w:hAnsi="Times New Roman" w:cs="Times New Roman"/>
          <w:lang w:eastAsia="lt-LT"/>
        </w:rPr>
        <w:t>Taikant gydymą tiokto rūgštimi, tam tikro žmogaus leukocitų antigeno genotipo pacientai (toks genotipas dažniau pasitaiko tarp japonų ir korėjiečių, bet taip pat gali būti nustatytas europidų rasės pacientams) labiau linkę susirgti autoimuniniu insulino sindromu (gliukozės kiekį kraujyje reguliuojančių hormonų sutrikimu, dėl kurio labai sumažėja cukraus kiekis kraujyje).</w:t>
      </w:r>
    </w:p>
    <w:p w:rsidR="00965A53" w:rsidRPr="004575DE" w:rsidRDefault="00965A53" w:rsidP="00965A53">
      <w:pPr>
        <w:autoSpaceDE w:val="0"/>
        <w:autoSpaceDN w:val="0"/>
        <w:adjustRightInd w:val="0"/>
        <w:spacing w:after="0" w:line="240" w:lineRule="auto"/>
        <w:rPr>
          <w:rFonts w:ascii="Times New Roman" w:eastAsia="Times New Roman" w:hAnsi="Times New Roman" w:cs="Times New Roman"/>
          <w:lang w:eastAsia="lt-LT"/>
        </w:rPr>
      </w:pPr>
    </w:p>
    <w:p w:rsidR="00965A53" w:rsidRPr="004575DE" w:rsidRDefault="00965A53" w:rsidP="00965A53">
      <w:pPr>
        <w:autoSpaceDE w:val="0"/>
        <w:autoSpaceDN w:val="0"/>
        <w:adjustRightInd w:val="0"/>
        <w:spacing w:after="0" w:line="240" w:lineRule="auto"/>
        <w:rPr>
          <w:rFonts w:ascii="Times New Roman" w:eastAsia="Times New Roman" w:hAnsi="Times New Roman" w:cs="Times New Roman"/>
          <w:b/>
          <w:lang w:eastAsia="lt-LT"/>
        </w:rPr>
      </w:pPr>
      <w:r w:rsidRPr="004575DE">
        <w:rPr>
          <w:rFonts w:ascii="Times New Roman" w:eastAsia="Times New Roman" w:hAnsi="Times New Roman" w:cs="Times New Roman"/>
          <w:b/>
          <w:lang w:eastAsia="lt-LT"/>
        </w:rPr>
        <w:t>Vaikams ir paaugliams</w:t>
      </w:r>
    </w:p>
    <w:p w:rsidR="00965A53" w:rsidRPr="004575DE" w:rsidRDefault="00965A53" w:rsidP="00965A53">
      <w:pPr>
        <w:spacing w:after="0" w:line="240" w:lineRule="auto"/>
        <w:rPr>
          <w:rFonts w:ascii="Times New Roman" w:eastAsia="Times New Roman" w:hAnsi="Times New Roman" w:cs="Times New Roman"/>
          <w:bCs/>
          <w:lang w:eastAsia="lt-LT"/>
        </w:rPr>
      </w:pPr>
      <w:r w:rsidRPr="004575DE">
        <w:rPr>
          <w:rFonts w:ascii="Times New Roman" w:eastAsia="Times New Roman" w:hAnsi="Times New Roman" w:cs="Times New Roman"/>
          <w:lang w:eastAsia="lt-LT"/>
        </w:rPr>
        <w:t xml:space="preserve">Vaikų ir paauglių </w:t>
      </w:r>
      <w:r w:rsidRPr="004575DE">
        <w:rPr>
          <w:rFonts w:ascii="Times New Roman" w:eastAsia="Times New Roman" w:hAnsi="Times New Roman" w:cs="Times New Roman"/>
          <w:bCs/>
          <w:lang w:eastAsia="lt-LT"/>
        </w:rPr>
        <w:t>Thio</w:t>
      </w:r>
      <w:r w:rsidRPr="004575DE">
        <w:rPr>
          <w:rFonts w:ascii="Times New Roman" w:eastAsia="Times New Roman" w:hAnsi="Times New Roman" w:cs="Times New Roman"/>
          <w:iCs/>
          <w:lang w:eastAsia="lt-LT"/>
        </w:rPr>
        <w:t>gamma</w:t>
      </w:r>
      <w:r w:rsidRPr="004575DE">
        <w:rPr>
          <w:rFonts w:ascii="Times New Roman" w:eastAsia="Times New Roman" w:hAnsi="Times New Roman" w:cs="Times New Roman"/>
          <w:bCs/>
          <w:lang w:eastAsia="lt-LT"/>
        </w:rPr>
        <w:t xml:space="preserve"> Turbo-Set gydyti negalima, kadangi trūksta tokių pacientų gydymo patirties.</w:t>
      </w:r>
    </w:p>
    <w:p w:rsidR="00965A53" w:rsidRPr="004575DE" w:rsidRDefault="00965A53" w:rsidP="00965A53">
      <w:pPr>
        <w:autoSpaceDE w:val="0"/>
        <w:autoSpaceDN w:val="0"/>
        <w:adjustRightInd w:val="0"/>
        <w:spacing w:after="0" w:line="240" w:lineRule="auto"/>
        <w:rPr>
          <w:rFonts w:ascii="Times New Roman" w:eastAsia="Times New Roman" w:hAnsi="Times New Roman" w:cs="Times New Roman"/>
          <w:lang w:eastAsia="lt-LT"/>
        </w:rPr>
      </w:pPr>
    </w:p>
    <w:p w:rsidR="00965A53" w:rsidRPr="004575DE" w:rsidRDefault="00965A53" w:rsidP="00965A53">
      <w:pPr>
        <w:keepNext/>
        <w:spacing w:after="0" w:line="240" w:lineRule="auto"/>
        <w:ind w:left="567" w:hanging="567"/>
        <w:outlineLvl w:val="2"/>
        <w:rPr>
          <w:rFonts w:ascii="Times New Roman" w:eastAsia="Times New Roman" w:hAnsi="Times New Roman" w:cs="Times New Roman"/>
          <w:b/>
          <w:lang w:eastAsia="lt-LT"/>
        </w:rPr>
      </w:pPr>
      <w:r w:rsidRPr="004575DE">
        <w:rPr>
          <w:rFonts w:ascii="Times New Roman" w:eastAsia="Times New Roman" w:hAnsi="Times New Roman" w:cs="Times New Roman"/>
          <w:b/>
          <w:lang w:eastAsia="lt-LT"/>
        </w:rPr>
        <w:t>Kiti vaistai ir Thiogamma Turbo-Set</w:t>
      </w:r>
    </w:p>
    <w:p w:rsidR="00965A53" w:rsidRPr="004575DE"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Jeigu vartojate ar neseniai vartojote kitų vaistų arba dėl to nesate tikri, apie tai pasakykite gydytojui arba vaistininkui.</w:t>
      </w:r>
    </w:p>
    <w:p w:rsidR="00965A53" w:rsidRPr="004575DE" w:rsidRDefault="00965A53" w:rsidP="00965A53">
      <w:pPr>
        <w:autoSpaceDE w:val="0"/>
        <w:autoSpaceDN w:val="0"/>
        <w:adjustRightInd w:val="0"/>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bCs/>
          <w:lang w:eastAsia="lt-LT"/>
        </w:rPr>
        <w:t>Kartu su Thio</w:t>
      </w:r>
      <w:r w:rsidRPr="004575DE">
        <w:rPr>
          <w:rFonts w:ascii="Times New Roman" w:eastAsia="Times New Roman" w:hAnsi="Times New Roman" w:cs="Times New Roman"/>
          <w:iCs/>
          <w:lang w:eastAsia="lt-LT"/>
        </w:rPr>
        <w:t>gamma</w:t>
      </w:r>
      <w:r w:rsidRPr="004575DE">
        <w:rPr>
          <w:rFonts w:ascii="Times New Roman" w:eastAsia="Times New Roman" w:hAnsi="Times New Roman" w:cs="Times New Roman"/>
          <w:bCs/>
          <w:lang w:eastAsia="lt-LT"/>
        </w:rPr>
        <w:t xml:space="preserve"> Turbo-Set </w:t>
      </w:r>
      <w:r w:rsidRPr="004575DE">
        <w:rPr>
          <w:rFonts w:ascii="Times New Roman" w:eastAsia="Times New Roman" w:hAnsi="Times New Roman" w:cs="Times New Roman"/>
          <w:lang w:eastAsia="lt-LT"/>
        </w:rPr>
        <w:t>vartojama cisplatina (priešvėžinis chemoterapinis vaistas) gali tapti neveiksminga.</w:t>
      </w:r>
    </w:p>
    <w:p w:rsidR="00965A53" w:rsidRPr="004575DE" w:rsidRDefault="00965A53" w:rsidP="00965A53">
      <w:pPr>
        <w:autoSpaceDE w:val="0"/>
        <w:autoSpaceDN w:val="0"/>
        <w:adjustRightInd w:val="0"/>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spacing w:val="-2"/>
          <w:lang w:eastAsia="lt-LT"/>
        </w:rPr>
        <w:t>Gali</w:t>
      </w:r>
      <w:r w:rsidRPr="004575DE">
        <w:rPr>
          <w:rFonts w:ascii="Times New Roman" w:eastAsia="Times New Roman" w:hAnsi="Times New Roman" w:cs="Times New Roman"/>
          <w:lang w:eastAsia="lt-LT"/>
        </w:rPr>
        <w:t xml:space="preserve"> sustiprėti kartu vartojamų vaistų nuo cukrinio diabeto (insulino ir geriamųjų </w:t>
      </w:r>
      <w:r>
        <w:rPr>
          <w:rFonts w:ascii="Times New Roman" w:eastAsia="Times New Roman" w:hAnsi="Times New Roman" w:cs="Times New Roman"/>
          <w:lang w:eastAsia="lt-LT"/>
        </w:rPr>
        <w:t>vaistų</w:t>
      </w:r>
      <w:r w:rsidRPr="004575DE">
        <w:rPr>
          <w:rFonts w:ascii="Times New Roman" w:eastAsia="Times New Roman" w:hAnsi="Times New Roman" w:cs="Times New Roman"/>
          <w:lang w:eastAsia="lt-LT"/>
        </w:rPr>
        <w:t xml:space="preserve">) gliukozės koncentraciją kraujyje mažinantis poveikis. Būtina atidžiai sekti gliukozės koncentraciją kraujyje, ypač gydymo </w:t>
      </w:r>
      <w:r w:rsidRPr="004575DE">
        <w:rPr>
          <w:rFonts w:ascii="Times New Roman" w:eastAsia="Times New Roman" w:hAnsi="Times New Roman" w:cs="Times New Roman"/>
          <w:bCs/>
          <w:lang w:eastAsia="lt-LT"/>
        </w:rPr>
        <w:t>Thio</w:t>
      </w:r>
      <w:r w:rsidRPr="004575DE">
        <w:rPr>
          <w:rFonts w:ascii="Times New Roman" w:eastAsia="Times New Roman" w:hAnsi="Times New Roman" w:cs="Times New Roman"/>
          <w:iCs/>
          <w:lang w:eastAsia="lt-LT"/>
        </w:rPr>
        <w:t>gamma</w:t>
      </w:r>
      <w:r w:rsidRPr="004575DE">
        <w:rPr>
          <w:rFonts w:ascii="Times New Roman" w:eastAsia="Times New Roman" w:hAnsi="Times New Roman" w:cs="Times New Roman"/>
          <w:bCs/>
          <w:lang w:eastAsia="lt-LT"/>
        </w:rPr>
        <w:t xml:space="preserve"> Turbo-Set </w:t>
      </w:r>
      <w:r w:rsidRPr="004575DE">
        <w:rPr>
          <w:rFonts w:ascii="Times New Roman" w:eastAsia="Times New Roman" w:hAnsi="Times New Roman" w:cs="Times New Roman"/>
          <w:lang w:eastAsia="lt-LT"/>
        </w:rPr>
        <w:t>pradžioje. Atskirais atvejais, siekiant išvengti hipoglikemijos simptomų, kai kuriems pacientams gali tekti mažinti insulino arba geriamųjų vaist</w:t>
      </w:r>
      <w:r>
        <w:rPr>
          <w:rFonts w:ascii="Times New Roman" w:eastAsia="Times New Roman" w:hAnsi="Times New Roman" w:cs="Times New Roman"/>
          <w:lang w:eastAsia="lt-LT"/>
        </w:rPr>
        <w:t>ų</w:t>
      </w:r>
      <w:r w:rsidRPr="004575DE">
        <w:rPr>
          <w:rFonts w:ascii="Times New Roman" w:eastAsia="Times New Roman" w:hAnsi="Times New Roman" w:cs="Times New Roman"/>
          <w:lang w:eastAsia="lt-LT"/>
        </w:rPr>
        <w:t xml:space="preserve"> nuo diabeto dozę (kiek mažinti dozę, nurodys gydytojas).</w:t>
      </w:r>
    </w:p>
    <w:p w:rsidR="00965A53" w:rsidRPr="004575DE" w:rsidRDefault="00965A53" w:rsidP="00965A53">
      <w:pPr>
        <w:autoSpaceDE w:val="0"/>
        <w:autoSpaceDN w:val="0"/>
        <w:adjustRightInd w:val="0"/>
        <w:spacing w:after="0" w:line="240" w:lineRule="auto"/>
        <w:rPr>
          <w:rFonts w:ascii="Times New Roman" w:eastAsia="Times New Roman" w:hAnsi="Times New Roman" w:cs="Times New Roman"/>
          <w:lang w:eastAsia="lt-LT"/>
        </w:rPr>
      </w:pPr>
    </w:p>
    <w:p w:rsidR="00965A53" w:rsidRPr="004575DE" w:rsidRDefault="00965A53" w:rsidP="00965A53">
      <w:pPr>
        <w:keepNext/>
        <w:spacing w:after="0" w:line="240" w:lineRule="auto"/>
        <w:ind w:left="567" w:hanging="567"/>
        <w:outlineLvl w:val="2"/>
        <w:rPr>
          <w:rFonts w:ascii="Times New Roman" w:eastAsia="Times New Roman" w:hAnsi="Times New Roman" w:cs="Times New Roman"/>
          <w:b/>
          <w:lang w:eastAsia="lt-LT"/>
        </w:rPr>
      </w:pPr>
      <w:r w:rsidRPr="004575DE">
        <w:rPr>
          <w:rFonts w:ascii="Times New Roman" w:eastAsia="Times New Roman" w:hAnsi="Times New Roman" w:cs="Times New Roman"/>
          <w:b/>
          <w:bCs/>
          <w:lang w:eastAsia="lt-LT"/>
        </w:rPr>
        <w:t>Thio</w:t>
      </w:r>
      <w:r w:rsidRPr="004575DE">
        <w:rPr>
          <w:rFonts w:ascii="Times New Roman" w:eastAsia="Times New Roman" w:hAnsi="Times New Roman" w:cs="Times New Roman"/>
          <w:b/>
          <w:iCs/>
          <w:lang w:eastAsia="lt-LT"/>
        </w:rPr>
        <w:t>gamma</w:t>
      </w:r>
      <w:r w:rsidRPr="004575DE">
        <w:rPr>
          <w:rFonts w:ascii="Times New Roman" w:eastAsia="Times New Roman" w:hAnsi="Times New Roman" w:cs="Times New Roman"/>
          <w:b/>
          <w:bCs/>
          <w:lang w:eastAsia="lt-LT"/>
        </w:rPr>
        <w:t xml:space="preserve"> Turbo-Set </w:t>
      </w:r>
      <w:r w:rsidRPr="004575DE">
        <w:rPr>
          <w:rFonts w:ascii="Times New Roman" w:eastAsia="Times New Roman" w:hAnsi="Times New Roman" w:cs="Times New Roman"/>
          <w:b/>
          <w:lang w:eastAsia="lt-LT"/>
        </w:rPr>
        <w:t xml:space="preserve">vartojimas su </w:t>
      </w:r>
      <w:r>
        <w:rPr>
          <w:rFonts w:ascii="Times New Roman" w:eastAsia="Times New Roman" w:hAnsi="Times New Roman" w:cs="Times New Roman"/>
          <w:b/>
          <w:lang w:eastAsia="lt-LT"/>
        </w:rPr>
        <w:t>alkoholiu</w:t>
      </w:r>
    </w:p>
    <w:p w:rsidR="00965A53" w:rsidRPr="004575DE"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 xml:space="preserve">Reguliarus alkoholio vartojimas yra svarbus rizikos veiksnys, skatinantis neuropatinių sutrikimų atsiradimą bei progresavimą, jis gali mažinti gydymo </w:t>
      </w:r>
      <w:r w:rsidRPr="004575DE">
        <w:rPr>
          <w:rFonts w:ascii="Times New Roman" w:eastAsia="Times New Roman" w:hAnsi="Times New Roman" w:cs="Times New Roman"/>
          <w:bCs/>
          <w:lang w:eastAsia="lt-LT"/>
        </w:rPr>
        <w:t>Thio</w:t>
      </w:r>
      <w:r w:rsidRPr="004575DE">
        <w:rPr>
          <w:rFonts w:ascii="Times New Roman" w:eastAsia="Times New Roman" w:hAnsi="Times New Roman" w:cs="Times New Roman"/>
          <w:iCs/>
          <w:lang w:eastAsia="lt-LT"/>
        </w:rPr>
        <w:t>gamma</w:t>
      </w:r>
      <w:r w:rsidRPr="004575DE">
        <w:rPr>
          <w:rFonts w:ascii="Times New Roman" w:eastAsia="Times New Roman" w:hAnsi="Times New Roman" w:cs="Times New Roman"/>
          <w:bCs/>
          <w:lang w:eastAsia="lt-LT"/>
        </w:rPr>
        <w:t xml:space="preserve"> </w:t>
      </w:r>
      <w:r w:rsidRPr="004575DE">
        <w:rPr>
          <w:rFonts w:ascii="Times New Roman" w:eastAsia="Times New Roman" w:hAnsi="Times New Roman" w:cs="Times New Roman"/>
          <w:lang w:eastAsia="lt-LT"/>
        </w:rPr>
        <w:t xml:space="preserve">Turbo-Set </w:t>
      </w:r>
      <w:r w:rsidRPr="004575DE">
        <w:rPr>
          <w:rFonts w:ascii="Times New Roman" w:eastAsia="Times New Roman" w:hAnsi="Times New Roman" w:cs="Times New Roman"/>
          <w:bCs/>
          <w:lang w:eastAsia="lt-LT"/>
        </w:rPr>
        <w:t xml:space="preserve">veiksmingumą. </w:t>
      </w:r>
      <w:r w:rsidRPr="004575DE">
        <w:rPr>
          <w:rFonts w:ascii="Times New Roman" w:eastAsia="Times New Roman" w:hAnsi="Times New Roman" w:cs="Times New Roman"/>
          <w:lang w:eastAsia="lt-LT"/>
        </w:rPr>
        <w:t>Pacientams, sergantiems diabetine polineuropatija, rekomenduojama nevartoti alkoholio net ir laikotarpiais, kai nesigydoma (nevartojama vaistų).</w:t>
      </w:r>
    </w:p>
    <w:p w:rsidR="00965A53" w:rsidRPr="004575DE" w:rsidRDefault="00965A53" w:rsidP="00965A53">
      <w:pPr>
        <w:spacing w:after="0" w:line="240" w:lineRule="auto"/>
        <w:rPr>
          <w:rFonts w:ascii="Times New Roman" w:eastAsia="Times New Roman" w:hAnsi="Times New Roman" w:cs="Times New Roman"/>
          <w:lang w:eastAsia="lt-LT"/>
        </w:rPr>
      </w:pPr>
    </w:p>
    <w:p w:rsidR="00965A53" w:rsidRPr="004575DE" w:rsidRDefault="00965A53" w:rsidP="00965A53">
      <w:pPr>
        <w:spacing w:after="0" w:line="220" w:lineRule="exact"/>
        <w:rPr>
          <w:rFonts w:ascii="Times New Roman" w:eastAsia="Times New Roman" w:hAnsi="Times New Roman" w:cs="Times New Roman"/>
          <w:b/>
          <w:bCs/>
        </w:rPr>
      </w:pPr>
      <w:r w:rsidRPr="004575DE">
        <w:rPr>
          <w:rFonts w:ascii="Times New Roman" w:eastAsia="Times New Roman" w:hAnsi="Times New Roman" w:cs="Times New Roman"/>
          <w:b/>
          <w:bCs/>
        </w:rPr>
        <w:t>Nėštumas ir žindymo laikotarpis</w:t>
      </w:r>
    </w:p>
    <w:p w:rsidR="00965A53" w:rsidRPr="004575DE" w:rsidRDefault="00965A53" w:rsidP="00965A53">
      <w:pPr>
        <w:spacing w:after="0" w:line="240" w:lineRule="auto"/>
        <w:rPr>
          <w:rFonts w:ascii="Times New Roman" w:eastAsia="Times New Roman" w:hAnsi="Times New Roman" w:cs="Times New Roman"/>
          <w:lang w:eastAsia="lt-LT"/>
        </w:rPr>
      </w:pPr>
      <w:r w:rsidRPr="00E96A01">
        <w:rPr>
          <w:rFonts w:ascii="Times New Roman" w:eastAsia="Times New Roman" w:hAnsi="Times New Roman" w:cs="Times New Roman"/>
          <w:lang w:eastAsia="lt-LT"/>
        </w:rPr>
        <w:t>Jeigu esate nėščia, žindote kūdikį, manote, kad galbūt esate nėščia, arba planuojate pastoti, tai prieš vartodama šį vaistą, pasitarkite su gydytoju arba vaistininku</w:t>
      </w:r>
      <w:r>
        <w:rPr>
          <w:rFonts w:ascii="Times New Roman" w:eastAsia="Times New Roman" w:hAnsi="Times New Roman" w:cs="Times New Roman"/>
          <w:lang w:eastAsia="lt-LT"/>
        </w:rPr>
        <w:t>.</w:t>
      </w:r>
    </w:p>
    <w:p w:rsidR="00965A53" w:rsidRPr="004575DE" w:rsidRDefault="00965A53" w:rsidP="00965A53">
      <w:pPr>
        <w:spacing w:after="0" w:line="240" w:lineRule="auto"/>
        <w:rPr>
          <w:rFonts w:ascii="Times New Roman" w:eastAsia="Times New Roman" w:hAnsi="Times New Roman" w:cs="Times New Roman"/>
          <w:lang w:eastAsia="lt-LT"/>
        </w:rPr>
      </w:pPr>
    </w:p>
    <w:p w:rsidR="00965A53" w:rsidRPr="004575DE" w:rsidRDefault="00965A53" w:rsidP="00965A53">
      <w:pPr>
        <w:spacing w:after="0" w:line="240" w:lineRule="auto"/>
        <w:ind w:right="284"/>
        <w:rPr>
          <w:rFonts w:ascii="Times New Roman" w:eastAsia="Times New Roman" w:hAnsi="Times New Roman" w:cs="Times New Roman"/>
          <w:lang w:eastAsia="de-DE"/>
        </w:rPr>
      </w:pPr>
      <w:r w:rsidRPr="004575DE">
        <w:rPr>
          <w:rFonts w:ascii="Times New Roman" w:eastAsia="Times New Roman" w:hAnsi="Times New Roman" w:cs="Times New Roman"/>
          <w:lang w:eastAsia="de-DE"/>
        </w:rPr>
        <w:t>Pagrindinis gydymo vaistais nėštumo bei žindymo laikotarpiu principas teigia, kad tokiu laikotarpiu vaistų galima vartoti tik atidžiai apsvarsčius pavojus ir naudą.</w:t>
      </w:r>
    </w:p>
    <w:p w:rsidR="00965A53" w:rsidRPr="004575DE" w:rsidRDefault="00965A53" w:rsidP="00965A53">
      <w:pPr>
        <w:spacing w:after="0" w:line="240" w:lineRule="auto"/>
        <w:ind w:right="284"/>
        <w:rPr>
          <w:rFonts w:ascii="Times New Roman" w:eastAsia="Times New Roman" w:hAnsi="Times New Roman" w:cs="Times New Roman"/>
          <w:lang w:eastAsia="de-DE"/>
        </w:rPr>
      </w:pPr>
    </w:p>
    <w:p w:rsidR="00965A53"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Nėščioms bei krūtimi maitinančioms moterims tiokto rūgšties galima vartoti tik su gydytojo nurodymu. Gydytojas tokią pacientę stebės. Nėščiųjų ir žindyvių gydymo patirties nėra. Tyrimų su gyvūnais metu duomenų, kad ši veiklioji medžiaga darytų toksinį poveikį vaisiui ar embrionui, negauta.</w:t>
      </w:r>
    </w:p>
    <w:p w:rsidR="00965A53" w:rsidRPr="004575DE" w:rsidRDefault="00965A53" w:rsidP="00965A53">
      <w:pPr>
        <w:keepNext/>
        <w:spacing w:after="0" w:line="240" w:lineRule="auto"/>
        <w:ind w:left="567" w:hanging="567"/>
        <w:outlineLvl w:val="2"/>
        <w:rPr>
          <w:rFonts w:ascii="Times New Roman" w:eastAsia="Times New Roman" w:hAnsi="Times New Roman" w:cs="Times New Roman"/>
          <w:b/>
          <w:lang w:eastAsia="lt-LT"/>
        </w:rPr>
      </w:pPr>
    </w:p>
    <w:p w:rsidR="00965A53" w:rsidRPr="004575DE"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Ar tiokto rūgšties patenka į moters pieną, nežinoma.</w:t>
      </w:r>
    </w:p>
    <w:p w:rsidR="00965A53" w:rsidRPr="004575DE" w:rsidRDefault="00965A53" w:rsidP="00965A53">
      <w:pPr>
        <w:spacing w:after="0" w:line="240" w:lineRule="auto"/>
        <w:rPr>
          <w:rFonts w:ascii="Times New Roman" w:eastAsia="Times New Roman" w:hAnsi="Times New Roman" w:cs="Times New Roman"/>
          <w:lang w:eastAsia="lt-LT"/>
        </w:rPr>
      </w:pPr>
    </w:p>
    <w:p w:rsidR="00965A53" w:rsidRPr="004575DE" w:rsidRDefault="00965A53" w:rsidP="00965A53">
      <w:pPr>
        <w:keepNext/>
        <w:spacing w:after="0" w:line="240" w:lineRule="auto"/>
        <w:ind w:left="567" w:hanging="567"/>
        <w:outlineLvl w:val="2"/>
        <w:rPr>
          <w:rFonts w:ascii="Times New Roman" w:eastAsia="Times New Roman" w:hAnsi="Times New Roman" w:cs="Times New Roman"/>
          <w:b/>
          <w:lang w:eastAsia="lt-LT"/>
        </w:rPr>
      </w:pPr>
      <w:r w:rsidRPr="004575DE">
        <w:rPr>
          <w:rFonts w:ascii="Times New Roman" w:eastAsia="Times New Roman" w:hAnsi="Times New Roman" w:cs="Times New Roman"/>
          <w:b/>
          <w:lang w:eastAsia="lt-LT"/>
        </w:rPr>
        <w:t>Vairavimas ir mechanizmų valdymas</w:t>
      </w:r>
    </w:p>
    <w:p w:rsidR="00965A53" w:rsidRPr="004575DE"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bCs/>
          <w:lang w:eastAsia="lt-LT"/>
        </w:rPr>
        <w:t>G</w:t>
      </w:r>
      <w:r w:rsidRPr="004575DE">
        <w:rPr>
          <w:rFonts w:ascii="Times New Roman" w:eastAsia="Times New Roman" w:hAnsi="Times New Roman" w:cs="Times New Roman"/>
          <w:lang w:eastAsia="lt-LT"/>
        </w:rPr>
        <w:t>ebėjimo vairuoti ir valdyti mechanizmus neveikia.</w:t>
      </w:r>
    </w:p>
    <w:p w:rsidR="00965A53" w:rsidRPr="004575DE" w:rsidRDefault="00965A53" w:rsidP="00965A53">
      <w:pPr>
        <w:autoSpaceDE w:val="0"/>
        <w:autoSpaceDN w:val="0"/>
        <w:adjustRightInd w:val="0"/>
        <w:spacing w:after="0" w:line="240" w:lineRule="auto"/>
        <w:rPr>
          <w:rFonts w:ascii="Times New Roman" w:eastAsia="Times New Roman" w:hAnsi="Times New Roman" w:cs="Times New Roman"/>
          <w:lang w:eastAsia="lt-LT"/>
        </w:rPr>
      </w:pPr>
    </w:p>
    <w:p w:rsidR="00965A53" w:rsidRPr="004575DE" w:rsidRDefault="00965A53" w:rsidP="00965A53">
      <w:pPr>
        <w:spacing w:after="0" w:line="240" w:lineRule="auto"/>
        <w:rPr>
          <w:rFonts w:ascii="Times New Roman" w:eastAsia="Times New Roman" w:hAnsi="Times New Roman" w:cs="Times New Roman"/>
          <w:lang w:eastAsia="lt-LT"/>
        </w:rPr>
      </w:pPr>
    </w:p>
    <w:p w:rsidR="00965A53" w:rsidRPr="004575DE" w:rsidRDefault="00965A53" w:rsidP="00965A53">
      <w:pPr>
        <w:keepNext/>
        <w:spacing w:after="0" w:line="240" w:lineRule="auto"/>
        <w:ind w:left="567" w:hanging="567"/>
        <w:outlineLvl w:val="1"/>
        <w:rPr>
          <w:rFonts w:ascii="Times New Roman" w:eastAsia="Times New Roman" w:hAnsi="Times New Roman" w:cs="Times New Roman"/>
          <w:b/>
          <w:lang w:eastAsia="lt-LT"/>
        </w:rPr>
      </w:pPr>
      <w:r w:rsidRPr="004575DE">
        <w:rPr>
          <w:rFonts w:ascii="Times New Roman" w:eastAsia="Times New Roman" w:hAnsi="Times New Roman" w:cs="Times New Roman"/>
          <w:b/>
          <w:lang w:eastAsia="lt-LT"/>
        </w:rPr>
        <w:t>3.</w:t>
      </w:r>
      <w:r w:rsidRPr="004575DE">
        <w:rPr>
          <w:rFonts w:ascii="Times New Roman" w:eastAsia="Times New Roman" w:hAnsi="Times New Roman" w:cs="Times New Roman"/>
          <w:b/>
          <w:lang w:eastAsia="lt-LT"/>
        </w:rPr>
        <w:tab/>
        <w:t xml:space="preserve">Kaip vartoti </w:t>
      </w:r>
      <w:r w:rsidRPr="004575DE">
        <w:rPr>
          <w:rFonts w:ascii="Times New Roman" w:eastAsia="Times New Roman" w:hAnsi="Times New Roman" w:cs="Times New Roman"/>
          <w:b/>
          <w:bCs/>
          <w:caps/>
          <w:lang w:eastAsia="lt-LT"/>
        </w:rPr>
        <w:t>T</w:t>
      </w:r>
      <w:r w:rsidRPr="004575DE">
        <w:rPr>
          <w:rFonts w:ascii="Times New Roman" w:eastAsia="Times New Roman" w:hAnsi="Times New Roman" w:cs="Times New Roman"/>
          <w:b/>
          <w:bCs/>
          <w:lang w:eastAsia="lt-LT"/>
        </w:rPr>
        <w:t>hiogama</w:t>
      </w:r>
      <w:r w:rsidRPr="004575DE">
        <w:rPr>
          <w:rFonts w:ascii="Times New Roman" w:eastAsia="Times New Roman" w:hAnsi="Times New Roman" w:cs="Times New Roman"/>
          <w:b/>
          <w:bCs/>
          <w:caps/>
          <w:lang w:eastAsia="lt-LT"/>
        </w:rPr>
        <w:t xml:space="preserve"> t</w:t>
      </w:r>
      <w:r w:rsidRPr="004575DE">
        <w:rPr>
          <w:rFonts w:ascii="Times New Roman" w:eastAsia="Times New Roman" w:hAnsi="Times New Roman" w:cs="Times New Roman"/>
          <w:b/>
          <w:bCs/>
          <w:lang w:eastAsia="lt-LT"/>
        </w:rPr>
        <w:t>urbo</w:t>
      </w:r>
      <w:r w:rsidRPr="004575DE">
        <w:rPr>
          <w:rFonts w:ascii="Times New Roman" w:eastAsia="Times New Roman" w:hAnsi="Times New Roman" w:cs="Times New Roman"/>
          <w:b/>
          <w:bCs/>
          <w:caps/>
          <w:lang w:eastAsia="lt-LT"/>
        </w:rPr>
        <w:t>-s</w:t>
      </w:r>
      <w:r w:rsidRPr="004575DE">
        <w:rPr>
          <w:rFonts w:ascii="Times New Roman" w:eastAsia="Times New Roman" w:hAnsi="Times New Roman" w:cs="Times New Roman"/>
          <w:b/>
          <w:bCs/>
          <w:lang w:eastAsia="lt-LT"/>
        </w:rPr>
        <w:t>et</w:t>
      </w:r>
    </w:p>
    <w:p w:rsidR="00965A53" w:rsidRPr="004575DE" w:rsidRDefault="00965A53" w:rsidP="00965A53">
      <w:pPr>
        <w:spacing w:after="0" w:line="240" w:lineRule="auto"/>
        <w:rPr>
          <w:rFonts w:ascii="Times New Roman" w:eastAsia="Times New Roman" w:hAnsi="Times New Roman" w:cs="Times New Roman"/>
          <w:lang w:eastAsia="lt-LT"/>
        </w:rPr>
      </w:pPr>
    </w:p>
    <w:p w:rsidR="00965A53" w:rsidRPr="004575DE"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bCs/>
          <w:lang w:eastAsia="lt-LT"/>
        </w:rPr>
        <w:t>V</w:t>
      </w:r>
      <w:r w:rsidRPr="004575DE">
        <w:rPr>
          <w:rFonts w:ascii="Times New Roman" w:eastAsia="Times New Roman" w:hAnsi="Times New Roman" w:cs="Times New Roman"/>
          <w:lang w:eastAsia="lt-LT"/>
        </w:rPr>
        <w:t>isada vartokite šį vaistą tiksliai kaip nurodė gydytojas. Jeigu abejojate, kreipkitės į gydytoją arba vaistininką.</w:t>
      </w:r>
    </w:p>
    <w:p w:rsidR="00965A53" w:rsidRPr="004575DE" w:rsidRDefault="00965A53" w:rsidP="00965A53">
      <w:pPr>
        <w:spacing w:after="0" w:line="240" w:lineRule="auto"/>
        <w:rPr>
          <w:rFonts w:ascii="Times New Roman" w:eastAsia="Times New Roman" w:hAnsi="Times New Roman" w:cs="Times New Roman"/>
          <w:bCs/>
          <w:lang w:eastAsia="lt-LT"/>
        </w:rPr>
      </w:pPr>
      <w:r w:rsidRPr="004575DE">
        <w:rPr>
          <w:rFonts w:ascii="Times New Roman" w:eastAsia="Times New Roman" w:hAnsi="Times New Roman" w:cs="Times New Roman"/>
          <w:lang w:eastAsia="lt-LT"/>
        </w:rPr>
        <w:t xml:space="preserve">Laikykitės vartojimo instrukcijos, nes kitu atveju </w:t>
      </w:r>
      <w:r w:rsidRPr="004575DE">
        <w:rPr>
          <w:rFonts w:ascii="Times New Roman" w:eastAsia="Times New Roman" w:hAnsi="Times New Roman" w:cs="Times New Roman"/>
          <w:bCs/>
          <w:lang w:eastAsia="lt-LT"/>
        </w:rPr>
        <w:t>Thio</w:t>
      </w:r>
      <w:r w:rsidRPr="004575DE">
        <w:rPr>
          <w:rFonts w:ascii="Times New Roman" w:eastAsia="Times New Roman" w:hAnsi="Times New Roman" w:cs="Times New Roman"/>
          <w:iCs/>
          <w:lang w:eastAsia="lt-LT"/>
        </w:rPr>
        <w:t>gamma</w:t>
      </w:r>
      <w:r w:rsidRPr="004575DE">
        <w:rPr>
          <w:rFonts w:ascii="Times New Roman" w:eastAsia="Times New Roman" w:hAnsi="Times New Roman" w:cs="Times New Roman"/>
          <w:bCs/>
          <w:lang w:eastAsia="lt-LT"/>
        </w:rPr>
        <w:t xml:space="preserve"> Turbo-Set gali nesukelti laukiamo gydomojo poveikio.</w:t>
      </w:r>
    </w:p>
    <w:p w:rsidR="00965A53" w:rsidRPr="004575DE" w:rsidRDefault="00965A53" w:rsidP="00965A53">
      <w:pPr>
        <w:spacing w:after="0" w:line="240" w:lineRule="auto"/>
        <w:rPr>
          <w:rFonts w:ascii="Times New Roman" w:eastAsia="Times New Roman" w:hAnsi="Times New Roman" w:cs="Times New Roman"/>
          <w:bCs/>
          <w:lang w:eastAsia="lt-LT"/>
        </w:rPr>
      </w:pPr>
    </w:p>
    <w:p w:rsidR="00965A53" w:rsidRDefault="00965A53" w:rsidP="00965A53">
      <w:pPr>
        <w:spacing w:after="0" w:line="240" w:lineRule="auto"/>
        <w:rPr>
          <w:rFonts w:ascii="Times New Roman" w:eastAsia="Times New Roman" w:hAnsi="Times New Roman" w:cs="Times New Roman"/>
          <w:i/>
          <w:lang w:eastAsia="lt-LT"/>
        </w:rPr>
      </w:pPr>
    </w:p>
    <w:p w:rsidR="00965A53" w:rsidRPr="004575DE" w:rsidRDefault="00965A53" w:rsidP="00965A53">
      <w:pPr>
        <w:spacing w:after="0" w:line="240" w:lineRule="auto"/>
        <w:rPr>
          <w:rFonts w:ascii="Times New Roman" w:eastAsia="Times New Roman" w:hAnsi="Times New Roman" w:cs="Times New Roman"/>
          <w:i/>
          <w:lang w:eastAsia="lt-LT"/>
        </w:rPr>
      </w:pPr>
      <w:r w:rsidRPr="004575DE">
        <w:rPr>
          <w:rFonts w:ascii="Times New Roman" w:eastAsia="Times New Roman" w:hAnsi="Times New Roman" w:cs="Times New Roman"/>
          <w:i/>
          <w:lang w:eastAsia="lt-LT"/>
        </w:rPr>
        <w:t>Rekomenduojama paros dozė suaugusiems žmonėms (jei gydytojas neskyrė kitaip)</w:t>
      </w:r>
    </w:p>
    <w:p w:rsidR="00965A53" w:rsidRPr="004575DE"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 xml:space="preserve">Jei yra su sunkia diabetine polineuropatija susijusių progresavusių sensorinių sutrikimų, gydymo pradžioje per parą rekomenduojama infuzuoti 600 mg tiokto rūgšties (atitinka vieną </w:t>
      </w:r>
      <w:r w:rsidRPr="004575DE">
        <w:rPr>
          <w:rFonts w:ascii="Times New Roman" w:eastAsia="Times New Roman" w:hAnsi="Times New Roman" w:cs="Times New Roman"/>
          <w:bCs/>
          <w:lang w:eastAsia="lt-LT"/>
        </w:rPr>
        <w:t>Thio</w:t>
      </w:r>
      <w:r w:rsidRPr="004575DE">
        <w:rPr>
          <w:rFonts w:ascii="Times New Roman" w:eastAsia="Times New Roman" w:hAnsi="Times New Roman" w:cs="Times New Roman"/>
          <w:iCs/>
          <w:lang w:eastAsia="lt-LT"/>
        </w:rPr>
        <w:t>gamma</w:t>
      </w:r>
      <w:r w:rsidRPr="004575DE">
        <w:rPr>
          <w:rFonts w:ascii="Times New Roman" w:eastAsia="Times New Roman" w:hAnsi="Times New Roman" w:cs="Times New Roman"/>
          <w:bCs/>
          <w:lang w:eastAsia="lt-LT"/>
        </w:rPr>
        <w:t xml:space="preserve"> Turbo-Set </w:t>
      </w:r>
      <w:r>
        <w:rPr>
          <w:rFonts w:ascii="Times New Roman" w:eastAsia="Times New Roman" w:hAnsi="Times New Roman" w:cs="Times New Roman"/>
          <w:bCs/>
          <w:lang w:eastAsia="lt-LT"/>
        </w:rPr>
        <w:t>flakoną</w:t>
      </w:r>
      <w:r w:rsidRPr="004575DE">
        <w:rPr>
          <w:rFonts w:ascii="Times New Roman" w:eastAsia="Times New Roman" w:hAnsi="Times New Roman" w:cs="Times New Roman"/>
          <w:bCs/>
          <w:lang w:eastAsia="lt-LT"/>
        </w:rPr>
        <w:t xml:space="preserve">). Taip gydoma iš pradžių </w:t>
      </w:r>
      <w:r w:rsidRPr="004575DE">
        <w:rPr>
          <w:rFonts w:ascii="Times New Roman" w:eastAsia="Times New Roman" w:hAnsi="Times New Roman" w:cs="Times New Roman"/>
          <w:lang w:eastAsia="lt-LT"/>
        </w:rPr>
        <w:t>2 </w:t>
      </w:r>
      <w:r w:rsidRPr="004575DE">
        <w:rPr>
          <w:rFonts w:ascii="Times New Roman" w:eastAsia="Times New Roman" w:hAnsi="Times New Roman" w:cs="Times New Roman"/>
          <w:lang w:eastAsia="lt-LT"/>
        </w:rPr>
        <w:noBreakHyphen/>
        <w:t> 4 savaites.</w:t>
      </w:r>
    </w:p>
    <w:p w:rsidR="00965A53" w:rsidRPr="004575DE" w:rsidRDefault="00965A53" w:rsidP="00965A53">
      <w:pPr>
        <w:spacing w:after="0" w:line="240" w:lineRule="auto"/>
        <w:rPr>
          <w:rFonts w:ascii="Times New Roman" w:eastAsia="Times New Roman" w:hAnsi="Times New Roman" w:cs="Times New Roman"/>
          <w:lang w:eastAsia="lt-LT"/>
        </w:rPr>
      </w:pPr>
    </w:p>
    <w:p w:rsidR="00965A53" w:rsidRPr="004575DE"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bCs/>
          <w:lang w:eastAsia="lt-LT"/>
        </w:rPr>
        <w:t xml:space="preserve">Tirpalą į veną būtina sulašinti lėtai, infuzija turi tęstis bent 30 minučių (trumpa infuzija). </w:t>
      </w:r>
      <w:r>
        <w:rPr>
          <w:rFonts w:ascii="Times New Roman" w:eastAsia="Times New Roman" w:hAnsi="Times New Roman" w:cs="Times New Roman"/>
          <w:bCs/>
          <w:lang w:eastAsia="lt-LT"/>
        </w:rPr>
        <w:t>Flakone</w:t>
      </w:r>
      <w:r w:rsidRPr="004575DE">
        <w:rPr>
          <w:rFonts w:ascii="Times New Roman" w:eastAsia="Times New Roman" w:hAnsi="Times New Roman" w:cs="Times New Roman"/>
          <w:bCs/>
          <w:lang w:eastAsia="lt-LT"/>
        </w:rPr>
        <w:t xml:space="preserve"> esantis tirpalas iš karto lašinamas į veną, naudojant standartinę infuzijos įrangą ir nuo šviesos apsaugantį maišelį. </w:t>
      </w:r>
      <w:r w:rsidRPr="004575DE">
        <w:rPr>
          <w:rFonts w:ascii="Times New Roman" w:eastAsia="Times New Roman" w:hAnsi="Times New Roman" w:cs="Times New Roman"/>
          <w:lang w:eastAsia="lt-LT"/>
        </w:rPr>
        <w:t>Infuzinį tirpalą iš dėžutės ištraukti reikia prieš pat vartojimą, kadangi veiklioji medžiaga yra jautri šviesai. Būtina garantuoti, kad infuzija truks bent 30 minučių.</w:t>
      </w:r>
    </w:p>
    <w:p w:rsidR="00965A53" w:rsidRPr="004575DE" w:rsidRDefault="00965A53" w:rsidP="00965A53">
      <w:pPr>
        <w:spacing w:after="0" w:line="240" w:lineRule="auto"/>
        <w:rPr>
          <w:rFonts w:ascii="Times New Roman" w:eastAsia="Times New Roman" w:hAnsi="Times New Roman" w:cs="Times New Roman"/>
          <w:lang w:eastAsia="lt-LT"/>
        </w:rPr>
      </w:pPr>
    </w:p>
    <w:p w:rsidR="00965A53" w:rsidRPr="004575DE"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 xml:space="preserve">Vėlesniu gydymo etapu būtina vartoti geriamojo tiokto rūgšties </w:t>
      </w:r>
      <w:r>
        <w:rPr>
          <w:rFonts w:ascii="Times New Roman" w:eastAsia="Times New Roman" w:hAnsi="Times New Roman" w:cs="Times New Roman"/>
          <w:lang w:eastAsia="lt-LT"/>
        </w:rPr>
        <w:t>vaisto</w:t>
      </w:r>
      <w:r w:rsidRPr="004575DE">
        <w:rPr>
          <w:rFonts w:ascii="Times New Roman" w:eastAsia="Times New Roman" w:hAnsi="Times New Roman" w:cs="Times New Roman"/>
          <w:lang w:eastAsia="lt-LT"/>
        </w:rPr>
        <w:t>: plėvele dengtų tablečių.</w:t>
      </w:r>
    </w:p>
    <w:p w:rsidR="00965A53" w:rsidRPr="004575DE" w:rsidRDefault="00965A53" w:rsidP="00965A53">
      <w:pPr>
        <w:spacing w:after="0" w:line="240" w:lineRule="auto"/>
        <w:rPr>
          <w:rFonts w:ascii="Times New Roman" w:eastAsia="Times New Roman" w:hAnsi="Times New Roman" w:cs="Times New Roman"/>
          <w:lang w:eastAsia="lt-LT"/>
        </w:rPr>
      </w:pPr>
    </w:p>
    <w:p w:rsidR="00965A53" w:rsidRPr="004575DE"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 xml:space="preserve">Jeigu manote, kad </w:t>
      </w:r>
      <w:r w:rsidRPr="004575DE">
        <w:rPr>
          <w:rFonts w:ascii="Times New Roman" w:eastAsia="Times New Roman" w:hAnsi="Times New Roman" w:cs="Times New Roman"/>
          <w:bCs/>
          <w:lang w:eastAsia="lt-LT"/>
        </w:rPr>
        <w:t>Thio</w:t>
      </w:r>
      <w:r w:rsidRPr="004575DE">
        <w:rPr>
          <w:rFonts w:ascii="Times New Roman" w:eastAsia="Times New Roman" w:hAnsi="Times New Roman" w:cs="Times New Roman"/>
          <w:iCs/>
          <w:lang w:eastAsia="lt-LT"/>
        </w:rPr>
        <w:t>gamma</w:t>
      </w:r>
      <w:r w:rsidRPr="004575DE">
        <w:rPr>
          <w:rFonts w:ascii="Times New Roman" w:eastAsia="Times New Roman" w:hAnsi="Times New Roman" w:cs="Times New Roman"/>
          <w:bCs/>
          <w:lang w:eastAsia="lt-LT"/>
        </w:rPr>
        <w:t xml:space="preserve"> Turbo-Set </w:t>
      </w:r>
      <w:r w:rsidRPr="004575DE">
        <w:rPr>
          <w:rFonts w:ascii="Times New Roman" w:eastAsia="Times New Roman" w:hAnsi="Times New Roman" w:cs="Times New Roman"/>
          <w:lang w:eastAsia="lt-LT"/>
        </w:rPr>
        <w:t>veikia per stipriai arba per silpnai, kreipkitės į gydytoją arba vaistininką.</w:t>
      </w:r>
    </w:p>
    <w:p w:rsidR="00965A53" w:rsidRPr="004575DE" w:rsidRDefault="00965A53" w:rsidP="00965A53">
      <w:pPr>
        <w:spacing w:after="0" w:line="240" w:lineRule="auto"/>
        <w:rPr>
          <w:rFonts w:ascii="Times New Roman" w:eastAsia="Times New Roman" w:hAnsi="Times New Roman" w:cs="Times New Roman"/>
          <w:lang w:eastAsia="lt-LT"/>
        </w:rPr>
      </w:pPr>
    </w:p>
    <w:p w:rsidR="00965A53" w:rsidRPr="004575DE" w:rsidRDefault="00965A53" w:rsidP="00965A53">
      <w:pPr>
        <w:keepNext/>
        <w:spacing w:after="0" w:line="240" w:lineRule="auto"/>
        <w:ind w:left="567" w:hanging="567"/>
        <w:outlineLvl w:val="2"/>
        <w:rPr>
          <w:rFonts w:ascii="Times New Roman" w:eastAsia="Times New Roman" w:hAnsi="Times New Roman" w:cs="Times New Roman"/>
          <w:b/>
          <w:lang w:eastAsia="lt-LT"/>
        </w:rPr>
      </w:pPr>
      <w:r w:rsidRPr="004575DE">
        <w:rPr>
          <w:rFonts w:ascii="Times New Roman" w:eastAsia="Times New Roman" w:hAnsi="Times New Roman" w:cs="Times New Roman"/>
          <w:b/>
          <w:lang w:eastAsia="lt-LT"/>
        </w:rPr>
        <w:t xml:space="preserve">Ką daryti pavartojus per didelę </w:t>
      </w:r>
      <w:r w:rsidRPr="004575DE">
        <w:rPr>
          <w:rFonts w:ascii="Times New Roman" w:eastAsia="Times New Roman" w:hAnsi="Times New Roman" w:cs="Times New Roman"/>
          <w:b/>
          <w:bCs/>
          <w:lang w:eastAsia="lt-LT"/>
        </w:rPr>
        <w:t>Thio</w:t>
      </w:r>
      <w:r w:rsidRPr="004575DE">
        <w:rPr>
          <w:rFonts w:ascii="Times New Roman" w:eastAsia="Times New Roman" w:hAnsi="Times New Roman" w:cs="Times New Roman"/>
          <w:b/>
          <w:iCs/>
          <w:lang w:eastAsia="lt-LT"/>
        </w:rPr>
        <w:t>gamma</w:t>
      </w:r>
      <w:r w:rsidRPr="004575DE">
        <w:rPr>
          <w:rFonts w:ascii="Times New Roman" w:eastAsia="Times New Roman" w:hAnsi="Times New Roman" w:cs="Times New Roman"/>
          <w:b/>
          <w:bCs/>
          <w:lang w:eastAsia="lt-LT"/>
        </w:rPr>
        <w:t xml:space="preserve"> Turbo-Set </w:t>
      </w:r>
      <w:r w:rsidRPr="004575DE">
        <w:rPr>
          <w:rFonts w:ascii="Times New Roman" w:eastAsia="Times New Roman" w:hAnsi="Times New Roman" w:cs="Times New Roman"/>
          <w:b/>
          <w:lang w:eastAsia="lt-LT"/>
        </w:rPr>
        <w:t>dozę?</w:t>
      </w:r>
    </w:p>
    <w:p w:rsidR="00965A53" w:rsidRPr="004575DE"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Perdozavus gali pasireikšti pykinimas, vėmimas ir galvos skausmas.</w:t>
      </w:r>
    </w:p>
    <w:p w:rsidR="00965A53" w:rsidRPr="004575DE"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Išgėrus daugiau nei 10 g tiokto rūgšties (ypač jei tuo pat metu gerta daug alkoholio), buvo pavienių sunkių ar net gyvybei pavojingų apsinuodijimo simptomų (pvz., išplitusių traukulių, rūgščių ir šarmų pusiausvyros sutrikimo (laktatacidozės), sunkių kraujo krešėjimo sutrikimų) pasireiškimo atvejų. Jei įtariama, kad perdozuota daug Thio</w:t>
      </w:r>
      <w:r w:rsidRPr="004575DE">
        <w:rPr>
          <w:rFonts w:ascii="Times New Roman" w:eastAsia="Times New Roman" w:hAnsi="Times New Roman" w:cs="Times New Roman"/>
          <w:iCs/>
          <w:lang w:eastAsia="lt-LT"/>
        </w:rPr>
        <w:t>gamma</w:t>
      </w:r>
      <w:r w:rsidRPr="004575DE">
        <w:rPr>
          <w:rFonts w:ascii="Times New Roman" w:eastAsia="Times New Roman" w:hAnsi="Times New Roman" w:cs="Times New Roman"/>
          <w:lang w:eastAsia="lt-LT"/>
        </w:rPr>
        <w:t xml:space="preserve"> Turbo-Set</w:t>
      </w:r>
      <w:r w:rsidRPr="004575DE">
        <w:rPr>
          <w:rFonts w:ascii="Times New Roman" w:eastAsia="Times New Roman" w:hAnsi="Times New Roman" w:cs="Times New Roman"/>
          <w:bCs/>
          <w:lang w:eastAsia="lt-LT"/>
        </w:rPr>
        <w:t xml:space="preserve">, </w:t>
      </w:r>
      <w:r w:rsidRPr="004575DE">
        <w:rPr>
          <w:rFonts w:ascii="Times New Roman" w:eastAsia="Times New Roman" w:hAnsi="Times New Roman" w:cs="Times New Roman"/>
          <w:lang w:eastAsia="lt-LT"/>
        </w:rPr>
        <w:t>reikia nedelsiant kreiptis į ligoninę, kur bus imamasi įprastų apsinuodijimo gydymo priemonių.</w:t>
      </w:r>
    </w:p>
    <w:p w:rsidR="00965A53" w:rsidRPr="004575DE" w:rsidRDefault="00965A53" w:rsidP="00965A53">
      <w:pPr>
        <w:spacing w:after="0" w:line="240" w:lineRule="auto"/>
        <w:rPr>
          <w:rFonts w:ascii="Times New Roman" w:eastAsia="Times New Roman" w:hAnsi="Times New Roman" w:cs="Times New Roman"/>
          <w:lang w:eastAsia="lt-LT"/>
        </w:rPr>
      </w:pPr>
    </w:p>
    <w:p w:rsidR="00965A53" w:rsidRPr="004575DE" w:rsidRDefault="00965A53" w:rsidP="00965A53">
      <w:pPr>
        <w:spacing w:after="0" w:line="240" w:lineRule="auto"/>
        <w:rPr>
          <w:rFonts w:ascii="Times New Roman" w:eastAsia="Times New Roman" w:hAnsi="Times New Roman" w:cs="Times New Roman"/>
          <w:b/>
          <w:lang w:eastAsia="lt-LT"/>
        </w:rPr>
      </w:pPr>
      <w:r w:rsidRPr="004575DE">
        <w:rPr>
          <w:rFonts w:ascii="Times New Roman" w:eastAsia="Times New Roman" w:hAnsi="Times New Roman" w:cs="Times New Roman"/>
          <w:b/>
          <w:lang w:eastAsia="lt-LT"/>
        </w:rPr>
        <w:t xml:space="preserve">Pamiršus pavartoti </w:t>
      </w:r>
      <w:r w:rsidRPr="004575DE">
        <w:rPr>
          <w:rFonts w:ascii="Times New Roman" w:eastAsia="Times New Roman" w:hAnsi="Times New Roman" w:cs="Times New Roman"/>
          <w:b/>
          <w:bCs/>
          <w:lang w:eastAsia="lt-LT"/>
        </w:rPr>
        <w:t>Thio</w:t>
      </w:r>
      <w:r w:rsidRPr="004575DE">
        <w:rPr>
          <w:rFonts w:ascii="Times New Roman" w:eastAsia="Times New Roman" w:hAnsi="Times New Roman" w:cs="Times New Roman"/>
          <w:b/>
          <w:iCs/>
          <w:lang w:eastAsia="lt-LT"/>
        </w:rPr>
        <w:t>gamma</w:t>
      </w:r>
      <w:r w:rsidRPr="004575DE">
        <w:rPr>
          <w:rFonts w:ascii="Times New Roman" w:eastAsia="Times New Roman" w:hAnsi="Times New Roman" w:cs="Times New Roman"/>
          <w:b/>
          <w:bCs/>
          <w:lang w:eastAsia="lt-LT"/>
        </w:rPr>
        <w:t xml:space="preserve"> Turbo-Set</w:t>
      </w:r>
    </w:p>
    <w:p w:rsidR="00965A53" w:rsidRPr="004575DE"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Negalima vartoti dvigubos dozės norint kompensuoti praleistą dozę.</w:t>
      </w:r>
    </w:p>
    <w:p w:rsidR="00965A53" w:rsidRPr="004575DE" w:rsidRDefault="00965A53" w:rsidP="00965A53">
      <w:pPr>
        <w:spacing w:after="0" w:line="240" w:lineRule="auto"/>
        <w:rPr>
          <w:rFonts w:ascii="Times New Roman" w:eastAsia="Times New Roman" w:hAnsi="Times New Roman" w:cs="Times New Roman"/>
          <w:lang w:eastAsia="lt-LT"/>
        </w:rPr>
      </w:pPr>
    </w:p>
    <w:p w:rsidR="00965A53" w:rsidRPr="004575DE" w:rsidRDefault="00965A53" w:rsidP="00965A53">
      <w:pPr>
        <w:spacing w:after="0" w:line="240" w:lineRule="auto"/>
        <w:ind w:left="567" w:hanging="567"/>
        <w:rPr>
          <w:rFonts w:ascii="Times New Roman" w:eastAsia="Times New Roman" w:hAnsi="Times New Roman" w:cs="Times New Roman"/>
          <w:b/>
          <w:noProof/>
          <w:lang w:eastAsia="lt-LT"/>
        </w:rPr>
      </w:pPr>
      <w:r w:rsidRPr="004575DE">
        <w:rPr>
          <w:rFonts w:ascii="Times New Roman" w:eastAsia="Times New Roman" w:hAnsi="Times New Roman" w:cs="Times New Roman"/>
          <w:b/>
          <w:noProof/>
          <w:lang w:eastAsia="lt-LT"/>
        </w:rPr>
        <w:t xml:space="preserve">Nustojus vartoti </w:t>
      </w:r>
      <w:r w:rsidRPr="004575DE">
        <w:rPr>
          <w:rFonts w:ascii="Times New Roman" w:eastAsia="Times New Roman" w:hAnsi="Times New Roman" w:cs="Times New Roman"/>
          <w:b/>
          <w:bCs/>
          <w:lang w:eastAsia="lt-LT"/>
        </w:rPr>
        <w:t>Thio</w:t>
      </w:r>
      <w:r w:rsidRPr="004575DE">
        <w:rPr>
          <w:rFonts w:ascii="Times New Roman" w:eastAsia="Times New Roman" w:hAnsi="Times New Roman" w:cs="Times New Roman"/>
          <w:b/>
          <w:iCs/>
          <w:lang w:eastAsia="lt-LT"/>
        </w:rPr>
        <w:t>gamma</w:t>
      </w:r>
      <w:r w:rsidRPr="004575DE">
        <w:rPr>
          <w:rFonts w:ascii="Times New Roman" w:eastAsia="Times New Roman" w:hAnsi="Times New Roman" w:cs="Times New Roman"/>
          <w:b/>
          <w:bCs/>
          <w:lang w:eastAsia="lt-LT"/>
        </w:rPr>
        <w:t xml:space="preserve"> Turbo-Set</w:t>
      </w:r>
    </w:p>
    <w:p w:rsidR="00965A53" w:rsidRPr="004575DE"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Jei norima pertraukti ar nutraukti gydymą</w:t>
      </w:r>
      <w:r w:rsidRPr="004575DE">
        <w:rPr>
          <w:rFonts w:ascii="Times New Roman" w:eastAsia="Times New Roman" w:hAnsi="Times New Roman" w:cs="Times New Roman"/>
          <w:b/>
          <w:bCs/>
          <w:lang w:eastAsia="lt-LT"/>
        </w:rPr>
        <w:t xml:space="preserve"> </w:t>
      </w:r>
      <w:r w:rsidRPr="004575DE">
        <w:rPr>
          <w:rFonts w:ascii="Times New Roman" w:eastAsia="Times New Roman" w:hAnsi="Times New Roman" w:cs="Times New Roman"/>
          <w:bCs/>
          <w:lang w:eastAsia="lt-LT"/>
        </w:rPr>
        <w:t>Thio</w:t>
      </w:r>
      <w:r w:rsidRPr="004575DE">
        <w:rPr>
          <w:rFonts w:ascii="Times New Roman" w:eastAsia="Times New Roman" w:hAnsi="Times New Roman" w:cs="Times New Roman"/>
          <w:iCs/>
          <w:lang w:eastAsia="lt-LT"/>
        </w:rPr>
        <w:t>gamma</w:t>
      </w:r>
      <w:r w:rsidRPr="004575DE">
        <w:rPr>
          <w:rFonts w:ascii="Times New Roman" w:eastAsia="Times New Roman" w:hAnsi="Times New Roman" w:cs="Times New Roman"/>
          <w:bCs/>
          <w:lang w:eastAsia="lt-LT"/>
        </w:rPr>
        <w:t xml:space="preserve"> Turbo-Set</w:t>
      </w:r>
      <w:r w:rsidRPr="004575DE">
        <w:rPr>
          <w:rFonts w:ascii="Times New Roman" w:eastAsia="Times New Roman" w:hAnsi="Times New Roman" w:cs="Times New Roman"/>
          <w:lang w:eastAsia="lt-LT"/>
        </w:rPr>
        <w:t>, būtina pasitarti su gydytoju.</w:t>
      </w:r>
    </w:p>
    <w:p w:rsidR="00965A53" w:rsidRPr="004575DE"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Jeigu kiltų daugiau klausimų dėl šio vaisto vartojimo, kreipkitės į gydytoją arba vaistininką.</w:t>
      </w:r>
    </w:p>
    <w:p w:rsidR="00965A53" w:rsidRPr="004575DE" w:rsidRDefault="00965A53" w:rsidP="00965A53">
      <w:pPr>
        <w:spacing w:after="0" w:line="240" w:lineRule="auto"/>
        <w:rPr>
          <w:rFonts w:ascii="Times New Roman" w:eastAsia="Times New Roman" w:hAnsi="Times New Roman" w:cs="Times New Roman"/>
          <w:lang w:eastAsia="lt-LT"/>
        </w:rPr>
      </w:pPr>
    </w:p>
    <w:p w:rsidR="00965A53" w:rsidRPr="004575DE" w:rsidRDefault="00965A53" w:rsidP="00965A53">
      <w:pPr>
        <w:spacing w:after="0" w:line="240" w:lineRule="auto"/>
        <w:rPr>
          <w:rFonts w:ascii="Times New Roman" w:eastAsia="Times New Roman" w:hAnsi="Times New Roman" w:cs="Times New Roman"/>
          <w:lang w:eastAsia="lt-LT"/>
        </w:rPr>
      </w:pPr>
    </w:p>
    <w:p w:rsidR="00965A53" w:rsidRPr="004575DE" w:rsidRDefault="00965A53" w:rsidP="00965A53">
      <w:pPr>
        <w:keepNext/>
        <w:spacing w:after="0" w:line="240" w:lineRule="auto"/>
        <w:ind w:left="567" w:hanging="567"/>
        <w:outlineLvl w:val="1"/>
        <w:rPr>
          <w:rFonts w:ascii="Times New Roman" w:eastAsia="Times New Roman" w:hAnsi="Times New Roman" w:cs="Times New Roman"/>
          <w:b/>
          <w:lang w:eastAsia="lt-LT"/>
        </w:rPr>
      </w:pPr>
      <w:r w:rsidRPr="004575DE">
        <w:rPr>
          <w:rFonts w:ascii="Times New Roman" w:eastAsia="Times New Roman" w:hAnsi="Times New Roman" w:cs="Times New Roman"/>
          <w:b/>
          <w:lang w:eastAsia="lt-LT"/>
        </w:rPr>
        <w:t>4.</w:t>
      </w:r>
      <w:r w:rsidRPr="004575DE">
        <w:rPr>
          <w:rFonts w:ascii="Times New Roman" w:eastAsia="Times New Roman" w:hAnsi="Times New Roman" w:cs="Times New Roman"/>
          <w:b/>
          <w:lang w:eastAsia="lt-LT"/>
        </w:rPr>
        <w:tab/>
        <w:t>Galimas šalutinis poveikis</w:t>
      </w:r>
    </w:p>
    <w:p w:rsidR="00965A53" w:rsidRPr="004575DE" w:rsidRDefault="00965A53" w:rsidP="00965A53">
      <w:pPr>
        <w:spacing w:after="0" w:line="240" w:lineRule="auto"/>
        <w:rPr>
          <w:rFonts w:ascii="Times New Roman" w:eastAsia="Times New Roman" w:hAnsi="Times New Roman" w:cs="Times New Roman"/>
          <w:lang w:eastAsia="lt-LT"/>
        </w:rPr>
      </w:pPr>
    </w:p>
    <w:p w:rsidR="00965A53" w:rsidRPr="004575DE"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Šis vaistas, kaip ir visi kiti, gali sukelti šalutinį poveikį, nors jis pasireiškia ne visiems žmonėms.</w:t>
      </w:r>
    </w:p>
    <w:p w:rsidR="00965A53" w:rsidRPr="004575DE" w:rsidRDefault="00965A53" w:rsidP="00965A53">
      <w:pPr>
        <w:spacing w:after="0" w:line="240" w:lineRule="auto"/>
        <w:rPr>
          <w:rFonts w:ascii="Times New Roman" w:eastAsia="Times New Roman" w:hAnsi="Times New Roman" w:cs="Times New Roman"/>
        </w:rPr>
      </w:pPr>
    </w:p>
    <w:p w:rsidR="00965A53" w:rsidRPr="004575DE" w:rsidRDefault="00965A53" w:rsidP="00965A53">
      <w:pPr>
        <w:spacing w:after="0" w:line="240" w:lineRule="auto"/>
        <w:rPr>
          <w:rFonts w:ascii="Times New Roman" w:eastAsia="Times New Roman" w:hAnsi="Times New Roman" w:cs="Times New Roman"/>
          <w:i/>
          <w:noProof/>
          <w:lang w:eastAsia="lt-LT"/>
        </w:rPr>
      </w:pPr>
      <w:bookmarkStart w:id="6" w:name="OLE_LINK13"/>
      <w:bookmarkStart w:id="7" w:name="OLE_LINK14"/>
      <w:r w:rsidRPr="004575DE">
        <w:rPr>
          <w:rFonts w:ascii="Times New Roman" w:eastAsia="Times New Roman" w:hAnsi="Times New Roman" w:cs="Times New Roman"/>
          <w:i/>
          <w:lang w:eastAsia="lt-LT"/>
        </w:rPr>
        <w:t>Labai reti (pasireiškia mažiau kaip 1 iš 10000 pacientų)</w:t>
      </w:r>
    </w:p>
    <w:p w:rsidR="00965A53" w:rsidRPr="004575DE"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Skonio pojūčio pokytis arba sutrikimas, traukuliai bei matomo vaizdo dvigubinimasis, kraujavimas į odą (</w:t>
      </w:r>
      <w:r w:rsidRPr="004575DE">
        <w:rPr>
          <w:rFonts w:ascii="Times New Roman" w:eastAsia="Times New Roman" w:hAnsi="Times New Roman" w:cs="Times New Roman"/>
          <w:i/>
          <w:lang w:eastAsia="lt-LT"/>
        </w:rPr>
        <w:t>purpura</w:t>
      </w:r>
      <w:r w:rsidRPr="004575DE">
        <w:rPr>
          <w:rFonts w:ascii="Times New Roman" w:eastAsia="Times New Roman" w:hAnsi="Times New Roman" w:cs="Times New Roman"/>
          <w:lang w:eastAsia="lt-LT"/>
        </w:rPr>
        <w:t xml:space="preserve">), trombocitų funkcijos ir kraujo krešėjimo sutrikimas (trombopatija), vaisto greitai sušvirkštus į veną, gali atsirasti savaime praeinantis spaudimas galvoje bei kvėpavimo sutrikimas, </w:t>
      </w:r>
      <w:bookmarkEnd w:id="6"/>
      <w:bookmarkEnd w:id="7"/>
      <w:r w:rsidRPr="004575DE">
        <w:rPr>
          <w:rFonts w:ascii="Times New Roman" w:eastAsia="Times New Roman" w:hAnsi="Times New Roman" w:cs="Times New Roman"/>
          <w:lang w:eastAsia="lt-LT"/>
        </w:rPr>
        <w:t>reakcija injekcijos vietoje.</w:t>
      </w:r>
    </w:p>
    <w:p w:rsidR="00965A53" w:rsidRDefault="00965A53" w:rsidP="00965A53">
      <w:pPr>
        <w:spacing w:after="0" w:line="240" w:lineRule="auto"/>
        <w:rPr>
          <w:rFonts w:ascii="Times New Roman" w:eastAsia="Times New Roman" w:hAnsi="Times New Roman" w:cs="Times New Roman"/>
          <w:lang w:eastAsia="lt-LT"/>
        </w:rPr>
      </w:pPr>
    </w:p>
    <w:p w:rsidR="00965A53" w:rsidRPr="00523234" w:rsidRDefault="00965A53" w:rsidP="00965A53">
      <w:pPr>
        <w:spacing w:after="0" w:line="240" w:lineRule="auto"/>
        <w:rPr>
          <w:rFonts w:ascii="Times New Roman" w:eastAsia="Times New Roman" w:hAnsi="Times New Roman" w:cs="Times New Roman"/>
          <w:i/>
          <w:lang w:eastAsia="lt-LT"/>
        </w:rPr>
      </w:pPr>
      <w:r w:rsidRPr="00523234">
        <w:rPr>
          <w:rFonts w:ascii="Times New Roman" w:eastAsia="Times New Roman" w:hAnsi="Times New Roman" w:cs="Times New Roman"/>
          <w:i/>
          <w:lang w:eastAsia="lt-LT"/>
        </w:rPr>
        <w:t>Dažnis nežinomas (negali būti apskaičiuotas pagal turimus duomenis)</w:t>
      </w:r>
    </w:p>
    <w:p w:rsidR="00965A53" w:rsidRDefault="00965A53" w:rsidP="00965A5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G</w:t>
      </w:r>
      <w:r w:rsidRPr="00737D68">
        <w:rPr>
          <w:rFonts w:ascii="Times New Roman" w:eastAsia="Times New Roman" w:hAnsi="Times New Roman" w:cs="Times New Roman"/>
          <w:lang w:eastAsia="lt-LT"/>
        </w:rPr>
        <w:t>liukozės kiekį kraujyje reguliuojančių hormonų sutrikimas, dėl kurio labai sumažėja cukraus kiekis kraujyje (autoimuninis insulino sindromas).</w:t>
      </w:r>
    </w:p>
    <w:p w:rsidR="00965A53" w:rsidRPr="004575DE" w:rsidRDefault="00965A53" w:rsidP="00965A53">
      <w:pPr>
        <w:spacing w:after="0" w:line="240" w:lineRule="auto"/>
        <w:rPr>
          <w:rFonts w:ascii="Times New Roman" w:eastAsia="Times New Roman" w:hAnsi="Times New Roman" w:cs="Times New Roman"/>
          <w:lang w:eastAsia="lt-LT"/>
        </w:rPr>
      </w:pPr>
    </w:p>
    <w:p w:rsidR="00965A53" w:rsidRPr="004575DE"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Gali atsirasti alerginė reakcija, pasireiškianti odos išbėrimu, dilgėline, niežuliu, taip pat gali pasireikšti padidėjusio jautrumo reakcija visame organizme ir net šokas.</w:t>
      </w:r>
    </w:p>
    <w:p w:rsidR="00965A53" w:rsidRPr="004575DE" w:rsidRDefault="00965A53" w:rsidP="00965A53">
      <w:pPr>
        <w:spacing w:after="0" w:line="240" w:lineRule="auto"/>
        <w:rPr>
          <w:rFonts w:ascii="Times New Roman" w:eastAsia="Times New Roman" w:hAnsi="Times New Roman" w:cs="Times New Roman"/>
          <w:lang w:eastAsia="lt-LT"/>
        </w:rPr>
      </w:pPr>
    </w:p>
    <w:p w:rsidR="00965A53" w:rsidRPr="004575DE"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Dėl pagerėjusio gliukozės pasisavinimo gali sumažėti jos koncentracija kraujyje. Buvo hipoglikemijai būdingų simptomų: galvos sukimosi, sustiprėjusio prakaitavimo, galvos skausmo bei matymo sutrikimo, atvejų.</w:t>
      </w:r>
    </w:p>
    <w:p w:rsidR="00965A53" w:rsidRPr="004575DE" w:rsidRDefault="00965A53" w:rsidP="00965A53">
      <w:pPr>
        <w:spacing w:after="0" w:line="240" w:lineRule="auto"/>
        <w:rPr>
          <w:rFonts w:ascii="Times New Roman" w:eastAsia="Times New Roman" w:hAnsi="Times New Roman" w:cs="Times New Roman"/>
          <w:b/>
          <w:lang w:eastAsia="lt-LT"/>
        </w:rPr>
      </w:pPr>
    </w:p>
    <w:p w:rsidR="00965A53" w:rsidRPr="004575DE" w:rsidRDefault="00965A53" w:rsidP="00965A53">
      <w:pPr>
        <w:spacing w:after="0" w:line="240" w:lineRule="auto"/>
        <w:rPr>
          <w:rFonts w:ascii="Times New Roman" w:eastAsia="Times New Roman" w:hAnsi="Times New Roman" w:cs="Times New Roman"/>
          <w:bCs/>
          <w:lang w:eastAsia="lt-LT"/>
        </w:rPr>
      </w:pPr>
      <w:r w:rsidRPr="004575DE">
        <w:rPr>
          <w:rFonts w:ascii="Times New Roman" w:eastAsia="Times New Roman" w:hAnsi="Times New Roman" w:cs="Times New Roman"/>
          <w:lang w:eastAsia="lt-LT"/>
        </w:rPr>
        <w:t xml:space="preserve">Jei atsiranda bet kuris šiame lapelyje paminėtas šalutinis poveikis, </w:t>
      </w:r>
      <w:r w:rsidRPr="004575DE">
        <w:rPr>
          <w:rFonts w:ascii="Times New Roman" w:eastAsia="Times New Roman" w:hAnsi="Times New Roman" w:cs="Times New Roman"/>
          <w:bCs/>
          <w:lang w:eastAsia="lt-LT"/>
        </w:rPr>
        <w:t>Thio</w:t>
      </w:r>
      <w:r w:rsidRPr="004575DE">
        <w:rPr>
          <w:rFonts w:ascii="Times New Roman" w:eastAsia="Times New Roman" w:hAnsi="Times New Roman" w:cs="Times New Roman"/>
          <w:iCs/>
          <w:lang w:eastAsia="lt-LT"/>
        </w:rPr>
        <w:t>gamma</w:t>
      </w:r>
      <w:r w:rsidRPr="004575DE">
        <w:rPr>
          <w:rFonts w:ascii="Times New Roman" w:eastAsia="Times New Roman" w:hAnsi="Times New Roman" w:cs="Times New Roman"/>
          <w:bCs/>
          <w:lang w:eastAsia="lt-LT"/>
        </w:rPr>
        <w:t xml:space="preserve"> Turbo-Set vartoti negalima. Pasakykite apie tai gydytojui. Jis nuspręs, koks yra šalutinio poveikio stiprumas ir ar reikia imtis priemonių.</w:t>
      </w:r>
    </w:p>
    <w:p w:rsidR="00965A53" w:rsidRPr="004575DE" w:rsidRDefault="00965A53" w:rsidP="00965A53">
      <w:pPr>
        <w:spacing w:after="0" w:line="240" w:lineRule="auto"/>
        <w:rPr>
          <w:rFonts w:ascii="Times New Roman" w:eastAsia="Times New Roman" w:hAnsi="Times New Roman" w:cs="Times New Roman"/>
          <w:lang w:eastAsia="lt-LT"/>
        </w:rPr>
      </w:pPr>
    </w:p>
    <w:p w:rsidR="00965A53" w:rsidRPr="004575DE"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Pasireiškus pirmiesiems padidėjusio jautrumo reakcijos požymiams, vaisto vartojimą būtina nutraukti ir nedelsiant kreiptis į gydytoją.</w:t>
      </w:r>
    </w:p>
    <w:p w:rsidR="00965A53" w:rsidRPr="004575DE" w:rsidRDefault="00965A53" w:rsidP="00965A53">
      <w:pPr>
        <w:spacing w:after="0" w:line="240" w:lineRule="auto"/>
        <w:rPr>
          <w:rFonts w:ascii="Times New Roman" w:eastAsia="Times New Roman" w:hAnsi="Times New Roman" w:cs="Times New Roman"/>
          <w:lang w:eastAsia="lt-LT"/>
        </w:rPr>
      </w:pPr>
    </w:p>
    <w:p w:rsidR="00965A53" w:rsidRPr="004575DE" w:rsidRDefault="00965A53" w:rsidP="00965A53">
      <w:pPr>
        <w:spacing w:after="0" w:line="240" w:lineRule="auto"/>
        <w:rPr>
          <w:rFonts w:ascii="Times New Roman" w:eastAsia="Times New Roman" w:hAnsi="Times New Roman" w:cs="Times New Roman"/>
          <w:b/>
          <w:noProof/>
        </w:rPr>
      </w:pPr>
      <w:r w:rsidRPr="004575DE">
        <w:rPr>
          <w:rFonts w:ascii="Times New Roman" w:eastAsia="Times New Roman" w:hAnsi="Times New Roman" w:cs="Times New Roman"/>
          <w:b/>
          <w:noProof/>
        </w:rPr>
        <w:t>Pranešimas apie šalutinį poveikį</w:t>
      </w:r>
    </w:p>
    <w:p w:rsidR="00965A53" w:rsidRPr="004575DE" w:rsidRDefault="00965A53" w:rsidP="00965A53">
      <w:pPr>
        <w:spacing w:after="0" w:line="240" w:lineRule="auto"/>
        <w:rPr>
          <w:rFonts w:ascii="Times New Roman" w:eastAsia="Times New Roman" w:hAnsi="Times New Roman" w:cs="Times New Roman"/>
        </w:rPr>
      </w:pPr>
      <w:r w:rsidRPr="004575DE">
        <w:rPr>
          <w:rFonts w:ascii="Times New Roman" w:eastAsia="Times New Roman" w:hAnsi="Times New Roman" w:cs="Times New Roman"/>
        </w:rPr>
        <w:t>Jeigu pasireiškė šalutinis poveikis, įskaitant šiame lapelyje nenurodytą, pasakykite gydytojui arba vaistininkui. Apie šalutinį poveikį taip pat galite pranešti Valstybinei vaistų kontrolės tarnybai prie Lietuvos Respublikos sveikatos apsaugos ministerijos</w:t>
      </w:r>
      <w:r w:rsidRPr="004C2BAF">
        <w:t xml:space="preserve"> </w:t>
      </w:r>
      <w:r w:rsidRPr="004C2BAF">
        <w:rPr>
          <w:rFonts w:ascii="Times New Roman" w:eastAsia="Times New Roman" w:hAnsi="Times New Roman" w:cs="Times New Roman"/>
        </w:rPr>
        <w:t>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w:t>
      </w:r>
      <w:r w:rsidRPr="004575DE">
        <w:rPr>
          <w:rFonts w:ascii="Times New Roman" w:eastAsia="Times New Roman" w:hAnsi="Times New Roman" w:cs="Times New Roman"/>
        </w:rPr>
        <w:t xml:space="preserve"> Pranešdami apie šalutinį poveikį galite mums padėti gauti daugiau informacijos apie šio vaisto saugumą.</w:t>
      </w:r>
    </w:p>
    <w:p w:rsidR="00965A53" w:rsidRPr="004575DE" w:rsidRDefault="00965A53" w:rsidP="00965A53">
      <w:pPr>
        <w:spacing w:after="0" w:line="240" w:lineRule="auto"/>
        <w:rPr>
          <w:rFonts w:ascii="Times New Roman" w:eastAsia="Times New Roman" w:hAnsi="Times New Roman" w:cs="Times New Roman"/>
        </w:rPr>
      </w:pPr>
    </w:p>
    <w:p w:rsidR="00965A53" w:rsidRPr="004575DE" w:rsidRDefault="00965A53" w:rsidP="00965A53">
      <w:pPr>
        <w:spacing w:after="0" w:line="240" w:lineRule="auto"/>
        <w:rPr>
          <w:rFonts w:ascii="Times New Roman" w:eastAsia="Times New Roman" w:hAnsi="Times New Roman" w:cs="Times New Roman"/>
        </w:rPr>
      </w:pPr>
    </w:p>
    <w:p w:rsidR="00965A53" w:rsidRPr="004575DE" w:rsidRDefault="00965A53" w:rsidP="00965A53">
      <w:pPr>
        <w:keepNext/>
        <w:spacing w:after="0" w:line="240" w:lineRule="auto"/>
        <w:ind w:left="567" w:hanging="567"/>
        <w:outlineLvl w:val="1"/>
        <w:rPr>
          <w:rFonts w:ascii="Times New Roman" w:eastAsia="Times New Roman" w:hAnsi="Times New Roman" w:cs="Times New Roman"/>
          <w:b/>
          <w:lang w:eastAsia="lt-LT"/>
        </w:rPr>
      </w:pPr>
      <w:r w:rsidRPr="004575DE">
        <w:rPr>
          <w:rFonts w:ascii="Times New Roman" w:eastAsia="Times New Roman" w:hAnsi="Times New Roman" w:cs="Times New Roman"/>
          <w:b/>
          <w:lang w:eastAsia="lt-LT"/>
        </w:rPr>
        <w:t>5.</w:t>
      </w:r>
      <w:r w:rsidRPr="004575DE">
        <w:rPr>
          <w:rFonts w:ascii="Times New Roman" w:eastAsia="Times New Roman" w:hAnsi="Times New Roman" w:cs="Times New Roman"/>
          <w:b/>
          <w:lang w:eastAsia="lt-LT"/>
        </w:rPr>
        <w:tab/>
        <w:t xml:space="preserve">Kaip laikyti </w:t>
      </w:r>
      <w:r w:rsidRPr="004575DE">
        <w:rPr>
          <w:rFonts w:ascii="Times New Roman" w:eastAsia="Times New Roman" w:hAnsi="Times New Roman" w:cs="Times New Roman"/>
          <w:b/>
          <w:bCs/>
          <w:caps/>
          <w:lang w:eastAsia="lt-LT"/>
        </w:rPr>
        <w:t>T</w:t>
      </w:r>
      <w:r w:rsidRPr="004575DE">
        <w:rPr>
          <w:rFonts w:ascii="Times New Roman" w:eastAsia="Times New Roman" w:hAnsi="Times New Roman" w:cs="Times New Roman"/>
          <w:b/>
          <w:bCs/>
          <w:lang w:eastAsia="lt-LT"/>
        </w:rPr>
        <w:t>hiogama</w:t>
      </w:r>
      <w:r w:rsidRPr="004575DE">
        <w:rPr>
          <w:rFonts w:ascii="Times New Roman" w:eastAsia="Times New Roman" w:hAnsi="Times New Roman" w:cs="Times New Roman"/>
          <w:b/>
          <w:bCs/>
          <w:caps/>
          <w:lang w:eastAsia="lt-LT"/>
        </w:rPr>
        <w:t xml:space="preserve"> T</w:t>
      </w:r>
      <w:r w:rsidRPr="004575DE">
        <w:rPr>
          <w:rFonts w:ascii="Times New Roman" w:eastAsia="Times New Roman" w:hAnsi="Times New Roman" w:cs="Times New Roman"/>
          <w:b/>
          <w:bCs/>
          <w:lang w:eastAsia="lt-LT"/>
        </w:rPr>
        <w:t>urbo</w:t>
      </w:r>
      <w:r w:rsidRPr="004575DE">
        <w:rPr>
          <w:rFonts w:ascii="Times New Roman" w:eastAsia="Times New Roman" w:hAnsi="Times New Roman" w:cs="Times New Roman"/>
          <w:b/>
          <w:bCs/>
          <w:caps/>
          <w:lang w:eastAsia="lt-LT"/>
        </w:rPr>
        <w:t>-s</w:t>
      </w:r>
      <w:r w:rsidRPr="004575DE">
        <w:rPr>
          <w:rFonts w:ascii="Times New Roman" w:eastAsia="Times New Roman" w:hAnsi="Times New Roman" w:cs="Times New Roman"/>
          <w:b/>
          <w:bCs/>
          <w:lang w:eastAsia="lt-LT"/>
        </w:rPr>
        <w:t>et</w:t>
      </w:r>
    </w:p>
    <w:p w:rsidR="00965A53" w:rsidRPr="004575DE" w:rsidRDefault="00965A53" w:rsidP="00965A53">
      <w:pPr>
        <w:spacing w:after="0" w:line="240" w:lineRule="auto"/>
        <w:rPr>
          <w:rFonts w:ascii="Times New Roman" w:eastAsia="Times New Roman" w:hAnsi="Times New Roman" w:cs="Times New Roman"/>
          <w:lang w:eastAsia="lt-LT"/>
        </w:rPr>
      </w:pPr>
    </w:p>
    <w:p w:rsidR="00965A53" w:rsidRPr="004575DE"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Šį vaistą laikykite vaikams nepastebimoje ir nepasiekiamoje vietoje.</w:t>
      </w:r>
    </w:p>
    <w:p w:rsidR="00965A53" w:rsidRPr="004575DE"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Ant dėžutės ir flakono po „Tinka iki“ nurodytam tinkamumo laikui pasibaigus, šio vaisto vartoti negalima. Vaistas tinkamas vartoti iki paskutinės nurodyto mėnesio dienos.</w:t>
      </w:r>
    </w:p>
    <w:p w:rsidR="00965A53" w:rsidRPr="004575DE" w:rsidRDefault="00965A53" w:rsidP="00965A53">
      <w:pPr>
        <w:spacing w:after="0" w:line="240" w:lineRule="auto"/>
        <w:rPr>
          <w:rFonts w:ascii="Times New Roman" w:eastAsia="Times New Roman" w:hAnsi="Times New Roman" w:cs="Times New Roman"/>
          <w:lang w:eastAsia="lt-LT"/>
        </w:rPr>
      </w:pPr>
    </w:p>
    <w:p w:rsidR="00965A53" w:rsidRPr="004575DE"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Laikyti gamintojo pakuotėje, kad vaistas būtų apsaugotas nuo šviesos.</w:t>
      </w:r>
    </w:p>
    <w:p w:rsidR="00965A53" w:rsidRPr="004575DE"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Flakoną iš pakuotės galima išimti tik prieš pat vartojimą, jį būtina nedelsiant įdėti į nuo šviesos apsaugantį pakabinamą maišelį.</w:t>
      </w:r>
    </w:p>
    <w:p w:rsidR="00965A53" w:rsidRPr="004575DE" w:rsidRDefault="00965A53" w:rsidP="00965A53">
      <w:pPr>
        <w:autoSpaceDE w:val="0"/>
        <w:autoSpaceDN w:val="0"/>
        <w:adjustRightInd w:val="0"/>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Po flakono atidarymo infuzinį tirpalą vartoti nedelsiant.</w:t>
      </w:r>
    </w:p>
    <w:p w:rsidR="00965A53" w:rsidRDefault="00965A53" w:rsidP="00965A53">
      <w:pPr>
        <w:spacing w:after="0" w:line="240" w:lineRule="auto"/>
        <w:rPr>
          <w:rFonts w:ascii="Times New Roman" w:eastAsia="Times New Roman" w:hAnsi="Times New Roman" w:cs="Times New Roman"/>
          <w:iCs/>
          <w:noProof/>
          <w:lang w:eastAsia="lt-LT"/>
        </w:rPr>
      </w:pPr>
      <w:r w:rsidRPr="004575DE">
        <w:rPr>
          <w:rFonts w:ascii="Times New Roman" w:eastAsia="Times New Roman" w:hAnsi="Times New Roman" w:cs="Times New Roman"/>
          <w:lang w:eastAsia="lt-LT"/>
        </w:rPr>
        <w:t>Vaistų negalima išmesti į kanalizaciją arba su buitinėmis atliekomis. Kaip išmesti nereikalingus vaistus, klauskite vaistininko. Šios priemonės padės apsaugoti aplinką.</w:t>
      </w:r>
    </w:p>
    <w:p w:rsidR="00965A53" w:rsidRPr="004575DE" w:rsidRDefault="00965A53" w:rsidP="00965A53">
      <w:pPr>
        <w:spacing w:after="0" w:line="240" w:lineRule="auto"/>
        <w:rPr>
          <w:rFonts w:ascii="Times New Roman" w:eastAsia="Times New Roman" w:hAnsi="Times New Roman" w:cs="Times New Roman"/>
          <w:lang w:eastAsia="lt-LT"/>
        </w:rPr>
      </w:pPr>
    </w:p>
    <w:p w:rsidR="00965A53" w:rsidRPr="004575DE" w:rsidRDefault="00965A53" w:rsidP="00965A53">
      <w:pPr>
        <w:spacing w:after="0" w:line="240" w:lineRule="auto"/>
        <w:rPr>
          <w:rFonts w:ascii="Times New Roman" w:eastAsia="Times New Roman" w:hAnsi="Times New Roman" w:cs="Times New Roman"/>
          <w:lang w:eastAsia="lt-LT"/>
        </w:rPr>
      </w:pPr>
    </w:p>
    <w:p w:rsidR="00965A53" w:rsidRPr="004575DE" w:rsidRDefault="00965A53" w:rsidP="00965A53">
      <w:pPr>
        <w:keepNext/>
        <w:spacing w:after="0" w:line="240" w:lineRule="auto"/>
        <w:ind w:left="567" w:hanging="567"/>
        <w:outlineLvl w:val="1"/>
        <w:rPr>
          <w:rFonts w:ascii="Times New Roman" w:eastAsia="Times New Roman" w:hAnsi="Times New Roman" w:cs="Times New Roman"/>
          <w:b/>
          <w:lang w:eastAsia="lt-LT"/>
        </w:rPr>
      </w:pPr>
      <w:r w:rsidRPr="004575DE">
        <w:rPr>
          <w:rFonts w:ascii="Times New Roman" w:eastAsia="Times New Roman" w:hAnsi="Times New Roman" w:cs="Times New Roman"/>
          <w:b/>
          <w:lang w:eastAsia="lt-LT"/>
        </w:rPr>
        <w:t>6.</w:t>
      </w:r>
      <w:r w:rsidRPr="004575DE">
        <w:rPr>
          <w:rFonts w:ascii="Times New Roman" w:eastAsia="Times New Roman" w:hAnsi="Times New Roman" w:cs="Times New Roman"/>
          <w:b/>
          <w:lang w:eastAsia="lt-LT"/>
        </w:rPr>
        <w:tab/>
        <w:t>Pakuotės turinys ir kita informacija</w:t>
      </w:r>
    </w:p>
    <w:p w:rsidR="00965A53" w:rsidRPr="004575DE" w:rsidRDefault="00965A53" w:rsidP="00965A53">
      <w:pPr>
        <w:spacing w:after="0" w:line="240" w:lineRule="auto"/>
        <w:rPr>
          <w:rFonts w:ascii="Times New Roman" w:eastAsia="Times New Roman" w:hAnsi="Times New Roman" w:cs="Times New Roman"/>
          <w:lang w:eastAsia="lt-LT"/>
        </w:rPr>
      </w:pPr>
    </w:p>
    <w:p w:rsidR="00965A53" w:rsidRPr="004575DE" w:rsidRDefault="00965A53" w:rsidP="00965A53">
      <w:pPr>
        <w:spacing w:after="0" w:line="240" w:lineRule="auto"/>
        <w:rPr>
          <w:rFonts w:ascii="Times New Roman" w:eastAsia="Times New Roman" w:hAnsi="Times New Roman" w:cs="Times New Roman"/>
          <w:b/>
          <w:lang w:eastAsia="lt-LT"/>
        </w:rPr>
      </w:pPr>
      <w:r w:rsidRPr="004575DE">
        <w:rPr>
          <w:rFonts w:ascii="Times New Roman" w:eastAsia="Times New Roman" w:hAnsi="Times New Roman" w:cs="Times New Roman"/>
          <w:b/>
          <w:lang w:eastAsia="lt-LT"/>
        </w:rPr>
        <w:t>Thiogamma Turbo-Set sudėtis</w:t>
      </w:r>
    </w:p>
    <w:p w:rsidR="00965A53" w:rsidRPr="00523234" w:rsidRDefault="00965A53" w:rsidP="00965A53">
      <w:pPr>
        <w:pStyle w:val="ListParagraph"/>
        <w:numPr>
          <w:ilvl w:val="0"/>
          <w:numId w:val="2"/>
        </w:numPr>
        <w:spacing w:after="0" w:line="240" w:lineRule="auto"/>
        <w:ind w:left="567" w:hanging="567"/>
        <w:rPr>
          <w:rFonts w:ascii="Times New Roman" w:eastAsia="Times New Roman" w:hAnsi="Times New Roman" w:cs="Times New Roman"/>
          <w:noProof/>
        </w:rPr>
      </w:pPr>
      <w:r w:rsidRPr="00523234">
        <w:rPr>
          <w:rFonts w:ascii="Times New Roman" w:eastAsia="Times New Roman" w:hAnsi="Times New Roman" w:cs="Times New Roman"/>
          <w:noProof/>
        </w:rPr>
        <w:t>Veiklioji medžiaga yra tiokto rūgštis.</w:t>
      </w:r>
    </w:p>
    <w:p w:rsidR="00965A53" w:rsidRPr="004575DE" w:rsidRDefault="00965A53" w:rsidP="00965A53">
      <w:pPr>
        <w:spacing w:after="0" w:line="240" w:lineRule="auto"/>
        <w:ind w:left="567"/>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Viename 50 ml infuzinio tirpalo flakone yra 1167,70 mg tiokto rūgšties meglumino druskos, atitinkančios 600 mg tiokto rūgšties.</w:t>
      </w:r>
    </w:p>
    <w:p w:rsidR="00965A53" w:rsidRPr="00523234" w:rsidRDefault="00965A53" w:rsidP="00965A53">
      <w:pPr>
        <w:pStyle w:val="ListParagraph"/>
        <w:numPr>
          <w:ilvl w:val="0"/>
          <w:numId w:val="2"/>
        </w:numPr>
        <w:spacing w:after="0" w:line="240" w:lineRule="auto"/>
        <w:ind w:left="567" w:hanging="567"/>
        <w:rPr>
          <w:rFonts w:ascii="Times New Roman" w:eastAsia="Times New Roman" w:hAnsi="Times New Roman" w:cs="Times New Roman"/>
          <w:noProof/>
        </w:rPr>
      </w:pPr>
      <w:r w:rsidRPr="00523234">
        <w:rPr>
          <w:rFonts w:ascii="Times New Roman" w:eastAsia="Times New Roman" w:hAnsi="Times New Roman" w:cs="Times New Roman"/>
          <w:noProof/>
        </w:rPr>
        <w:t>Pagalbinės medžiagos yra megluminas, makrogolis 300 ir injekcinis vanduo.</w:t>
      </w:r>
    </w:p>
    <w:p w:rsidR="00965A53" w:rsidRPr="004575DE" w:rsidRDefault="00965A53" w:rsidP="00965A53">
      <w:pPr>
        <w:spacing w:after="0" w:line="240" w:lineRule="auto"/>
        <w:rPr>
          <w:rFonts w:ascii="Times New Roman" w:eastAsia="Times New Roman" w:hAnsi="Times New Roman" w:cs="Times New Roman"/>
          <w:noProof/>
        </w:rPr>
      </w:pPr>
    </w:p>
    <w:p w:rsidR="00965A53" w:rsidRPr="004575DE" w:rsidRDefault="00965A53" w:rsidP="00965A53">
      <w:pPr>
        <w:spacing w:after="0" w:line="240" w:lineRule="auto"/>
        <w:rPr>
          <w:rFonts w:ascii="Times New Roman" w:eastAsia="Times New Roman" w:hAnsi="Times New Roman" w:cs="Times New Roman"/>
          <w:b/>
          <w:noProof/>
        </w:rPr>
      </w:pPr>
      <w:r w:rsidRPr="004575DE">
        <w:rPr>
          <w:rFonts w:ascii="Times New Roman" w:eastAsia="Times New Roman" w:hAnsi="Times New Roman" w:cs="Times New Roman"/>
          <w:b/>
          <w:noProof/>
        </w:rPr>
        <w:t>Thiogamma Turbo-Set išvaizda ir kiekis pakuotėje</w:t>
      </w:r>
    </w:p>
    <w:p w:rsidR="00965A53" w:rsidRPr="004575DE"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Tai skaidrus, gelsvas arba žalsvai geltonas tirpalas.</w:t>
      </w:r>
    </w:p>
    <w:p w:rsidR="00965A53" w:rsidRPr="004575DE" w:rsidRDefault="00965A53" w:rsidP="00965A53">
      <w:pPr>
        <w:spacing w:after="0" w:line="240" w:lineRule="auto"/>
        <w:rPr>
          <w:rFonts w:ascii="Times New Roman" w:eastAsia="Times New Roman" w:hAnsi="Times New Roman" w:cs="Times New Roman"/>
          <w:noProof/>
        </w:rPr>
      </w:pPr>
    </w:p>
    <w:p w:rsidR="00965A53" w:rsidRPr="004575DE" w:rsidRDefault="00965A53" w:rsidP="00965A53">
      <w:pPr>
        <w:spacing w:after="0" w:line="240" w:lineRule="auto"/>
        <w:rPr>
          <w:rFonts w:ascii="Times New Roman" w:eastAsia="Times New Roman" w:hAnsi="Times New Roman" w:cs="Times New Roman"/>
          <w:i/>
          <w:lang w:eastAsia="lt-LT"/>
        </w:rPr>
      </w:pPr>
      <w:r w:rsidRPr="004575DE">
        <w:rPr>
          <w:rFonts w:ascii="Times New Roman" w:eastAsia="Times New Roman" w:hAnsi="Times New Roman" w:cs="Times New Roman"/>
          <w:i/>
          <w:lang w:eastAsia="lt-LT"/>
        </w:rPr>
        <w:t>Pakuotės</w:t>
      </w:r>
    </w:p>
    <w:p w:rsidR="00965A53" w:rsidRPr="004575DE"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1 flakonas, kuriame yra 50 ml tirpalo ir 1 nuo šviesos apsaugantis poliuretano maišelis.</w:t>
      </w:r>
    </w:p>
    <w:p w:rsidR="00965A53" w:rsidRPr="004575DE"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10 flakonų, kurių kiekviename yra 50 ml tirpalo ir 10 nuo šviesos apsaugančių poliuretano maišelių.</w:t>
      </w:r>
    </w:p>
    <w:p w:rsidR="00965A53" w:rsidRPr="004575DE"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Išorinė pakuotė - kartono dėžutė.</w:t>
      </w:r>
    </w:p>
    <w:p w:rsidR="00965A53" w:rsidRPr="004575DE" w:rsidRDefault="00965A53" w:rsidP="00965A53">
      <w:pPr>
        <w:spacing w:after="0" w:line="240" w:lineRule="auto"/>
        <w:rPr>
          <w:rFonts w:ascii="Times New Roman" w:eastAsia="Times New Roman" w:hAnsi="Times New Roman" w:cs="Times New Roman"/>
          <w:lang w:eastAsia="lt-LT"/>
        </w:rPr>
      </w:pPr>
    </w:p>
    <w:p w:rsidR="00965A53" w:rsidRPr="004575DE"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Gali būti tiekiamos ne visų dydžių pakuotės</w:t>
      </w:r>
      <w:r w:rsidRPr="004575DE">
        <w:rPr>
          <w:rFonts w:ascii="Times New Roman" w:eastAsia="Times New Roman" w:hAnsi="Times New Roman" w:cs="Times New Roman"/>
          <w:snapToGrid w:val="0"/>
        </w:rPr>
        <w:t>.</w:t>
      </w:r>
    </w:p>
    <w:p w:rsidR="00965A53" w:rsidRPr="004575DE" w:rsidRDefault="00965A53" w:rsidP="00965A53">
      <w:pPr>
        <w:spacing w:after="0" w:line="240" w:lineRule="auto"/>
        <w:rPr>
          <w:rFonts w:ascii="Times New Roman" w:eastAsia="Times New Roman" w:hAnsi="Times New Roman" w:cs="Times New Roman"/>
          <w:noProof/>
        </w:rPr>
      </w:pPr>
    </w:p>
    <w:p w:rsidR="00965A53" w:rsidRPr="004575DE" w:rsidRDefault="00965A53" w:rsidP="00965A53">
      <w:pPr>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rPr>
        <w:t>Registruotojas</w:t>
      </w:r>
      <w:r w:rsidRPr="004575DE">
        <w:rPr>
          <w:rFonts w:ascii="Times New Roman" w:eastAsia="Times New Roman" w:hAnsi="Times New Roman" w:cs="Times New Roman"/>
          <w:b/>
          <w:noProof/>
        </w:rPr>
        <w:t xml:space="preserve"> ir gamintojas</w:t>
      </w:r>
    </w:p>
    <w:p w:rsidR="00965A53" w:rsidRPr="004575DE" w:rsidRDefault="00965A53" w:rsidP="00965A53">
      <w:pPr>
        <w:spacing w:after="0" w:line="240" w:lineRule="auto"/>
        <w:rPr>
          <w:rFonts w:ascii="Times New Roman" w:eastAsia="Times New Roman" w:hAnsi="Times New Roman" w:cs="Times New Roman"/>
          <w:noProof/>
          <w:u w:val="single"/>
        </w:rPr>
      </w:pPr>
    </w:p>
    <w:p w:rsidR="00965A53" w:rsidRPr="007462A3" w:rsidRDefault="00965A53" w:rsidP="00965A53">
      <w:pPr>
        <w:spacing w:after="0" w:line="240" w:lineRule="auto"/>
        <w:rPr>
          <w:rFonts w:ascii="Times New Roman" w:eastAsia="Times New Roman" w:hAnsi="Times New Roman" w:cs="Times New Roman"/>
          <w:i/>
          <w:noProof/>
        </w:rPr>
      </w:pPr>
      <w:r w:rsidRPr="007462A3">
        <w:rPr>
          <w:rFonts w:ascii="Times New Roman" w:eastAsia="Times New Roman" w:hAnsi="Times New Roman" w:cs="Times New Roman"/>
          <w:i/>
          <w:noProof/>
        </w:rPr>
        <w:t>Registruotojas</w:t>
      </w:r>
    </w:p>
    <w:p w:rsidR="00965A53" w:rsidRPr="004575DE" w:rsidRDefault="00965A53" w:rsidP="00965A53">
      <w:pPr>
        <w:tabs>
          <w:tab w:val="center" w:pos="4153"/>
          <w:tab w:val="right" w:pos="8306"/>
        </w:tabs>
        <w:spacing w:after="0" w:line="240" w:lineRule="auto"/>
        <w:rPr>
          <w:rFonts w:ascii="Times New Roman" w:eastAsia="Times New Roman" w:hAnsi="Times New Roman" w:cs="Times New Roman"/>
          <w:lang w:eastAsia="lt-LT"/>
        </w:rPr>
      </w:pPr>
      <w:r w:rsidRPr="008E4716">
        <w:rPr>
          <w:rFonts w:ascii="Times New Roman" w:hAnsi="Times New Roman"/>
          <w:lang w:val="de-DE"/>
        </w:rPr>
        <w:t>Wörwag</w:t>
      </w:r>
      <w:r w:rsidRPr="004575DE">
        <w:rPr>
          <w:rFonts w:ascii="Times New Roman" w:eastAsia="Times New Roman" w:hAnsi="Times New Roman" w:cs="Times New Roman"/>
          <w:lang w:eastAsia="lt-LT"/>
        </w:rPr>
        <w:t xml:space="preserve"> Pharma GmbH &amp; Co. KG</w:t>
      </w:r>
    </w:p>
    <w:p w:rsidR="00965A53" w:rsidRPr="004575DE" w:rsidRDefault="00965A53" w:rsidP="00965A53">
      <w:pPr>
        <w:spacing w:after="0" w:line="240" w:lineRule="auto"/>
        <w:rPr>
          <w:rFonts w:ascii="Times New Roman" w:eastAsia="Times New Roman" w:hAnsi="Times New Roman" w:cs="Times New Roman"/>
          <w:lang w:eastAsia="lt-LT"/>
        </w:rPr>
      </w:pPr>
      <w:r w:rsidRPr="008E4716">
        <w:rPr>
          <w:rFonts w:ascii="Times New Roman" w:hAnsi="Times New Roman"/>
          <w:lang w:val="de-DE"/>
        </w:rPr>
        <w:t>Flugfeld-Allee 24</w:t>
      </w:r>
    </w:p>
    <w:p w:rsidR="00965A53" w:rsidRPr="004575DE"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71034 Böblingen</w:t>
      </w:r>
    </w:p>
    <w:p w:rsidR="00965A53" w:rsidRPr="004575DE"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Vokietija</w:t>
      </w:r>
    </w:p>
    <w:p w:rsidR="00965A53" w:rsidRPr="004575DE" w:rsidRDefault="00965A53" w:rsidP="00965A53">
      <w:pPr>
        <w:spacing w:after="0" w:line="240" w:lineRule="auto"/>
        <w:rPr>
          <w:rFonts w:ascii="Times New Roman" w:eastAsia="Times New Roman" w:hAnsi="Times New Roman" w:cs="Times New Roman"/>
          <w:lang w:eastAsia="lt-LT"/>
        </w:rPr>
      </w:pPr>
    </w:p>
    <w:p w:rsidR="00965A53" w:rsidRPr="004575DE" w:rsidRDefault="00965A53" w:rsidP="00965A53">
      <w:pPr>
        <w:spacing w:after="0" w:line="240" w:lineRule="auto"/>
        <w:rPr>
          <w:rFonts w:ascii="Times New Roman" w:eastAsia="Times New Roman" w:hAnsi="Times New Roman" w:cs="Times New Roman"/>
          <w:noProof/>
        </w:rPr>
      </w:pPr>
    </w:p>
    <w:p w:rsidR="00965A53" w:rsidRPr="007462A3" w:rsidRDefault="00965A53" w:rsidP="00965A53">
      <w:pPr>
        <w:spacing w:after="0" w:line="240" w:lineRule="auto"/>
        <w:rPr>
          <w:rFonts w:ascii="Times New Roman" w:eastAsia="Times New Roman" w:hAnsi="Times New Roman" w:cs="Times New Roman"/>
          <w:i/>
          <w:noProof/>
        </w:rPr>
      </w:pPr>
      <w:r w:rsidRPr="007462A3">
        <w:rPr>
          <w:rFonts w:ascii="Times New Roman" w:eastAsia="Times New Roman" w:hAnsi="Times New Roman" w:cs="Times New Roman"/>
          <w:i/>
          <w:noProof/>
        </w:rPr>
        <w:t>Gamintojas</w:t>
      </w:r>
    </w:p>
    <w:p w:rsidR="00965A53"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Solupharm Pharmazeutische Erzeugnisse GmbH</w:t>
      </w:r>
    </w:p>
    <w:p w:rsidR="00965A53" w:rsidRPr="004575DE" w:rsidRDefault="00965A53" w:rsidP="00965A53">
      <w:pPr>
        <w:spacing w:after="0" w:line="240" w:lineRule="auto"/>
        <w:rPr>
          <w:rFonts w:ascii="Times New Roman" w:eastAsia="Times New Roman" w:hAnsi="Times New Roman" w:cs="Times New Roman"/>
          <w:lang w:eastAsia="de-DE"/>
        </w:rPr>
      </w:pPr>
      <w:r w:rsidRPr="004575DE">
        <w:rPr>
          <w:rFonts w:ascii="Times New Roman" w:eastAsia="Times New Roman" w:hAnsi="Times New Roman" w:cs="Times New Roman"/>
          <w:lang w:eastAsia="de-DE"/>
        </w:rPr>
        <w:t>Industriestrasse 3</w:t>
      </w:r>
    </w:p>
    <w:p w:rsidR="00965A53" w:rsidRPr="004575DE"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34212 Melsungen</w:t>
      </w:r>
    </w:p>
    <w:p w:rsidR="00965A53" w:rsidRPr="004575DE" w:rsidRDefault="00965A53" w:rsidP="00965A53">
      <w:pPr>
        <w:spacing w:after="0" w:line="240" w:lineRule="auto"/>
        <w:rPr>
          <w:rFonts w:ascii="Times New Roman" w:eastAsia="Times New Roman" w:hAnsi="Times New Roman" w:cs="Times New Roman"/>
          <w:lang w:eastAsia="lt-LT"/>
        </w:rPr>
      </w:pPr>
      <w:r w:rsidRPr="004575DE">
        <w:rPr>
          <w:rFonts w:ascii="Times New Roman" w:eastAsia="Times New Roman" w:hAnsi="Times New Roman" w:cs="Times New Roman"/>
          <w:lang w:eastAsia="lt-LT"/>
        </w:rPr>
        <w:t>Vokietija</w:t>
      </w:r>
    </w:p>
    <w:p w:rsidR="00965A53" w:rsidRPr="004575DE" w:rsidRDefault="00965A53" w:rsidP="00965A53">
      <w:pPr>
        <w:spacing w:after="0" w:line="240" w:lineRule="auto"/>
        <w:rPr>
          <w:rFonts w:ascii="Times New Roman" w:eastAsia="Times New Roman" w:hAnsi="Times New Roman" w:cs="Times New Roman"/>
          <w:noProof/>
        </w:rPr>
      </w:pPr>
    </w:p>
    <w:p w:rsidR="00965A53" w:rsidRPr="004575DE" w:rsidRDefault="00965A53" w:rsidP="00965A53">
      <w:pPr>
        <w:spacing w:after="0" w:line="240" w:lineRule="auto"/>
        <w:rPr>
          <w:rFonts w:ascii="Times New Roman" w:eastAsia="Times New Roman" w:hAnsi="Times New Roman" w:cs="Times New Roman"/>
          <w:noProof/>
        </w:rPr>
      </w:pPr>
      <w:r w:rsidRPr="004575DE">
        <w:rPr>
          <w:rFonts w:ascii="Times New Roman" w:eastAsia="Times New Roman" w:hAnsi="Times New Roman" w:cs="Times New Roman"/>
        </w:rPr>
        <w:t xml:space="preserve">Jeigu apie šį vaistą norite sužinoti daugiau, kreipkitės į </w:t>
      </w:r>
      <w:r>
        <w:rPr>
          <w:rFonts w:ascii="Times New Roman" w:eastAsia="Times New Roman" w:hAnsi="Times New Roman" w:cs="Times New Roman"/>
        </w:rPr>
        <w:t>registruotoją</w:t>
      </w:r>
      <w:r w:rsidRPr="004575DE">
        <w:rPr>
          <w:rFonts w:ascii="Times New Roman" w:eastAsia="Times New Roman" w:hAnsi="Times New Roman" w:cs="Times New Roman"/>
        </w:rPr>
        <w:t>.</w:t>
      </w:r>
    </w:p>
    <w:tbl>
      <w:tblPr>
        <w:tblW w:w="0" w:type="auto"/>
        <w:tblLayout w:type="fixed"/>
        <w:tblLook w:val="0000" w:firstRow="0" w:lastRow="0" w:firstColumn="0" w:lastColumn="0" w:noHBand="0" w:noVBand="0"/>
      </w:tblPr>
      <w:tblGrid>
        <w:gridCol w:w="4678"/>
      </w:tblGrid>
      <w:tr w:rsidR="00965A53" w:rsidRPr="004575DE" w:rsidTr="0073304D">
        <w:tc>
          <w:tcPr>
            <w:tcW w:w="4678" w:type="dxa"/>
          </w:tcPr>
          <w:p w:rsidR="00965A53" w:rsidRPr="004575DE" w:rsidRDefault="00965A53" w:rsidP="0073304D">
            <w:pPr>
              <w:spacing w:after="0" w:line="240" w:lineRule="auto"/>
              <w:rPr>
                <w:rFonts w:ascii="Times New Roman" w:eastAsia="Times New Roman" w:hAnsi="Times New Roman" w:cs="Times New Roman"/>
                <w:lang w:eastAsia="lt-LT"/>
              </w:rPr>
            </w:pPr>
          </w:p>
        </w:tc>
      </w:tr>
    </w:tbl>
    <w:p w:rsidR="00965A53" w:rsidRPr="004575DE" w:rsidRDefault="00965A53" w:rsidP="00965A53">
      <w:pPr>
        <w:spacing w:after="0" w:line="240" w:lineRule="auto"/>
        <w:rPr>
          <w:rFonts w:ascii="Times New Roman" w:eastAsia="Times New Roman" w:hAnsi="Times New Roman" w:cs="Times New Roman"/>
          <w:lang w:eastAsia="lt-LT"/>
        </w:rPr>
      </w:pPr>
    </w:p>
    <w:p w:rsidR="00965A53" w:rsidRPr="00DB5E3C" w:rsidRDefault="00965A53" w:rsidP="00965A53">
      <w:pPr>
        <w:spacing w:after="0" w:line="240" w:lineRule="auto"/>
        <w:rPr>
          <w:rFonts w:ascii="Times New Roman" w:eastAsia="Times New Roman" w:hAnsi="Times New Roman" w:cs="Times New Roman"/>
          <w:b/>
        </w:rPr>
      </w:pPr>
      <w:r w:rsidRPr="004575DE">
        <w:rPr>
          <w:rFonts w:ascii="Times New Roman" w:eastAsia="Times New Roman" w:hAnsi="Times New Roman" w:cs="Times New Roman"/>
          <w:b/>
          <w:bCs/>
        </w:rPr>
        <w:t>Šis pakuotės lapelis</w:t>
      </w:r>
      <w:r w:rsidRPr="004575DE">
        <w:rPr>
          <w:rFonts w:ascii="Times New Roman" w:eastAsia="Times New Roman" w:hAnsi="Times New Roman" w:cs="Times New Roman"/>
          <w:b/>
        </w:rPr>
        <w:t xml:space="preserve"> paskutinį kartą peržiūrėtas</w:t>
      </w:r>
      <w:r w:rsidRPr="004575DE">
        <w:rPr>
          <w:rFonts w:ascii="Times New Roman" w:eastAsia="Times New Roman" w:hAnsi="Times New Roman" w:cs="Times New Roman"/>
        </w:rPr>
        <w:t xml:space="preserve"> </w:t>
      </w:r>
      <w:r w:rsidRPr="00DB5E3C">
        <w:rPr>
          <w:rFonts w:ascii="Times New Roman" w:eastAsia="Times New Roman" w:hAnsi="Times New Roman" w:cs="Times New Roman"/>
          <w:b/>
        </w:rPr>
        <w:t>20</w:t>
      </w:r>
      <w:r>
        <w:rPr>
          <w:rFonts w:ascii="Times New Roman" w:eastAsia="Times New Roman" w:hAnsi="Times New Roman" w:cs="Times New Roman"/>
          <w:b/>
        </w:rPr>
        <w:t>21</w:t>
      </w:r>
      <w:r w:rsidRPr="00DB5E3C">
        <w:rPr>
          <w:rFonts w:ascii="Times New Roman" w:eastAsia="Times New Roman" w:hAnsi="Times New Roman" w:cs="Times New Roman"/>
          <w:b/>
        </w:rPr>
        <w:t>-</w:t>
      </w:r>
      <w:r>
        <w:rPr>
          <w:rFonts w:ascii="Times New Roman" w:eastAsia="Times New Roman" w:hAnsi="Times New Roman" w:cs="Times New Roman"/>
          <w:b/>
        </w:rPr>
        <w:t>10</w:t>
      </w:r>
      <w:r w:rsidRPr="00DB5E3C">
        <w:rPr>
          <w:rFonts w:ascii="Times New Roman" w:eastAsia="Times New Roman" w:hAnsi="Times New Roman" w:cs="Times New Roman"/>
          <w:b/>
        </w:rPr>
        <w:t>-</w:t>
      </w:r>
      <w:r>
        <w:rPr>
          <w:rFonts w:ascii="Times New Roman" w:eastAsia="Times New Roman" w:hAnsi="Times New Roman" w:cs="Times New Roman"/>
          <w:b/>
        </w:rPr>
        <w:t>18</w:t>
      </w:r>
      <w:r w:rsidRPr="00DB5E3C">
        <w:rPr>
          <w:rFonts w:ascii="Times New Roman" w:eastAsia="Times New Roman" w:hAnsi="Times New Roman" w:cs="Times New Roman"/>
          <w:b/>
        </w:rPr>
        <w:t>.</w:t>
      </w:r>
    </w:p>
    <w:p w:rsidR="00965A53" w:rsidRPr="004575DE" w:rsidRDefault="00965A53" w:rsidP="00965A53">
      <w:pPr>
        <w:spacing w:after="0" w:line="240" w:lineRule="auto"/>
        <w:rPr>
          <w:rFonts w:ascii="Times New Roman" w:eastAsia="Times New Roman" w:hAnsi="Times New Roman" w:cs="Times New Roman"/>
          <w:lang w:eastAsia="lt-LT"/>
        </w:rPr>
      </w:pPr>
    </w:p>
    <w:p w:rsidR="00965A53" w:rsidRPr="004575DE" w:rsidRDefault="00965A53" w:rsidP="00965A53">
      <w:pPr>
        <w:numPr>
          <w:ilvl w:val="12"/>
          <w:numId w:val="0"/>
        </w:numPr>
        <w:tabs>
          <w:tab w:val="left" w:pos="567"/>
        </w:tabs>
        <w:spacing w:after="0" w:line="240" w:lineRule="auto"/>
        <w:ind w:right="-2"/>
        <w:rPr>
          <w:rFonts w:ascii="Times New Roman" w:eastAsia="Times New Roman" w:hAnsi="Times New Roman" w:cs="Times New Roman"/>
          <w:snapToGrid w:val="0"/>
        </w:rPr>
      </w:pPr>
      <w:r w:rsidRPr="004575DE">
        <w:rPr>
          <w:rFonts w:ascii="Times New Roman" w:eastAsia="Times New Roman" w:hAnsi="Times New Roman" w:cs="Times New Roman"/>
          <w:snapToGrid w:val="0"/>
        </w:rPr>
        <w:t>Išsami informacija apie šį vaistą pateikiama Valstybinės vaistų kontrolės tarnybos prie Lietuvos Respublikos sveikatos apsaugos ministerijos tinklalapyje</w:t>
      </w:r>
      <w:r w:rsidRPr="004575DE">
        <w:rPr>
          <w:rFonts w:ascii="Times New Roman" w:eastAsia="Times New Roman" w:hAnsi="Times New Roman" w:cs="Times New Roman"/>
          <w:i/>
          <w:snapToGrid w:val="0"/>
        </w:rPr>
        <w:t xml:space="preserve"> </w:t>
      </w:r>
      <w:hyperlink r:id="rId5" w:history="1">
        <w:r w:rsidRPr="004575DE">
          <w:rPr>
            <w:rFonts w:ascii="Times New Roman" w:eastAsia="SimSun" w:hAnsi="Times New Roman" w:cs="Times New Roman"/>
            <w:snapToGrid w:val="0"/>
            <w:color w:val="0000FF"/>
            <w:u w:val="single"/>
          </w:rPr>
          <w:t>http://www.vvkt.lt/</w:t>
        </w:r>
      </w:hyperlink>
      <w:r w:rsidRPr="004575DE">
        <w:rPr>
          <w:rFonts w:ascii="Times New Roman" w:eastAsia="Times New Roman" w:hAnsi="Times New Roman" w:cs="Times New Roman"/>
          <w:snapToGrid w:val="0"/>
        </w:rPr>
        <w:t>.</w:t>
      </w:r>
    </w:p>
    <w:p w:rsidR="006D0442" w:rsidRDefault="006D0442"/>
    <w:sectPr w:rsidR="006D0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9CC2481"/>
    <w:multiLevelType w:val="hybridMultilevel"/>
    <w:tmpl w:val="7F72DC3C"/>
    <w:lvl w:ilvl="0" w:tplc="FFFFFFFF">
      <w:start w:val="1"/>
      <w:numFmt w:val="bullet"/>
      <w:lvlText w:val="-"/>
      <w:lvlJc w:val="left"/>
      <w:pPr>
        <w:ind w:left="360" w:hanging="360"/>
      </w:p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vlJc w:val="left"/>
        <w:pPr>
          <w:ind w:left="360" w:hanging="36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A53"/>
    <w:rsid w:val="006D0442"/>
    <w:rsid w:val="0096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45D9E-EB60-4933-8A89-EA60520C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A53"/>
    <w:pPr>
      <w:spacing w:after="200" w:line="276" w:lineRule="auto"/>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1770</Words>
  <Characters>10093</Characters>
  <Application>Microsoft Office Word</Application>
  <DocSecurity>0</DocSecurity>
  <Lines>84</Lines>
  <Paragraphs>23</Paragraphs>
  <ScaleCrop>false</ScaleCrop>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2022-01-11T11:36:00Z</dcterms:created>
  <dcterms:modified xsi:type="dcterms:W3CDTF">2022-01-11T11:36:00Z</dcterms:modified>
</cp:coreProperties>
</file>