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4929" w:rsidRPr="004347E0" w:rsidRDefault="00714929" w:rsidP="00714929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caps/>
        </w:rPr>
      </w:pPr>
      <w:bookmarkStart w:id="0" w:name="_Toc129243138"/>
      <w:bookmarkStart w:id="1" w:name="_Toc129243263"/>
      <w:r w:rsidRPr="004347E0">
        <w:rPr>
          <w:rFonts w:ascii="Times New Roman" w:hAnsi="Times New Roman"/>
          <w:b/>
        </w:rPr>
        <w:t>Pakuotės lapelis: informacija vartotojui</w:t>
      </w:r>
      <w:bookmarkEnd w:id="0"/>
      <w:bookmarkEnd w:id="1"/>
    </w:p>
    <w:p w:rsidR="00714929" w:rsidRPr="004347E0" w:rsidRDefault="00714929" w:rsidP="00714929">
      <w:pPr>
        <w:spacing w:after="0" w:line="240" w:lineRule="auto"/>
        <w:jc w:val="both"/>
        <w:rPr>
          <w:rFonts w:ascii="Times New Roman" w:hAnsi="Times New Roman"/>
        </w:rPr>
      </w:pPr>
    </w:p>
    <w:p w:rsidR="00714929" w:rsidRPr="004347E0" w:rsidRDefault="00714929" w:rsidP="00714929">
      <w:pPr>
        <w:spacing w:after="0" w:line="240" w:lineRule="auto"/>
        <w:jc w:val="center"/>
        <w:rPr>
          <w:rFonts w:ascii="Times New Roman" w:hAnsi="Times New Roman"/>
          <w:b/>
        </w:rPr>
      </w:pPr>
      <w:r w:rsidRPr="004347E0">
        <w:rPr>
          <w:rFonts w:ascii="Times New Roman" w:hAnsi="Times New Roman"/>
          <w:b/>
        </w:rPr>
        <w:t>Benfogamma 300 mg plėvele dengtos tabletės</w:t>
      </w:r>
    </w:p>
    <w:p w:rsidR="00714929" w:rsidRPr="004347E0" w:rsidRDefault="00714929" w:rsidP="00714929">
      <w:pPr>
        <w:spacing w:after="0" w:line="240" w:lineRule="auto"/>
        <w:jc w:val="center"/>
        <w:rPr>
          <w:rFonts w:ascii="Times New Roman" w:hAnsi="Times New Roman"/>
        </w:rPr>
      </w:pPr>
      <w:r w:rsidRPr="004347E0">
        <w:rPr>
          <w:rFonts w:ascii="Times New Roman" w:hAnsi="Times New Roman"/>
        </w:rPr>
        <w:t>Benfotiaminas</w:t>
      </w: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</w:rPr>
      </w:pP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  <w:b/>
        </w:rPr>
      </w:pPr>
      <w:r w:rsidRPr="004347E0">
        <w:rPr>
          <w:rFonts w:ascii="Times New Roman" w:hAnsi="Times New Roman"/>
          <w:b/>
        </w:rPr>
        <w:t>Atidžiai perskaitykite visą šį lapelį, prieš pradėdami vartoti vaistą, nes jame pateikiama Jums svarbi informacija.</w:t>
      </w:r>
    </w:p>
    <w:p w:rsidR="00714929" w:rsidRPr="004347E0" w:rsidRDefault="00714929" w:rsidP="00714929">
      <w:pPr>
        <w:numPr>
          <w:ilvl w:val="0"/>
          <w:numId w:val="2"/>
        </w:numPr>
        <w:tabs>
          <w:tab w:val="left" w:pos="540"/>
        </w:tabs>
        <w:spacing w:after="0" w:line="240" w:lineRule="auto"/>
        <w:rPr>
          <w:rFonts w:ascii="Times New Roman" w:hAnsi="Times New Roman"/>
        </w:rPr>
      </w:pPr>
      <w:r w:rsidRPr="004347E0">
        <w:rPr>
          <w:rFonts w:ascii="Times New Roman" w:hAnsi="Times New Roman"/>
        </w:rPr>
        <w:t>Neišmeskite šio lapelio, nes vėl gali prireikti jį perskaityti.</w:t>
      </w:r>
    </w:p>
    <w:p w:rsidR="00714929" w:rsidRPr="004347E0" w:rsidRDefault="00714929" w:rsidP="00714929">
      <w:pPr>
        <w:numPr>
          <w:ilvl w:val="0"/>
          <w:numId w:val="2"/>
        </w:numPr>
        <w:tabs>
          <w:tab w:val="left" w:pos="540"/>
        </w:tabs>
        <w:spacing w:after="0" w:line="240" w:lineRule="auto"/>
        <w:rPr>
          <w:rFonts w:ascii="Times New Roman" w:hAnsi="Times New Roman"/>
        </w:rPr>
      </w:pPr>
      <w:r w:rsidRPr="004347E0">
        <w:rPr>
          <w:rFonts w:ascii="Times New Roman" w:hAnsi="Times New Roman"/>
        </w:rPr>
        <w:t>Jeigu kiltų daugiau klausimų, kreipkitės į gydytoją arba vaistininką.</w:t>
      </w:r>
    </w:p>
    <w:p w:rsidR="00714929" w:rsidRPr="004347E0" w:rsidRDefault="00714929" w:rsidP="00714929">
      <w:pPr>
        <w:numPr>
          <w:ilvl w:val="0"/>
          <w:numId w:val="2"/>
        </w:numPr>
        <w:tabs>
          <w:tab w:val="left" w:pos="540"/>
        </w:tabs>
        <w:spacing w:after="0" w:line="240" w:lineRule="auto"/>
        <w:rPr>
          <w:rFonts w:ascii="Times New Roman" w:hAnsi="Times New Roman"/>
        </w:rPr>
      </w:pPr>
      <w:r w:rsidRPr="004347E0">
        <w:rPr>
          <w:rFonts w:ascii="Times New Roman" w:hAnsi="Times New Roman"/>
        </w:rPr>
        <w:t>Šis vaistas skirtas tik Jums, todėl kitiems žmonėms jo duoti negalima. Vaistas gali jiems pakenkti (net tiems, kurių ligos požymiai yra tokie patys kaip Jūsų).</w:t>
      </w:r>
    </w:p>
    <w:p w:rsidR="00714929" w:rsidRPr="004347E0" w:rsidRDefault="00714929" w:rsidP="00714929">
      <w:pPr>
        <w:numPr>
          <w:ilvl w:val="0"/>
          <w:numId w:val="2"/>
        </w:numPr>
        <w:tabs>
          <w:tab w:val="left" w:pos="540"/>
        </w:tabs>
        <w:spacing w:after="0" w:line="240" w:lineRule="auto"/>
        <w:rPr>
          <w:rFonts w:ascii="Times New Roman" w:hAnsi="Times New Roman"/>
        </w:rPr>
      </w:pPr>
      <w:r w:rsidRPr="004347E0">
        <w:rPr>
          <w:rFonts w:ascii="Times New Roman" w:hAnsi="Times New Roman"/>
        </w:rPr>
        <w:t>Jeigu pasireiškė šalutinis poveikis (net jeigu jis šiame lapelyje nenurodytas), kreipkitės į gydytoją arba vaistininką. Žr. 4 skyrių.</w:t>
      </w: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</w:rPr>
      </w:pP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  <w:b/>
        </w:rPr>
      </w:pPr>
      <w:r w:rsidRPr="004347E0">
        <w:rPr>
          <w:rFonts w:ascii="Times New Roman" w:hAnsi="Times New Roman"/>
          <w:b/>
        </w:rPr>
        <w:t>Apie ką rašoma šiame lapelyje?</w:t>
      </w: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  <w:b/>
        </w:rPr>
      </w:pPr>
    </w:p>
    <w:p w:rsidR="00714929" w:rsidRPr="004347E0" w:rsidRDefault="00714929" w:rsidP="00714929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  <w:r w:rsidRPr="004347E0">
        <w:rPr>
          <w:rFonts w:ascii="Times New Roman" w:hAnsi="Times New Roman"/>
        </w:rPr>
        <w:t>1.</w:t>
      </w:r>
      <w:r w:rsidRPr="004347E0">
        <w:rPr>
          <w:rFonts w:ascii="Times New Roman" w:hAnsi="Times New Roman"/>
        </w:rPr>
        <w:tab/>
        <w:t>Kas yra Benfogamma ir kam jis vartojamas</w:t>
      </w:r>
    </w:p>
    <w:p w:rsidR="00714929" w:rsidRPr="004347E0" w:rsidRDefault="00714929" w:rsidP="00714929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  <w:r w:rsidRPr="004347E0">
        <w:rPr>
          <w:rFonts w:ascii="Times New Roman" w:hAnsi="Times New Roman"/>
        </w:rPr>
        <w:t>2.</w:t>
      </w:r>
      <w:r w:rsidRPr="004347E0">
        <w:rPr>
          <w:rFonts w:ascii="Times New Roman" w:hAnsi="Times New Roman"/>
        </w:rPr>
        <w:tab/>
        <w:t>Kas žinotina prieš vartojant Benfogamma</w:t>
      </w:r>
    </w:p>
    <w:p w:rsidR="00714929" w:rsidRPr="004347E0" w:rsidRDefault="00714929" w:rsidP="00714929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  <w:r w:rsidRPr="004347E0">
        <w:rPr>
          <w:rFonts w:ascii="Times New Roman" w:hAnsi="Times New Roman"/>
        </w:rPr>
        <w:t>3.</w:t>
      </w:r>
      <w:r w:rsidRPr="004347E0">
        <w:rPr>
          <w:rFonts w:ascii="Times New Roman" w:hAnsi="Times New Roman"/>
        </w:rPr>
        <w:tab/>
        <w:t>Kaip vartoti Benfogamma</w:t>
      </w:r>
    </w:p>
    <w:p w:rsidR="00714929" w:rsidRPr="004347E0" w:rsidRDefault="00714929" w:rsidP="00714929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  <w:r w:rsidRPr="004347E0">
        <w:rPr>
          <w:rFonts w:ascii="Times New Roman" w:hAnsi="Times New Roman"/>
        </w:rPr>
        <w:t>4.</w:t>
      </w:r>
      <w:r w:rsidRPr="004347E0">
        <w:rPr>
          <w:rFonts w:ascii="Times New Roman" w:hAnsi="Times New Roman"/>
        </w:rPr>
        <w:tab/>
        <w:t>Galimas šalutinis poveikis</w:t>
      </w:r>
    </w:p>
    <w:p w:rsidR="00714929" w:rsidRPr="004347E0" w:rsidRDefault="00714929" w:rsidP="00714929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  <w:r w:rsidRPr="004347E0">
        <w:rPr>
          <w:rFonts w:ascii="Times New Roman" w:hAnsi="Times New Roman"/>
        </w:rPr>
        <w:t>5.</w:t>
      </w:r>
      <w:r w:rsidRPr="004347E0">
        <w:rPr>
          <w:rFonts w:ascii="Times New Roman" w:hAnsi="Times New Roman"/>
        </w:rPr>
        <w:tab/>
        <w:t>Kaip laikyti Benfogamma</w:t>
      </w:r>
    </w:p>
    <w:p w:rsidR="00714929" w:rsidRPr="004347E0" w:rsidRDefault="00714929" w:rsidP="00714929">
      <w:pPr>
        <w:tabs>
          <w:tab w:val="left" w:pos="720"/>
        </w:tabs>
        <w:spacing w:after="0" w:line="240" w:lineRule="auto"/>
        <w:rPr>
          <w:rFonts w:ascii="Times New Roman" w:hAnsi="Times New Roman"/>
        </w:rPr>
      </w:pPr>
      <w:r w:rsidRPr="004347E0">
        <w:rPr>
          <w:rFonts w:ascii="Times New Roman" w:hAnsi="Times New Roman"/>
        </w:rPr>
        <w:t>6.</w:t>
      </w:r>
      <w:r w:rsidRPr="004347E0">
        <w:rPr>
          <w:rFonts w:ascii="Times New Roman" w:hAnsi="Times New Roman"/>
        </w:rPr>
        <w:tab/>
        <w:t>Pakuotės turinys ir kita informacija</w:t>
      </w: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  <w:lang w:eastAsia="lt-LT"/>
        </w:rPr>
      </w:pP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  <w:lang w:eastAsia="lt-LT"/>
        </w:rPr>
      </w:pPr>
    </w:p>
    <w:p w:rsidR="00714929" w:rsidRPr="004347E0" w:rsidRDefault="00714929" w:rsidP="00714929">
      <w:pPr>
        <w:numPr>
          <w:ilvl w:val="12"/>
          <w:numId w:val="0"/>
        </w:numPr>
        <w:tabs>
          <w:tab w:val="left" w:pos="720"/>
        </w:tabs>
        <w:spacing w:after="0" w:line="240" w:lineRule="auto"/>
        <w:outlineLvl w:val="0"/>
        <w:rPr>
          <w:rFonts w:ascii="Times New Roman" w:hAnsi="Times New Roman"/>
          <w:b/>
          <w:caps/>
          <w:lang w:eastAsia="lt-LT"/>
        </w:rPr>
      </w:pPr>
      <w:r w:rsidRPr="004347E0">
        <w:rPr>
          <w:rFonts w:ascii="Times New Roman" w:hAnsi="Times New Roman"/>
          <w:b/>
          <w:lang w:eastAsia="lt-LT"/>
        </w:rPr>
        <w:t>1.</w:t>
      </w:r>
      <w:r w:rsidRPr="004347E0">
        <w:rPr>
          <w:rFonts w:ascii="Times New Roman" w:hAnsi="Times New Roman"/>
          <w:b/>
          <w:lang w:eastAsia="lt-LT"/>
        </w:rPr>
        <w:tab/>
        <w:t>Kas yra Benfogamma ir kam jis vartojamas</w:t>
      </w: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  <w:lang w:eastAsia="lt-LT"/>
        </w:rPr>
      </w:pPr>
    </w:p>
    <w:p w:rsidR="00714929" w:rsidRDefault="00714929" w:rsidP="00714929">
      <w:pPr>
        <w:spacing w:after="0" w:line="240" w:lineRule="auto"/>
        <w:rPr>
          <w:rFonts w:ascii="Times New Roman" w:hAnsi="Times New Roman"/>
          <w:lang w:eastAsia="lt-LT"/>
        </w:rPr>
      </w:pPr>
      <w:r w:rsidRPr="004347E0">
        <w:rPr>
          <w:rFonts w:ascii="Times New Roman" w:hAnsi="Times New Roman"/>
          <w:lang w:eastAsia="lt-LT"/>
        </w:rPr>
        <w:t>Benfotiaminas yra riebaluose tirpus vitamino B</w:t>
      </w:r>
      <w:r w:rsidRPr="004347E0">
        <w:rPr>
          <w:rFonts w:ascii="Times New Roman" w:hAnsi="Times New Roman"/>
          <w:vertAlign w:val="subscript"/>
          <w:lang w:eastAsia="lt-LT"/>
        </w:rPr>
        <w:t>1</w:t>
      </w:r>
      <w:r w:rsidRPr="004347E0">
        <w:rPr>
          <w:rFonts w:ascii="Times New Roman" w:hAnsi="Times New Roman"/>
          <w:lang w:eastAsia="lt-LT"/>
        </w:rPr>
        <w:t xml:space="preserve"> darinys.</w:t>
      </w:r>
    </w:p>
    <w:p w:rsidR="00714929" w:rsidRDefault="00714929" w:rsidP="00714929">
      <w:pPr>
        <w:spacing w:after="0" w:line="240" w:lineRule="auto"/>
        <w:rPr>
          <w:rFonts w:ascii="Times New Roman" w:hAnsi="Times New Roman"/>
          <w:lang w:eastAsia="lt-LT"/>
        </w:rPr>
      </w:pPr>
      <w:r w:rsidRPr="004347E0">
        <w:rPr>
          <w:rFonts w:ascii="Times New Roman" w:hAnsi="Times New Roman"/>
          <w:lang w:eastAsia="lt-LT"/>
        </w:rPr>
        <w:t>Benfogamma vartojamas vitamino B</w:t>
      </w:r>
      <w:r w:rsidRPr="004347E0">
        <w:rPr>
          <w:rFonts w:ascii="Times New Roman" w:hAnsi="Times New Roman"/>
          <w:vertAlign w:val="subscript"/>
          <w:lang w:eastAsia="lt-LT"/>
        </w:rPr>
        <w:t>1</w:t>
      </w:r>
      <w:r w:rsidRPr="004347E0">
        <w:rPr>
          <w:rFonts w:ascii="Times New Roman" w:hAnsi="Times New Roman"/>
          <w:lang w:eastAsia="lt-LT"/>
        </w:rPr>
        <w:t xml:space="preserve"> trūkumo sukeltiems klinikiniams pokyčiams gydyti tokiu atveju, jei nepadeda speciali dieta.</w:t>
      </w: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  <w:lang w:eastAsia="lt-LT"/>
        </w:rPr>
      </w:pP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  <w:lang w:eastAsia="lt-LT"/>
        </w:rPr>
      </w:pPr>
    </w:p>
    <w:p w:rsidR="00714929" w:rsidRPr="004347E0" w:rsidRDefault="00714929" w:rsidP="00714929">
      <w:pPr>
        <w:numPr>
          <w:ilvl w:val="12"/>
          <w:numId w:val="0"/>
        </w:numPr>
        <w:tabs>
          <w:tab w:val="left" w:pos="720"/>
        </w:tabs>
        <w:spacing w:after="0" w:line="240" w:lineRule="auto"/>
        <w:outlineLvl w:val="0"/>
        <w:rPr>
          <w:rFonts w:ascii="Times New Roman" w:hAnsi="Times New Roman"/>
          <w:b/>
          <w:caps/>
          <w:lang w:eastAsia="lt-LT"/>
        </w:rPr>
      </w:pPr>
      <w:r w:rsidRPr="004347E0">
        <w:rPr>
          <w:rFonts w:ascii="Times New Roman" w:hAnsi="Times New Roman"/>
          <w:b/>
          <w:lang w:eastAsia="lt-LT"/>
        </w:rPr>
        <w:t>2.</w:t>
      </w:r>
      <w:r w:rsidRPr="004347E0">
        <w:rPr>
          <w:rFonts w:ascii="Times New Roman" w:hAnsi="Times New Roman"/>
          <w:b/>
          <w:lang w:eastAsia="lt-LT"/>
        </w:rPr>
        <w:tab/>
        <w:t>Kas žinotina prieš vartojant Benfogamma</w:t>
      </w: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  <w:lang w:eastAsia="lt-LT"/>
        </w:rPr>
      </w:pPr>
    </w:p>
    <w:p w:rsidR="00714929" w:rsidRPr="004347E0" w:rsidRDefault="00714929" w:rsidP="00714929">
      <w:pPr>
        <w:spacing w:after="0" w:line="220" w:lineRule="exact"/>
        <w:rPr>
          <w:rFonts w:ascii="Times New Roman" w:hAnsi="Times New Roman"/>
          <w:b/>
          <w:bCs/>
        </w:rPr>
      </w:pPr>
      <w:r w:rsidRPr="004347E0">
        <w:rPr>
          <w:rFonts w:ascii="Times New Roman" w:hAnsi="Times New Roman"/>
          <w:b/>
          <w:bCs/>
        </w:rPr>
        <w:t>Benfogamma vartoti negalima:</w:t>
      </w:r>
    </w:p>
    <w:p w:rsidR="00714929" w:rsidRPr="004347E0" w:rsidRDefault="00714929" w:rsidP="00714929">
      <w:pPr>
        <w:tabs>
          <w:tab w:val="left" w:pos="540"/>
        </w:tabs>
        <w:spacing w:after="0" w:line="240" w:lineRule="auto"/>
        <w:rPr>
          <w:rFonts w:ascii="Times New Roman" w:hAnsi="Times New Roman"/>
        </w:rPr>
      </w:pPr>
      <w:r w:rsidRPr="004347E0">
        <w:rPr>
          <w:rFonts w:ascii="Times New Roman" w:hAnsi="Times New Roman"/>
        </w:rPr>
        <w:t>-</w:t>
      </w:r>
      <w:r w:rsidRPr="004347E0">
        <w:rPr>
          <w:rFonts w:ascii="Times New Roman" w:hAnsi="Times New Roman"/>
        </w:rPr>
        <w:tab/>
        <w:t>jeigu yra alergija veikliajai arba bet kuriai pagalbinei šio vaisto medžiagai (jos išvardytos 6 skyriuje).</w:t>
      </w:r>
    </w:p>
    <w:p w:rsidR="00714929" w:rsidRPr="004347E0" w:rsidRDefault="00714929" w:rsidP="00714929">
      <w:pPr>
        <w:tabs>
          <w:tab w:val="left" w:pos="540"/>
        </w:tabs>
        <w:spacing w:after="0" w:line="240" w:lineRule="auto"/>
        <w:rPr>
          <w:rFonts w:ascii="Times New Roman" w:hAnsi="Times New Roman"/>
        </w:rPr>
      </w:pPr>
    </w:p>
    <w:p w:rsidR="00714929" w:rsidRDefault="00714929" w:rsidP="00714929">
      <w:pPr>
        <w:pStyle w:val="Heading4"/>
        <w:rPr>
          <w:rFonts w:ascii="Times New Roman" w:hAnsi="Times New Roman"/>
          <w:sz w:val="22"/>
          <w:szCs w:val="22"/>
          <w:lang w:val="lt-LT"/>
        </w:rPr>
      </w:pPr>
      <w:r w:rsidRPr="004347E0">
        <w:rPr>
          <w:rFonts w:ascii="Times New Roman" w:hAnsi="Times New Roman"/>
          <w:sz w:val="22"/>
          <w:szCs w:val="22"/>
          <w:lang w:val="lt-LT"/>
        </w:rPr>
        <w:t>Įspėjimai ir atsargumo priemonės</w:t>
      </w:r>
    </w:p>
    <w:p w:rsidR="00714929" w:rsidRPr="004347E0" w:rsidRDefault="00714929" w:rsidP="00714929">
      <w:pPr>
        <w:numPr>
          <w:ilvl w:val="12"/>
          <w:numId w:val="0"/>
        </w:numPr>
        <w:spacing w:line="240" w:lineRule="auto"/>
        <w:ind w:right="-2"/>
        <w:rPr>
          <w:rFonts w:ascii="Times New Roman" w:hAnsi="Times New Roman"/>
        </w:rPr>
      </w:pPr>
      <w:r w:rsidRPr="004347E0">
        <w:rPr>
          <w:rFonts w:ascii="Times New Roman" w:hAnsi="Times New Roman"/>
          <w:noProof/>
        </w:rPr>
        <w:t>Pasitarkite su gydytoju arba vaistininku, prieš pradėdami vartoti Benfogamma.</w:t>
      </w:r>
    </w:p>
    <w:p w:rsidR="00714929" w:rsidRPr="004347E0" w:rsidRDefault="00714929" w:rsidP="00714929">
      <w:pPr>
        <w:pStyle w:val="Heading4"/>
        <w:rPr>
          <w:rFonts w:ascii="Times New Roman" w:hAnsi="Times New Roman"/>
          <w:sz w:val="22"/>
          <w:szCs w:val="22"/>
          <w:lang w:val="lt-LT"/>
        </w:rPr>
      </w:pPr>
      <w:r w:rsidRPr="004347E0">
        <w:rPr>
          <w:rFonts w:ascii="Times New Roman" w:hAnsi="Times New Roman"/>
          <w:sz w:val="22"/>
          <w:szCs w:val="22"/>
          <w:lang w:val="lt-LT"/>
        </w:rPr>
        <w:t>Vaikams ir paaugliams</w:t>
      </w:r>
    </w:p>
    <w:p w:rsidR="00714929" w:rsidRDefault="00714929" w:rsidP="00714929">
      <w:pPr>
        <w:spacing w:after="0" w:line="240" w:lineRule="auto"/>
        <w:rPr>
          <w:rFonts w:ascii="Times New Roman" w:hAnsi="Times New Roman"/>
          <w:lang w:eastAsia="lt-LT"/>
        </w:rPr>
      </w:pPr>
      <w:r w:rsidRPr="004347E0">
        <w:rPr>
          <w:rFonts w:ascii="Times New Roman" w:hAnsi="Times New Roman"/>
          <w:lang w:eastAsia="lt-LT"/>
        </w:rPr>
        <w:t>Benfogamma nerekomenduojama vartoti vaikams ir paaugliams iki 18 metų, kadangi duomenų apie saugumą ir veiksmingumą nepakanka.</w:t>
      </w: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  <w:lang w:eastAsia="lt-LT"/>
        </w:rPr>
      </w:pPr>
    </w:p>
    <w:p w:rsidR="00714929" w:rsidRPr="004347E0" w:rsidRDefault="00714929" w:rsidP="00714929">
      <w:pPr>
        <w:spacing w:after="0" w:line="220" w:lineRule="exact"/>
        <w:rPr>
          <w:rFonts w:ascii="Times New Roman" w:hAnsi="Times New Roman"/>
          <w:b/>
          <w:bCs/>
        </w:rPr>
      </w:pPr>
      <w:r w:rsidRPr="004347E0">
        <w:rPr>
          <w:rFonts w:ascii="Times New Roman" w:hAnsi="Times New Roman"/>
          <w:b/>
          <w:bCs/>
        </w:rPr>
        <w:t>Kiti vaistai ir Benfogamma</w:t>
      </w: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</w:rPr>
      </w:pPr>
      <w:r w:rsidRPr="004347E0">
        <w:rPr>
          <w:rFonts w:ascii="Times New Roman" w:hAnsi="Times New Roman"/>
        </w:rPr>
        <w:t>Jeigu vartojate ar neseniai vartojote kitų vaistų arba dėl to nesate tikri, apie tai pasakykite gydytojui arba vaistininkui.</w:t>
      </w: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  <w:lang w:eastAsia="lt-LT"/>
        </w:rPr>
      </w:pPr>
      <w:r w:rsidRPr="004347E0">
        <w:rPr>
          <w:rFonts w:ascii="Times New Roman" w:hAnsi="Times New Roman"/>
          <w:lang w:eastAsia="lt-LT"/>
        </w:rPr>
        <w:t>Itin svarbu pasakyti savo gydytojui, jeigu gydotės 5-fluorouracilu (vaistu, vartojamu vėžiui gydyti).</w:t>
      </w: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  <w:lang w:eastAsia="lt-LT"/>
        </w:rPr>
      </w:pPr>
    </w:p>
    <w:p w:rsidR="00714929" w:rsidRPr="004347E0" w:rsidRDefault="00714929" w:rsidP="00714929">
      <w:pPr>
        <w:spacing w:after="0" w:line="220" w:lineRule="exact"/>
        <w:rPr>
          <w:rFonts w:ascii="Times New Roman" w:hAnsi="Times New Roman"/>
          <w:b/>
          <w:bCs/>
        </w:rPr>
      </w:pPr>
      <w:r w:rsidRPr="004347E0">
        <w:rPr>
          <w:rFonts w:ascii="Times New Roman" w:hAnsi="Times New Roman"/>
          <w:b/>
          <w:bCs/>
        </w:rPr>
        <w:t>Benfogamma vartojimas su maistu ir gėrimais</w:t>
      </w:r>
    </w:p>
    <w:p w:rsidR="00714929" w:rsidRPr="004347E0" w:rsidRDefault="00714929" w:rsidP="00714929">
      <w:pPr>
        <w:spacing w:after="0" w:line="220" w:lineRule="exact"/>
        <w:rPr>
          <w:rFonts w:ascii="Times New Roman" w:hAnsi="Times New Roman"/>
          <w:bCs/>
        </w:rPr>
      </w:pPr>
      <w:r w:rsidRPr="004347E0">
        <w:rPr>
          <w:rFonts w:ascii="Times New Roman" w:hAnsi="Times New Roman"/>
          <w:bCs/>
        </w:rPr>
        <w:t>Nėra žinomų vaisto ir maisto produktų sąveikos atvejų.</w:t>
      </w:r>
    </w:p>
    <w:p w:rsidR="00714929" w:rsidRPr="004347E0" w:rsidRDefault="00714929" w:rsidP="00714929">
      <w:pPr>
        <w:spacing w:after="0" w:line="220" w:lineRule="exact"/>
        <w:rPr>
          <w:rFonts w:ascii="Times New Roman" w:hAnsi="Times New Roman"/>
          <w:b/>
          <w:bCs/>
        </w:rPr>
      </w:pP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  <w:b/>
          <w:lang w:eastAsia="lt-LT"/>
        </w:rPr>
      </w:pPr>
      <w:r w:rsidRPr="004347E0">
        <w:rPr>
          <w:rFonts w:ascii="Times New Roman" w:hAnsi="Times New Roman"/>
          <w:b/>
          <w:lang w:eastAsia="lt-LT"/>
        </w:rPr>
        <w:t>Nėštumas ir žindymo laikotarpis</w:t>
      </w: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</w:rPr>
      </w:pPr>
      <w:r w:rsidRPr="004347E0">
        <w:rPr>
          <w:rFonts w:ascii="Times New Roman" w:hAnsi="Times New Roman"/>
        </w:rPr>
        <w:t>Jeigu esate nėščia, žindote kūdikį, manote, kad galbūt esate nėščia, arba planuojate pastoti, tai prieš vartodama šį vaistą, pasitarkite su gydytoju arba vaistininku.</w:t>
      </w: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  <w:lang w:val="lv-LV" w:eastAsia="lt-LT"/>
        </w:rPr>
      </w:pP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  <w:lang w:val="lv-LV" w:eastAsia="lt-LT"/>
        </w:rPr>
      </w:pPr>
      <w:r w:rsidRPr="004347E0">
        <w:rPr>
          <w:rFonts w:ascii="Times New Roman" w:hAnsi="Times New Roman"/>
          <w:lang w:val="lv-LV" w:eastAsia="lt-LT"/>
        </w:rPr>
        <w:t>Reikiamų duomenų apie benfotiamino vartojimą nėštumo metu nėra. Galima rizika nėščiosioms nėra žinoma, jeigu benfotiaminas vartojamas dozėmis kaip paskirta. Kadangi duomenų dėl vartojimo nėščiosioms nėra, benfotiamino negalima vartoti nėštumo metu.</w:t>
      </w: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  <w:lang w:val="lv-LV" w:eastAsia="lt-LT"/>
        </w:rPr>
      </w:pP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  <w:i/>
          <w:lang w:eastAsia="lt-LT"/>
        </w:rPr>
      </w:pPr>
      <w:r w:rsidRPr="004347E0">
        <w:rPr>
          <w:rFonts w:ascii="Times New Roman" w:hAnsi="Times New Roman"/>
          <w:i/>
          <w:lang w:eastAsia="lt-LT"/>
        </w:rPr>
        <w:t>Žindymo laikotarpis</w:t>
      </w:r>
    </w:p>
    <w:p w:rsidR="00714929" w:rsidRDefault="00714929" w:rsidP="00714929">
      <w:pPr>
        <w:spacing w:after="0" w:line="240" w:lineRule="auto"/>
        <w:rPr>
          <w:rFonts w:ascii="Times New Roman" w:hAnsi="Times New Roman"/>
          <w:vertAlign w:val="subscript"/>
          <w:lang w:eastAsia="lt-LT"/>
        </w:rPr>
      </w:pPr>
      <w:r w:rsidRPr="004347E0">
        <w:rPr>
          <w:rFonts w:ascii="Times New Roman" w:hAnsi="Times New Roman"/>
          <w:lang w:eastAsia="lt-LT"/>
        </w:rPr>
        <w:t>Vitaminas B</w:t>
      </w:r>
      <w:r w:rsidRPr="004347E0">
        <w:rPr>
          <w:rFonts w:ascii="Times New Roman" w:hAnsi="Times New Roman"/>
          <w:vertAlign w:val="subscript"/>
          <w:lang w:eastAsia="lt-LT"/>
        </w:rPr>
        <w:t>1</w:t>
      </w:r>
      <w:r w:rsidRPr="004347E0">
        <w:rPr>
          <w:rFonts w:ascii="Times New Roman" w:hAnsi="Times New Roman"/>
          <w:lang w:eastAsia="lt-LT"/>
        </w:rPr>
        <w:t xml:space="preserve"> prasiskverbia į motinos pieną. Dėl atsargumo benfotiaminas neturėtų būti vartojamas žindymo laikotarpiu.</w:t>
      </w: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  <w:lang w:eastAsia="lt-LT"/>
        </w:rPr>
      </w:pPr>
    </w:p>
    <w:p w:rsidR="00714929" w:rsidRPr="004347E0" w:rsidRDefault="00714929" w:rsidP="00714929">
      <w:pPr>
        <w:spacing w:after="0" w:line="220" w:lineRule="exact"/>
        <w:rPr>
          <w:rFonts w:ascii="Times New Roman" w:hAnsi="Times New Roman"/>
          <w:b/>
          <w:bCs/>
        </w:rPr>
      </w:pPr>
      <w:r w:rsidRPr="004347E0">
        <w:rPr>
          <w:rFonts w:ascii="Times New Roman" w:hAnsi="Times New Roman"/>
          <w:b/>
          <w:bCs/>
        </w:rPr>
        <w:t>Vairavimas ir mechanizmų valdymas</w:t>
      </w: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  <w:lang w:eastAsia="lt-LT"/>
        </w:rPr>
      </w:pPr>
      <w:r w:rsidRPr="004347E0">
        <w:rPr>
          <w:rFonts w:ascii="Times New Roman" w:hAnsi="Times New Roman"/>
          <w:lang w:eastAsia="lt-LT"/>
        </w:rPr>
        <w:t>Benfogamma gebėjimo vairuoti ir valdyti mechanizmus neveikia arba veikia nereikšmingai.</w:t>
      </w: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  <w:lang w:eastAsia="lt-LT"/>
        </w:rPr>
      </w:pPr>
      <w:r w:rsidRPr="004347E0">
        <w:rPr>
          <w:rFonts w:ascii="Times New Roman" w:hAnsi="Times New Roman"/>
          <w:lang w:eastAsia="lt-LT"/>
        </w:rPr>
        <w:t>Nėra jokių specialių atsargumo priemonių.</w:t>
      </w: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  <w:lang w:eastAsia="lt-LT"/>
        </w:rPr>
      </w:pPr>
    </w:p>
    <w:p w:rsidR="00714929" w:rsidRPr="004347E0" w:rsidRDefault="00714929" w:rsidP="00714929">
      <w:pPr>
        <w:spacing w:after="0"/>
        <w:rPr>
          <w:rFonts w:ascii="Times New Roman" w:hAnsi="Times New Roman"/>
          <w:b/>
        </w:rPr>
      </w:pPr>
      <w:r w:rsidRPr="004347E0">
        <w:rPr>
          <w:rFonts w:ascii="Times New Roman" w:hAnsi="Times New Roman"/>
          <w:b/>
        </w:rPr>
        <w:t>Benfogamma sudėtyje yra natrio</w:t>
      </w:r>
    </w:p>
    <w:p w:rsidR="00714929" w:rsidRPr="004347E0" w:rsidRDefault="00714929" w:rsidP="00714929">
      <w:pPr>
        <w:pStyle w:val="Default"/>
        <w:rPr>
          <w:rFonts w:ascii="Times New Roman" w:hAnsi="Times New Roman" w:cs="Times New Roman"/>
          <w:sz w:val="22"/>
          <w:szCs w:val="22"/>
          <w:lang w:val="lt-LT"/>
        </w:rPr>
      </w:pPr>
      <w:r w:rsidRPr="004347E0">
        <w:rPr>
          <w:rFonts w:ascii="Times New Roman" w:hAnsi="Times New Roman" w:cs="Times New Roman"/>
          <w:sz w:val="22"/>
          <w:szCs w:val="22"/>
          <w:lang w:val="lt-LT"/>
        </w:rPr>
        <w:t>Šio vaisto plėvele dengtoje tabletėje yra mažiau kaip 1 mmol (23 mg) natrio, t.y. jis beveik neturi reikšmės.</w:t>
      </w: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  <w:lang w:eastAsia="lt-LT"/>
        </w:rPr>
      </w:pP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  <w:lang w:eastAsia="lt-LT"/>
        </w:rPr>
      </w:pPr>
    </w:p>
    <w:p w:rsidR="00714929" w:rsidRPr="004347E0" w:rsidRDefault="00714929" w:rsidP="00714929">
      <w:pPr>
        <w:numPr>
          <w:ilvl w:val="12"/>
          <w:numId w:val="0"/>
        </w:numPr>
        <w:tabs>
          <w:tab w:val="left" w:pos="720"/>
        </w:tabs>
        <w:spacing w:after="0" w:line="240" w:lineRule="auto"/>
        <w:outlineLvl w:val="0"/>
        <w:rPr>
          <w:rFonts w:ascii="Times New Roman" w:hAnsi="Times New Roman"/>
          <w:b/>
          <w:caps/>
          <w:lang w:eastAsia="lt-LT"/>
        </w:rPr>
      </w:pPr>
      <w:r w:rsidRPr="004347E0">
        <w:rPr>
          <w:rFonts w:ascii="Times New Roman" w:hAnsi="Times New Roman"/>
          <w:b/>
          <w:lang w:eastAsia="lt-LT"/>
        </w:rPr>
        <w:t>3.</w:t>
      </w:r>
      <w:r w:rsidRPr="004347E0">
        <w:rPr>
          <w:rFonts w:ascii="Times New Roman" w:hAnsi="Times New Roman"/>
          <w:b/>
          <w:lang w:eastAsia="lt-LT"/>
        </w:rPr>
        <w:tab/>
        <w:t>Kaip vartoti Benfogamma</w:t>
      </w: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  <w:lang w:eastAsia="lt-LT"/>
        </w:rPr>
      </w:pPr>
    </w:p>
    <w:p w:rsidR="00714929" w:rsidRDefault="00714929" w:rsidP="00714929">
      <w:pPr>
        <w:spacing w:after="0" w:line="240" w:lineRule="auto"/>
        <w:rPr>
          <w:rFonts w:ascii="Times New Roman" w:hAnsi="Times New Roman"/>
          <w:lang w:eastAsia="lt-LT"/>
        </w:rPr>
      </w:pPr>
      <w:r w:rsidRPr="004347E0">
        <w:rPr>
          <w:rFonts w:ascii="Times New Roman" w:hAnsi="Times New Roman"/>
          <w:lang w:eastAsia="lt-LT"/>
        </w:rPr>
        <w:t>Visada vartokite šį vaistą tiksliai kaip nurodė gydytojas. Jeigu abejojate, kreipkitės į gydytoją arba vaistininką.</w:t>
      </w: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  <w:lang w:eastAsia="lt-LT"/>
        </w:rPr>
      </w:pP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  <w:i/>
          <w:lang w:eastAsia="lt-LT"/>
        </w:rPr>
      </w:pPr>
      <w:r w:rsidRPr="004347E0">
        <w:rPr>
          <w:rFonts w:ascii="Times New Roman" w:hAnsi="Times New Roman"/>
          <w:i/>
          <w:lang w:eastAsia="lt-LT"/>
        </w:rPr>
        <w:t>Suaugusieji</w:t>
      </w: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  <w:lang w:eastAsia="lt-LT"/>
        </w:rPr>
      </w:pPr>
      <w:r w:rsidRPr="004347E0">
        <w:rPr>
          <w:rFonts w:ascii="Times New Roman" w:hAnsi="Times New Roman"/>
          <w:lang w:eastAsia="lt-LT"/>
        </w:rPr>
        <w:t>Jeigu gydytojas nepaskyrė kitaip, įprasta dozė yra viena plėvele dengta tabletė vieną kartą per parą.</w:t>
      </w: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  <w:lang w:eastAsia="lt-LT"/>
        </w:rPr>
      </w:pP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  <w:i/>
          <w:lang w:eastAsia="lt-LT"/>
        </w:rPr>
      </w:pPr>
      <w:r w:rsidRPr="004347E0">
        <w:rPr>
          <w:rFonts w:ascii="Times New Roman" w:hAnsi="Times New Roman"/>
          <w:i/>
          <w:lang w:eastAsia="lt-LT"/>
        </w:rPr>
        <w:t>Senyviems pacientams</w:t>
      </w: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  <w:position w:val="6"/>
          <w:lang w:eastAsia="lt-LT"/>
        </w:rPr>
      </w:pPr>
      <w:r w:rsidRPr="004347E0">
        <w:rPr>
          <w:rFonts w:ascii="Times New Roman" w:hAnsi="Times New Roman"/>
          <w:position w:val="6"/>
          <w:lang w:eastAsia="lt-LT"/>
        </w:rPr>
        <w:t>Senyviems pacientams dozės koreguoti nereikia.</w:t>
      </w: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  <w:lang w:eastAsia="lt-LT"/>
        </w:rPr>
      </w:pP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  <w:i/>
          <w:position w:val="6"/>
          <w:lang w:eastAsia="lt-LT"/>
        </w:rPr>
      </w:pPr>
      <w:r w:rsidRPr="004347E0">
        <w:rPr>
          <w:rFonts w:ascii="Times New Roman" w:hAnsi="Times New Roman"/>
          <w:i/>
          <w:position w:val="6"/>
          <w:lang w:eastAsia="lt-LT"/>
        </w:rPr>
        <w:t>Pacientams, kurių inkstų funkcija sutrikusi</w:t>
      </w: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  <w:i/>
          <w:lang w:eastAsia="lt-LT"/>
        </w:rPr>
      </w:pPr>
      <w:r w:rsidRPr="004347E0">
        <w:rPr>
          <w:rFonts w:ascii="Times New Roman" w:hAnsi="Times New Roman"/>
          <w:position w:val="6"/>
          <w:lang w:eastAsia="lt-LT"/>
        </w:rPr>
        <w:t>Šiems pacientams benfotiamino dozės koreguoti nereikia.</w:t>
      </w: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  <w:i/>
          <w:caps/>
          <w:lang w:eastAsia="lt-LT"/>
        </w:rPr>
      </w:pPr>
    </w:p>
    <w:p w:rsidR="00714929" w:rsidRDefault="00714929" w:rsidP="00714929">
      <w:pPr>
        <w:spacing w:after="0" w:line="240" w:lineRule="auto"/>
        <w:rPr>
          <w:rFonts w:ascii="Times New Roman" w:hAnsi="Times New Roman"/>
          <w:i/>
          <w:position w:val="6"/>
          <w:lang w:eastAsia="lt-LT"/>
        </w:rPr>
      </w:pPr>
      <w:r w:rsidRPr="004347E0">
        <w:rPr>
          <w:rFonts w:ascii="Times New Roman" w:hAnsi="Times New Roman"/>
          <w:i/>
          <w:position w:val="6"/>
          <w:lang w:eastAsia="lt-LT"/>
        </w:rPr>
        <w:t>Pacientams, kurių kepenų funkcija sutrikusi</w:t>
      </w: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  <w:i/>
          <w:lang w:eastAsia="lt-LT"/>
        </w:rPr>
      </w:pPr>
      <w:r w:rsidRPr="004347E0">
        <w:rPr>
          <w:rFonts w:ascii="Times New Roman" w:hAnsi="Times New Roman"/>
          <w:position w:val="6"/>
          <w:lang w:eastAsia="lt-LT"/>
        </w:rPr>
        <w:t>Šiems pacientams benfotiamino dozės koreguoti nereikia.</w:t>
      </w: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  <w:lang w:eastAsia="lt-LT"/>
        </w:rPr>
      </w:pP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  <w:lang w:eastAsia="lt-LT"/>
        </w:rPr>
      </w:pPr>
      <w:r w:rsidRPr="004347E0">
        <w:rPr>
          <w:rFonts w:ascii="Times New Roman" w:hAnsi="Times New Roman"/>
          <w:lang w:eastAsia="lt-LT"/>
        </w:rPr>
        <w:t>Vartoti per burną. Plėvele dengtą tabletę reikia praryti nekramtytą, užsigeriant stikline vandens.</w:t>
      </w: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  <w:lang w:eastAsia="lt-LT"/>
        </w:rPr>
      </w:pP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  <w:u w:val="single"/>
          <w:lang w:eastAsia="lt-LT"/>
        </w:rPr>
      </w:pPr>
      <w:r w:rsidRPr="004347E0">
        <w:rPr>
          <w:rFonts w:ascii="Times New Roman" w:hAnsi="Times New Roman"/>
          <w:u w:val="single"/>
          <w:lang w:eastAsia="lt-LT"/>
        </w:rPr>
        <w:t>Vartojimo trukmė</w:t>
      </w:r>
    </w:p>
    <w:p w:rsidR="00714929" w:rsidRDefault="00714929" w:rsidP="00714929">
      <w:pPr>
        <w:spacing w:after="0" w:line="240" w:lineRule="auto"/>
        <w:rPr>
          <w:rFonts w:ascii="Times New Roman" w:hAnsi="Times New Roman"/>
          <w:lang w:eastAsia="lt-LT"/>
        </w:rPr>
      </w:pPr>
      <w:r w:rsidRPr="004347E0">
        <w:rPr>
          <w:rFonts w:ascii="Times New Roman" w:hAnsi="Times New Roman"/>
          <w:lang w:eastAsia="lt-LT"/>
        </w:rPr>
        <w:t>Vartojimo trukmė nustatoma pagal terapinį atsaką. Benfogamma iš pradžių vartojamas bent 3 savaites. Po to palaikomasis gydymas nustatomas pagal terapinį atsaką. Nepasireiškus arba pasireiškus nepakankamam terapiniam atsakui po 4 savaičių, gydymas turi būti pakartotinai apsvarstytas.</w:t>
      </w: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  <w:caps/>
          <w:lang w:eastAsia="lt-LT"/>
        </w:rPr>
      </w:pP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  <w:lang w:eastAsia="lt-LT"/>
        </w:rPr>
      </w:pPr>
      <w:r w:rsidRPr="004347E0">
        <w:rPr>
          <w:rFonts w:ascii="Times New Roman" w:hAnsi="Times New Roman"/>
          <w:lang w:eastAsia="lt-LT"/>
        </w:rPr>
        <w:t>Pasitarkite su gydytoju arba vaistininku, jeigu jaučiate, kad Benfogamma poveikis yra per stiprus arba per silpnas.</w:t>
      </w: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</w:rPr>
      </w:pP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  <w:b/>
          <w:bCs/>
        </w:rPr>
      </w:pPr>
      <w:r w:rsidRPr="004347E0">
        <w:rPr>
          <w:rFonts w:ascii="Times New Roman" w:hAnsi="Times New Roman"/>
          <w:b/>
          <w:bCs/>
        </w:rPr>
        <w:t>Ką daryti pavartojus per didelę Benfogamma dozę?</w:t>
      </w: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  <w:b/>
          <w:bCs/>
        </w:rPr>
      </w:pPr>
      <w:r w:rsidRPr="004347E0">
        <w:rPr>
          <w:rFonts w:ascii="Times New Roman" w:hAnsi="Times New Roman"/>
          <w:bCs/>
        </w:rPr>
        <w:t>Jeigu pavartojote per didelę Benfogamma dozę,</w:t>
      </w:r>
      <w:r w:rsidRPr="004347E0">
        <w:rPr>
          <w:rFonts w:ascii="Times New Roman" w:hAnsi="Times New Roman"/>
          <w:b/>
          <w:bCs/>
        </w:rPr>
        <w:t xml:space="preserve"> </w:t>
      </w:r>
      <w:r w:rsidRPr="004347E0">
        <w:rPr>
          <w:rFonts w:ascii="Times New Roman" w:hAnsi="Times New Roman"/>
          <w:bCs/>
        </w:rPr>
        <w:t>įprastai nereikia jokio medikų įsikišimo. Vis dėlto nedelsiant susisiekite su gydytoju.</w:t>
      </w: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  <w:b/>
          <w:bCs/>
        </w:rPr>
      </w:pP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  <w:b/>
          <w:bCs/>
        </w:rPr>
      </w:pPr>
      <w:r w:rsidRPr="004347E0">
        <w:rPr>
          <w:rFonts w:ascii="Times New Roman" w:hAnsi="Times New Roman"/>
          <w:b/>
          <w:bCs/>
        </w:rPr>
        <w:t>Pamiršus pavartoti Benfogamma</w:t>
      </w: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  <w:bCs/>
        </w:rPr>
      </w:pPr>
      <w:r w:rsidRPr="004347E0">
        <w:rPr>
          <w:rFonts w:ascii="Times New Roman" w:hAnsi="Times New Roman"/>
          <w:bCs/>
        </w:rPr>
        <w:t>Negalima vartoti dvigubos dozės norint kompensuoti praleistą dozę. Toliau tęskite įprastą Benfogamma vartojimą ir pasistenkite vartoti vaistą reguliariai ateityje.</w:t>
      </w:r>
    </w:p>
    <w:p w:rsidR="00714929" w:rsidRDefault="00714929" w:rsidP="00714929">
      <w:pPr>
        <w:spacing w:after="0" w:line="240" w:lineRule="auto"/>
        <w:rPr>
          <w:rFonts w:ascii="Times New Roman" w:hAnsi="Times New Roman"/>
          <w:b/>
          <w:bCs/>
        </w:rPr>
      </w:pP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  <w:b/>
          <w:bCs/>
        </w:rPr>
      </w:pPr>
      <w:r w:rsidRPr="004347E0">
        <w:rPr>
          <w:rFonts w:ascii="Times New Roman" w:hAnsi="Times New Roman"/>
          <w:b/>
          <w:bCs/>
        </w:rPr>
        <w:t>Nustojus vartoti Benfogamma</w:t>
      </w: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  <w:bCs/>
        </w:rPr>
      </w:pPr>
      <w:r w:rsidRPr="004347E0">
        <w:rPr>
          <w:rFonts w:ascii="Times New Roman" w:hAnsi="Times New Roman"/>
          <w:bCs/>
        </w:rPr>
        <w:t>Nutraukus vaisto vartojimą per anksti, gali nukentėti gydymo veiksmingumas. Jeigu Jums pasireiškė nemalonus šalutinis poveikis, tolesnį gydymą aptarkite su gydytoju arba vaistininku.</w:t>
      </w: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  <w:b/>
          <w:bCs/>
        </w:rPr>
      </w:pP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  <w:lang w:eastAsia="lt-LT"/>
        </w:rPr>
      </w:pPr>
      <w:r w:rsidRPr="004347E0">
        <w:rPr>
          <w:rFonts w:ascii="Times New Roman" w:hAnsi="Times New Roman"/>
          <w:lang w:eastAsia="lt-LT"/>
        </w:rPr>
        <w:t>Jeigu kiltų daugiau klausimų dėl šio vaisto vartojimo, kreipkitės į gydytoją arba vaistininką.</w:t>
      </w: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  <w:lang w:eastAsia="lt-LT"/>
        </w:rPr>
      </w:pP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  <w:lang w:eastAsia="lt-LT"/>
        </w:rPr>
      </w:pPr>
    </w:p>
    <w:p w:rsidR="00714929" w:rsidRPr="004347E0" w:rsidRDefault="00714929" w:rsidP="00714929">
      <w:pPr>
        <w:numPr>
          <w:ilvl w:val="12"/>
          <w:numId w:val="0"/>
        </w:numPr>
        <w:tabs>
          <w:tab w:val="left" w:pos="720"/>
        </w:tabs>
        <w:spacing w:after="0" w:line="240" w:lineRule="auto"/>
        <w:outlineLvl w:val="0"/>
        <w:rPr>
          <w:rFonts w:ascii="Times New Roman" w:hAnsi="Times New Roman"/>
          <w:b/>
          <w:caps/>
          <w:lang w:eastAsia="lt-LT"/>
        </w:rPr>
      </w:pPr>
      <w:r w:rsidRPr="004347E0">
        <w:rPr>
          <w:rFonts w:ascii="Times New Roman" w:hAnsi="Times New Roman"/>
          <w:b/>
          <w:caps/>
          <w:lang w:eastAsia="lt-LT"/>
        </w:rPr>
        <w:t>4.</w:t>
      </w:r>
      <w:r w:rsidRPr="004347E0">
        <w:rPr>
          <w:rFonts w:ascii="Times New Roman" w:hAnsi="Times New Roman"/>
          <w:b/>
          <w:caps/>
          <w:lang w:eastAsia="lt-LT"/>
        </w:rPr>
        <w:tab/>
      </w:r>
      <w:r w:rsidRPr="004347E0">
        <w:rPr>
          <w:rFonts w:ascii="Times New Roman" w:hAnsi="Times New Roman"/>
          <w:b/>
          <w:lang w:eastAsia="lt-LT"/>
        </w:rPr>
        <w:t>Galimas šalutinis poveikis</w:t>
      </w: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  <w:lang w:eastAsia="lt-LT"/>
        </w:rPr>
      </w:pP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  <w:lang w:eastAsia="lt-LT"/>
        </w:rPr>
      </w:pPr>
      <w:r w:rsidRPr="004347E0">
        <w:rPr>
          <w:rFonts w:ascii="Times New Roman" w:hAnsi="Times New Roman"/>
          <w:lang w:eastAsia="lt-LT"/>
        </w:rPr>
        <w:t>Šis vaistas, kaip ir visi kiti, gali sukelti šalutinį poveikį, nors jis pasireiškia ne visiems žmonėms.</w:t>
      </w:r>
    </w:p>
    <w:p w:rsidR="00714929" w:rsidRDefault="00714929" w:rsidP="00714929">
      <w:pPr>
        <w:spacing w:after="0" w:line="240" w:lineRule="auto"/>
        <w:rPr>
          <w:rFonts w:ascii="Times New Roman" w:hAnsi="Times New Roman"/>
          <w:lang w:eastAsia="lt-LT"/>
        </w:rPr>
      </w:pPr>
      <w:r w:rsidRPr="004347E0">
        <w:rPr>
          <w:rFonts w:ascii="Times New Roman" w:hAnsi="Times New Roman"/>
          <w:lang w:eastAsia="lt-LT"/>
        </w:rPr>
        <w:t>Nepageidaujamas poveikis vertinamas pagal pasireiškimo dažnį.</w:t>
      </w:r>
    </w:p>
    <w:p w:rsidR="00714929" w:rsidRPr="004347E0" w:rsidRDefault="00714929" w:rsidP="00714929">
      <w:pPr>
        <w:spacing w:after="0" w:line="240" w:lineRule="auto"/>
        <w:jc w:val="both"/>
        <w:rPr>
          <w:rFonts w:ascii="Times New Roman" w:hAnsi="Times New Roman"/>
          <w:lang w:eastAsia="lt-LT"/>
        </w:rPr>
      </w:pP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  <w:lang w:eastAsia="lt-LT"/>
        </w:rPr>
      </w:pPr>
      <w:r w:rsidRPr="004347E0">
        <w:rPr>
          <w:rFonts w:ascii="Times New Roman" w:hAnsi="Times New Roman"/>
          <w:lang w:eastAsia="lt-LT"/>
        </w:rPr>
        <w:t>Jeigu Jums pasireiškė kurie nors iš žemiau išvardintų šalutinių poveikių, nutraukite Benfogamma vartojimą ir nedelsdami pasitarkite su gydytoju.</w:t>
      </w: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  <w:lang w:eastAsia="lt-LT"/>
        </w:rPr>
      </w:pPr>
    </w:p>
    <w:p w:rsidR="00714929" w:rsidRDefault="00714929" w:rsidP="00714929">
      <w:pPr>
        <w:spacing w:after="0" w:line="240" w:lineRule="auto"/>
        <w:rPr>
          <w:rFonts w:ascii="Times New Roman" w:hAnsi="Times New Roman"/>
          <w:i/>
          <w:lang w:eastAsia="lt-LT"/>
        </w:rPr>
      </w:pPr>
      <w:r w:rsidRPr="004347E0">
        <w:rPr>
          <w:rFonts w:ascii="Times New Roman" w:hAnsi="Times New Roman"/>
          <w:i/>
          <w:lang w:eastAsia="lt-LT"/>
        </w:rPr>
        <w:t>Labai retas (pasireiškia mažiau negu 1 iš 10000 gydomų pacientų):</w:t>
      </w: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  <w:lang w:eastAsia="lt-LT"/>
        </w:rPr>
      </w:pPr>
      <w:r w:rsidRPr="004347E0">
        <w:rPr>
          <w:rFonts w:ascii="Times New Roman" w:hAnsi="Times New Roman"/>
          <w:lang w:eastAsia="lt-LT"/>
        </w:rPr>
        <w:t>Padidėjusio jautrumo (alerginės) reakcijos, tokios kaip odos išbėrimas, dilgėlinė.</w:t>
      </w:r>
    </w:p>
    <w:p w:rsidR="00714929" w:rsidRDefault="00714929" w:rsidP="00714929">
      <w:pPr>
        <w:spacing w:after="0" w:line="240" w:lineRule="auto"/>
        <w:rPr>
          <w:rFonts w:ascii="Times New Roman" w:hAnsi="Times New Roman"/>
          <w:lang w:eastAsia="lt-LT"/>
        </w:rPr>
      </w:pPr>
      <w:r w:rsidRPr="004347E0">
        <w:rPr>
          <w:rFonts w:ascii="Times New Roman" w:hAnsi="Times New Roman"/>
          <w:lang w:eastAsia="lt-LT"/>
        </w:rPr>
        <w:t>Klinikinių tyrimų su benfotiaminu metu buvo užfiksuoti atskiri virškinimo trakto sutrikimų atvejai, tokie kaip pykinimas.</w:t>
      </w: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  <w:lang w:eastAsia="lt-LT"/>
        </w:rPr>
      </w:pPr>
    </w:p>
    <w:p w:rsidR="00714929" w:rsidRPr="004347E0" w:rsidRDefault="00714929" w:rsidP="00714929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snapToGrid w:val="0"/>
        </w:rPr>
      </w:pPr>
      <w:r w:rsidRPr="004347E0">
        <w:rPr>
          <w:rFonts w:ascii="Times New Roman" w:eastAsia="Times New Roman" w:hAnsi="Times New Roman"/>
          <w:b/>
          <w:noProof/>
          <w:snapToGrid w:val="0"/>
        </w:rPr>
        <w:t>Pranešimas apie šalutinį poveikį</w:t>
      </w:r>
    </w:p>
    <w:p w:rsidR="00714929" w:rsidRPr="004347E0" w:rsidRDefault="00714929" w:rsidP="00714929">
      <w:pPr>
        <w:tabs>
          <w:tab w:val="left" w:pos="567"/>
        </w:tabs>
        <w:spacing w:after="0" w:line="260" w:lineRule="exact"/>
        <w:ind w:right="-449"/>
        <w:rPr>
          <w:rFonts w:ascii="Times New Roman" w:eastAsia="Times New Roman" w:hAnsi="Times New Roman"/>
          <w:noProof/>
          <w:snapToGrid w:val="0"/>
        </w:rPr>
      </w:pPr>
      <w:r w:rsidRPr="004347E0">
        <w:rPr>
          <w:rFonts w:ascii="Times New Roman" w:eastAsia="Times New Roman" w:hAnsi="Times New Roman"/>
          <w:snapToGrid w:val="0"/>
        </w:rPr>
        <w:t>Jeigu pasireiškė šalutinis poveikis, įskaitant šiame lapelyje nenurodytą, pasakykite gydytojui arba vaistininkui. Apie šalutinį poveikį taip pat galite pranešti Valstybinei vaistų kontrolės tarnybai prie Lietuvos Respublikos sveikatos apsaugos ministerijos nemokamu t</w:t>
      </w:r>
      <w:r w:rsidRPr="004347E0">
        <w:rPr>
          <w:rFonts w:ascii="Times New Roman" w:eastAsia="Times New Roman" w:hAnsi="Times New Roman"/>
          <w:snapToGrid w:val="0"/>
          <w:lang w:eastAsia="zh-CN"/>
        </w:rPr>
        <w:t>elefonu 8 800 73568</w:t>
      </w:r>
      <w:r w:rsidRPr="004347E0">
        <w:rPr>
          <w:rFonts w:ascii="Times New Roman" w:eastAsia="Times New Roman" w:hAnsi="Times New Roman"/>
          <w:snapToGrid w:val="0"/>
        </w:rPr>
        <w:t xml:space="preserve"> arba užpildyti interneto svetainėje </w:t>
      </w:r>
      <w:hyperlink r:id="rId5" w:history="1">
        <w:r w:rsidRPr="004347E0">
          <w:rPr>
            <w:rFonts w:ascii="Times New Roman" w:eastAsia="SimSun" w:hAnsi="Times New Roman"/>
            <w:snapToGrid w:val="0"/>
            <w:color w:val="0000FF"/>
            <w:u w:val="single"/>
          </w:rPr>
          <w:t>www.vvkt.lt</w:t>
        </w:r>
      </w:hyperlink>
      <w:r w:rsidRPr="004347E0">
        <w:rPr>
          <w:rFonts w:ascii="Times New Roman" w:eastAsia="Times New Roman" w:hAnsi="Times New Roman"/>
          <w:snapToGrid w:val="0"/>
        </w:rPr>
        <w:t xml:space="preserve"> esančią formą ir pateikti ją Valstybinei vaistų kontrolės tarnybai prie Lietuvos Respublikos sveikatos apsaugos ministerijos vienu iš šių būdų: raštu (adresu Žirmūnų g. 139A, LT-09120 Vilnius), </w:t>
      </w:r>
      <w:r w:rsidRPr="004347E0">
        <w:rPr>
          <w:rFonts w:ascii="Times New Roman" w:eastAsia="Times New Roman" w:hAnsi="Times New Roman"/>
          <w:snapToGrid w:val="0"/>
          <w:lang w:eastAsia="zh-CN"/>
        </w:rPr>
        <w:t xml:space="preserve">nemokamu </w:t>
      </w:r>
      <w:r w:rsidRPr="004347E0">
        <w:rPr>
          <w:rFonts w:ascii="Times New Roman" w:eastAsia="Times New Roman" w:hAnsi="Times New Roman"/>
          <w:snapToGrid w:val="0"/>
        </w:rPr>
        <w:t>fakso numeriu 8 800 20131</w:t>
      </w:r>
      <w:r w:rsidRPr="004347E0">
        <w:rPr>
          <w:rFonts w:ascii="Times New Roman" w:eastAsia="Times New Roman" w:hAnsi="Times New Roman"/>
          <w:snapToGrid w:val="0"/>
          <w:lang w:eastAsia="zh-CN"/>
        </w:rPr>
        <w:t xml:space="preserve">, </w:t>
      </w:r>
      <w:r w:rsidRPr="004347E0">
        <w:rPr>
          <w:rFonts w:ascii="Times New Roman" w:eastAsia="Times New Roman" w:hAnsi="Times New Roman"/>
          <w:snapToGrid w:val="0"/>
        </w:rPr>
        <w:t xml:space="preserve">el. paštu </w:t>
      </w:r>
      <w:hyperlink r:id="rId6" w:history="1">
        <w:r w:rsidRPr="004347E0">
          <w:rPr>
            <w:rFonts w:ascii="Times New Roman" w:eastAsia="SimSun" w:hAnsi="Times New Roman"/>
            <w:snapToGrid w:val="0"/>
            <w:color w:val="0000FF"/>
            <w:u w:val="single"/>
          </w:rPr>
          <w:t>NepageidaujamaR@vvkt.lt</w:t>
        </w:r>
      </w:hyperlink>
      <w:r w:rsidRPr="004347E0">
        <w:rPr>
          <w:rFonts w:ascii="Times New Roman" w:eastAsia="Times New Roman" w:hAnsi="Times New Roman"/>
          <w:snapToGrid w:val="0"/>
        </w:rPr>
        <w:t xml:space="preserve">, taip pat per Valstybinės vaistų kontrolės tarnybos prie Lietuvos Respublikos sveikatos apsaugos ministerijos interneto svetainę (adresu </w:t>
      </w:r>
      <w:hyperlink r:id="rId7" w:history="1">
        <w:r w:rsidRPr="004347E0">
          <w:rPr>
            <w:rFonts w:ascii="Times New Roman" w:eastAsia="SimSun" w:hAnsi="Times New Roman"/>
            <w:snapToGrid w:val="0"/>
            <w:color w:val="0000FF"/>
            <w:u w:val="single"/>
          </w:rPr>
          <w:t>http://www.vvkt.lt</w:t>
        </w:r>
      </w:hyperlink>
      <w:r w:rsidRPr="004347E0">
        <w:rPr>
          <w:rFonts w:ascii="Times New Roman" w:eastAsia="Times New Roman" w:hAnsi="Times New Roman"/>
          <w:snapToGrid w:val="0"/>
        </w:rPr>
        <w:t>). Pranešdami apie šalutinį poveikį galite mums padėti gauti daugiau informacijos apie šio vaisto saugumą.</w:t>
      </w: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  <w:lang w:eastAsia="lt-LT"/>
        </w:rPr>
      </w:pP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  <w:lang w:eastAsia="lt-LT"/>
        </w:rPr>
      </w:pPr>
    </w:p>
    <w:p w:rsidR="00714929" w:rsidRDefault="00714929" w:rsidP="00714929">
      <w:pPr>
        <w:numPr>
          <w:ilvl w:val="0"/>
          <w:numId w:val="1"/>
        </w:numPr>
        <w:tabs>
          <w:tab w:val="num" w:pos="540"/>
        </w:tabs>
        <w:spacing w:after="0" w:line="240" w:lineRule="auto"/>
        <w:ind w:hanging="720"/>
        <w:outlineLvl w:val="0"/>
        <w:rPr>
          <w:rFonts w:ascii="Times New Roman" w:hAnsi="Times New Roman"/>
          <w:b/>
          <w:caps/>
          <w:lang w:eastAsia="lt-LT"/>
        </w:rPr>
      </w:pPr>
      <w:r w:rsidRPr="004347E0">
        <w:rPr>
          <w:rFonts w:ascii="Times New Roman" w:hAnsi="Times New Roman"/>
          <w:b/>
          <w:lang w:eastAsia="lt-LT"/>
        </w:rPr>
        <w:t>Kaip laikyti Benfogamma</w:t>
      </w:r>
    </w:p>
    <w:p w:rsidR="00714929" w:rsidRPr="004347E0" w:rsidRDefault="00714929" w:rsidP="00714929">
      <w:pPr>
        <w:spacing w:after="0" w:line="240" w:lineRule="auto"/>
        <w:ind w:left="360"/>
        <w:outlineLvl w:val="0"/>
        <w:rPr>
          <w:rFonts w:ascii="Times New Roman" w:hAnsi="Times New Roman"/>
          <w:b/>
          <w:caps/>
          <w:lang w:eastAsia="lt-LT"/>
        </w:rPr>
      </w:pPr>
    </w:p>
    <w:p w:rsidR="00714929" w:rsidRPr="004347E0" w:rsidRDefault="00714929" w:rsidP="00714929">
      <w:pPr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/>
          <w:noProof/>
          <w:lang w:eastAsia="lt-LT"/>
        </w:rPr>
      </w:pPr>
      <w:r w:rsidRPr="004347E0">
        <w:rPr>
          <w:rFonts w:ascii="Times New Roman" w:hAnsi="Times New Roman"/>
          <w:noProof/>
          <w:lang w:eastAsia="lt-LT"/>
        </w:rPr>
        <w:t>Šį vaistą laikykite vaikams nepastebimoje ir nepasiekiamoje vietoje.</w:t>
      </w:r>
    </w:p>
    <w:p w:rsidR="00714929" w:rsidRPr="004347E0" w:rsidRDefault="00714929" w:rsidP="00714929">
      <w:pPr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/>
          <w:noProof/>
          <w:lang w:eastAsia="lt-LT"/>
        </w:rPr>
      </w:pP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</w:rPr>
      </w:pPr>
      <w:r w:rsidRPr="004347E0">
        <w:rPr>
          <w:rFonts w:ascii="Times New Roman" w:hAnsi="Times New Roman"/>
        </w:rPr>
        <w:t>Ant dėžutės ir lizdinės plokštelės po „Tinka iki“ nurodytam tinkamumo laikui pasibaigus, šio vaisto vartoti negalima. Vaistas tinkamas vartoti iki paskutinės nurodyto mėnesio dienos.</w:t>
      </w: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  <w:lang w:eastAsia="lt-LT"/>
        </w:rPr>
      </w:pPr>
      <w:r w:rsidRPr="004347E0">
        <w:rPr>
          <w:rFonts w:ascii="Times New Roman" w:hAnsi="Times New Roman"/>
          <w:noProof/>
          <w:lang w:eastAsia="lt-LT"/>
        </w:rPr>
        <w:t>Šiam vaistui specialių laikymo sąlygų nereikia.</w:t>
      </w: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  <w:lang w:eastAsia="lt-LT"/>
        </w:rPr>
      </w:pP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</w:rPr>
      </w:pPr>
      <w:r w:rsidRPr="004347E0">
        <w:rPr>
          <w:rFonts w:ascii="Times New Roman" w:hAnsi="Times New Roman"/>
        </w:rPr>
        <w:t>Vaistų negalima išmesti į kanalizaciją arba su buitinėmis atliekomis. Kaip išmesti nereikalingus vaistus, klauskite vaistininko. Šios priemonės padės apsaugoti aplinką.</w:t>
      </w:r>
    </w:p>
    <w:p w:rsidR="00714929" w:rsidRPr="004347E0" w:rsidRDefault="00714929" w:rsidP="00714929">
      <w:pPr>
        <w:tabs>
          <w:tab w:val="left" w:pos="3720"/>
        </w:tabs>
        <w:spacing w:after="0" w:line="240" w:lineRule="auto"/>
        <w:rPr>
          <w:rFonts w:ascii="Times New Roman" w:hAnsi="Times New Roman"/>
          <w:lang w:eastAsia="lt-LT"/>
        </w:rPr>
      </w:pP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  <w:lang w:eastAsia="lt-LT"/>
        </w:rPr>
      </w:pPr>
    </w:p>
    <w:p w:rsidR="00714929" w:rsidRPr="004347E0" w:rsidRDefault="00714929" w:rsidP="00714929">
      <w:pPr>
        <w:numPr>
          <w:ilvl w:val="12"/>
          <w:numId w:val="0"/>
        </w:numPr>
        <w:tabs>
          <w:tab w:val="left" w:pos="720"/>
        </w:tabs>
        <w:spacing w:after="0" w:line="240" w:lineRule="auto"/>
        <w:outlineLvl w:val="0"/>
        <w:rPr>
          <w:rFonts w:ascii="Times New Roman" w:hAnsi="Times New Roman"/>
          <w:b/>
          <w:lang w:eastAsia="lt-LT"/>
        </w:rPr>
      </w:pPr>
      <w:r w:rsidRPr="004347E0">
        <w:rPr>
          <w:rFonts w:ascii="Times New Roman" w:hAnsi="Times New Roman"/>
          <w:b/>
          <w:lang w:eastAsia="lt-LT"/>
        </w:rPr>
        <w:t>6.</w:t>
      </w:r>
      <w:r w:rsidRPr="004347E0">
        <w:rPr>
          <w:rFonts w:ascii="Times New Roman" w:hAnsi="Times New Roman"/>
          <w:lang w:eastAsia="lt-LT"/>
        </w:rPr>
        <w:tab/>
      </w:r>
      <w:r w:rsidRPr="004347E0">
        <w:rPr>
          <w:rFonts w:ascii="Times New Roman" w:hAnsi="Times New Roman"/>
          <w:b/>
          <w:lang w:eastAsia="lt-LT"/>
        </w:rPr>
        <w:t>Pakuotės turinys ir kita informacija</w:t>
      </w:r>
    </w:p>
    <w:p w:rsidR="00714929" w:rsidRPr="004347E0" w:rsidRDefault="00714929" w:rsidP="00714929">
      <w:pPr>
        <w:numPr>
          <w:ilvl w:val="12"/>
          <w:numId w:val="0"/>
        </w:numPr>
        <w:spacing w:after="0" w:line="240" w:lineRule="auto"/>
        <w:outlineLvl w:val="0"/>
        <w:rPr>
          <w:rFonts w:ascii="Times New Roman" w:hAnsi="Times New Roman"/>
          <w:b/>
          <w:lang w:eastAsia="lt-LT"/>
        </w:rPr>
      </w:pPr>
    </w:p>
    <w:p w:rsidR="00714929" w:rsidRPr="004347E0" w:rsidRDefault="00714929" w:rsidP="00714929">
      <w:pPr>
        <w:spacing w:after="0" w:line="220" w:lineRule="exact"/>
        <w:rPr>
          <w:rFonts w:ascii="Times New Roman" w:hAnsi="Times New Roman"/>
          <w:b/>
          <w:bCs/>
        </w:rPr>
      </w:pPr>
      <w:r w:rsidRPr="004347E0">
        <w:rPr>
          <w:rFonts w:ascii="Times New Roman" w:hAnsi="Times New Roman"/>
          <w:b/>
          <w:bCs/>
        </w:rPr>
        <w:t>Benfogamma sudėtis</w:t>
      </w:r>
    </w:p>
    <w:p w:rsidR="00714929" w:rsidRPr="004347E0" w:rsidRDefault="00714929" w:rsidP="00714929">
      <w:pPr>
        <w:spacing w:after="0" w:line="220" w:lineRule="exact"/>
        <w:rPr>
          <w:rFonts w:ascii="Times New Roman" w:hAnsi="Times New Roman"/>
          <w:b/>
          <w:bCs/>
        </w:rPr>
      </w:pPr>
    </w:p>
    <w:p w:rsidR="00714929" w:rsidRPr="004347E0" w:rsidRDefault="00714929" w:rsidP="00714929">
      <w:pPr>
        <w:numPr>
          <w:ilvl w:val="0"/>
          <w:numId w:val="3"/>
        </w:numPr>
        <w:tabs>
          <w:tab w:val="left" w:pos="540"/>
        </w:tabs>
        <w:spacing w:after="0" w:line="240" w:lineRule="auto"/>
        <w:rPr>
          <w:rFonts w:ascii="Times New Roman" w:hAnsi="Times New Roman"/>
        </w:rPr>
      </w:pPr>
      <w:r w:rsidRPr="004347E0">
        <w:rPr>
          <w:rFonts w:ascii="Times New Roman" w:hAnsi="Times New Roman"/>
        </w:rPr>
        <w:t>Veiklioji  medžiaga yra benfotiaminas. Kiekvienoje plėvele dengtoje tabletėje yra 300 mg benfotiamino.</w:t>
      </w:r>
    </w:p>
    <w:p w:rsidR="00714929" w:rsidRDefault="00714929" w:rsidP="00714929">
      <w:pPr>
        <w:numPr>
          <w:ilvl w:val="0"/>
          <w:numId w:val="3"/>
        </w:numPr>
        <w:tabs>
          <w:tab w:val="left" w:pos="540"/>
        </w:tabs>
        <w:spacing w:after="0" w:line="240" w:lineRule="auto"/>
        <w:rPr>
          <w:rFonts w:ascii="Times New Roman" w:hAnsi="Times New Roman"/>
        </w:rPr>
      </w:pPr>
      <w:r w:rsidRPr="004347E0">
        <w:rPr>
          <w:rFonts w:ascii="Times New Roman" w:hAnsi="Times New Roman"/>
        </w:rPr>
        <w:t>Pagalbinės medžiagos. Tabletės branduolys: mikrokristalinė celiuliozė, talkas, povidonas K30, bevandenis koloidinis silicio dioksidas, kroskarmeliozės natrio druska, ilgos grandinės daliniai gliceridai. Tabletės plėvelė: hipromeliozė, titano dioksidas (E171), polietilenglikolis, sacharino natrio druska.</w:t>
      </w: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</w:rPr>
      </w:pPr>
    </w:p>
    <w:p w:rsidR="00714929" w:rsidRPr="004347E0" w:rsidRDefault="00714929" w:rsidP="00714929">
      <w:pPr>
        <w:spacing w:after="0" w:line="220" w:lineRule="exact"/>
        <w:rPr>
          <w:rFonts w:ascii="Times New Roman" w:hAnsi="Times New Roman"/>
          <w:b/>
          <w:bCs/>
        </w:rPr>
      </w:pPr>
      <w:r w:rsidRPr="004347E0">
        <w:rPr>
          <w:rFonts w:ascii="Times New Roman" w:hAnsi="Times New Roman"/>
          <w:b/>
          <w:bCs/>
        </w:rPr>
        <w:t>Benfogamma išvaizda ir kiekis pakuotėje</w:t>
      </w:r>
    </w:p>
    <w:p w:rsidR="00714929" w:rsidRPr="004347E0" w:rsidRDefault="00714929" w:rsidP="00714929">
      <w:pPr>
        <w:spacing w:after="0" w:line="220" w:lineRule="exact"/>
        <w:rPr>
          <w:rFonts w:ascii="Times New Roman" w:hAnsi="Times New Roman"/>
          <w:b/>
          <w:bCs/>
        </w:rPr>
      </w:pP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  <w:lang w:eastAsia="lt-LT"/>
        </w:rPr>
      </w:pPr>
      <w:r w:rsidRPr="004347E0">
        <w:rPr>
          <w:rFonts w:ascii="Times New Roman" w:hAnsi="Times New Roman"/>
        </w:rPr>
        <w:t xml:space="preserve">Benfogamma yra baltos pailgos plėvele dengtos tabletės su </w:t>
      </w:r>
      <w:r w:rsidRPr="004347E0">
        <w:rPr>
          <w:rFonts w:ascii="Times New Roman" w:hAnsi="Times New Roman"/>
          <w:lang w:eastAsia="lt-LT"/>
        </w:rPr>
        <w:t>laužimo vagele abiejose pusėse.</w:t>
      </w: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</w:rPr>
      </w:pPr>
      <w:r w:rsidRPr="004347E0">
        <w:rPr>
          <w:rFonts w:ascii="Times New Roman" w:hAnsi="Times New Roman"/>
          <w:noProof/>
          <w:snapToGrid w:val="0"/>
        </w:rPr>
        <w:t>Tabletę galima padalyti į lygias dozes.</w:t>
      </w: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</w:rPr>
      </w:pP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</w:rPr>
      </w:pPr>
      <w:r w:rsidRPr="004347E0">
        <w:rPr>
          <w:rFonts w:ascii="Times New Roman" w:hAnsi="Times New Roman"/>
        </w:rPr>
        <w:t>Benfogamma tiekiamas pakuotėse, kuriose yra 10, 30, 60 arba 100 plėvele dengtų tablečių.</w:t>
      </w: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</w:rPr>
      </w:pPr>
    </w:p>
    <w:p w:rsidR="00714929" w:rsidRPr="004347E0" w:rsidRDefault="00714929" w:rsidP="00714929">
      <w:pPr>
        <w:spacing w:after="0" w:line="220" w:lineRule="exact"/>
        <w:rPr>
          <w:rFonts w:ascii="Times New Roman" w:hAnsi="Times New Roman"/>
          <w:b/>
          <w:bCs/>
        </w:rPr>
      </w:pPr>
      <w:r w:rsidRPr="004347E0">
        <w:rPr>
          <w:rFonts w:ascii="Times New Roman" w:hAnsi="Times New Roman"/>
          <w:b/>
          <w:bCs/>
        </w:rPr>
        <w:t>Registruotojas ir gamintojas</w:t>
      </w:r>
    </w:p>
    <w:p w:rsidR="00714929" w:rsidRPr="004347E0" w:rsidRDefault="00714929" w:rsidP="00714929">
      <w:pPr>
        <w:spacing w:after="0" w:line="220" w:lineRule="exact"/>
        <w:rPr>
          <w:rFonts w:ascii="Times New Roman" w:hAnsi="Times New Roman"/>
          <w:b/>
          <w:bCs/>
        </w:rPr>
      </w:pPr>
    </w:p>
    <w:p w:rsidR="00714929" w:rsidRPr="004347E0" w:rsidRDefault="00714929" w:rsidP="00714929">
      <w:pPr>
        <w:spacing w:after="0" w:line="220" w:lineRule="exact"/>
        <w:rPr>
          <w:rFonts w:ascii="Times New Roman" w:hAnsi="Times New Roman"/>
          <w:bCs/>
        </w:rPr>
      </w:pPr>
      <w:r w:rsidRPr="004347E0">
        <w:rPr>
          <w:rFonts w:ascii="Times New Roman" w:hAnsi="Times New Roman"/>
          <w:bCs/>
        </w:rPr>
        <w:t>Registruotojas</w:t>
      </w: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  <w:lang w:eastAsia="lt-LT"/>
        </w:rPr>
      </w:pPr>
      <w:r w:rsidRPr="004347E0">
        <w:rPr>
          <w:rFonts w:ascii="Times New Roman" w:hAnsi="Times New Roman"/>
          <w:lang w:val="de-DE"/>
        </w:rPr>
        <w:t>Wörwag</w:t>
      </w:r>
      <w:r w:rsidRPr="004347E0">
        <w:rPr>
          <w:rFonts w:ascii="Times New Roman" w:hAnsi="Times New Roman"/>
          <w:lang w:eastAsia="lt-LT"/>
        </w:rPr>
        <w:t xml:space="preserve"> Pharma GmbH &amp; Co. KG</w:t>
      </w: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  <w:lang w:eastAsia="lt-LT"/>
        </w:rPr>
      </w:pPr>
      <w:r w:rsidRPr="004347E0">
        <w:rPr>
          <w:rFonts w:ascii="Times New Roman" w:hAnsi="Times New Roman"/>
          <w:lang w:val="de-DE"/>
        </w:rPr>
        <w:t>Flugfeld-Allee 24</w:t>
      </w: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  <w:lang w:eastAsia="lt-LT"/>
        </w:rPr>
      </w:pPr>
      <w:r w:rsidRPr="004347E0">
        <w:rPr>
          <w:rFonts w:ascii="Times New Roman" w:hAnsi="Times New Roman"/>
          <w:lang w:eastAsia="lt-LT"/>
        </w:rPr>
        <w:t>71034 Böblingen</w:t>
      </w: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  <w:lang w:eastAsia="lt-LT"/>
        </w:rPr>
      </w:pPr>
      <w:r w:rsidRPr="004347E0">
        <w:rPr>
          <w:rFonts w:ascii="Times New Roman" w:hAnsi="Times New Roman"/>
          <w:lang w:eastAsia="lt-LT"/>
        </w:rPr>
        <w:t>Vokietija</w:t>
      </w: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  <w:lang w:eastAsia="lt-LT"/>
        </w:rPr>
      </w:pPr>
    </w:p>
    <w:p w:rsidR="00714929" w:rsidRDefault="00714929" w:rsidP="00714929">
      <w:pPr>
        <w:spacing w:after="0" w:line="240" w:lineRule="auto"/>
        <w:rPr>
          <w:rFonts w:ascii="Times New Roman" w:hAnsi="Times New Roman"/>
          <w:lang w:eastAsia="lt-LT"/>
        </w:rPr>
      </w:pPr>
      <w:r w:rsidRPr="004347E0">
        <w:rPr>
          <w:rFonts w:ascii="Times New Roman" w:hAnsi="Times New Roman"/>
          <w:lang w:eastAsia="lt-LT"/>
        </w:rPr>
        <w:t>Gamintojas</w:t>
      </w:r>
    </w:p>
    <w:p w:rsidR="00714929" w:rsidRPr="004347E0" w:rsidRDefault="00714929" w:rsidP="00714929">
      <w:pPr>
        <w:spacing w:after="0"/>
        <w:jc w:val="both"/>
        <w:rPr>
          <w:rFonts w:ascii="Times New Roman" w:hAnsi="Times New Roman"/>
        </w:rPr>
      </w:pPr>
      <w:r w:rsidRPr="004347E0">
        <w:rPr>
          <w:rFonts w:ascii="Times New Roman" w:hAnsi="Times New Roman"/>
        </w:rPr>
        <w:t>Dragenopharm Apotheker Püschl GmbH</w:t>
      </w:r>
    </w:p>
    <w:p w:rsidR="00714929" w:rsidRPr="004347E0" w:rsidRDefault="00714929" w:rsidP="00714929">
      <w:pPr>
        <w:spacing w:after="0"/>
        <w:jc w:val="both"/>
        <w:rPr>
          <w:rFonts w:ascii="Times New Roman" w:hAnsi="Times New Roman"/>
        </w:rPr>
      </w:pPr>
      <w:r w:rsidRPr="004347E0">
        <w:rPr>
          <w:rFonts w:ascii="Times New Roman" w:hAnsi="Times New Roman"/>
        </w:rPr>
        <w:t>Göllstraẞe 1</w:t>
      </w:r>
    </w:p>
    <w:p w:rsidR="00714929" w:rsidRPr="004347E0" w:rsidRDefault="00714929" w:rsidP="00714929">
      <w:pPr>
        <w:spacing w:after="0"/>
        <w:jc w:val="both"/>
        <w:rPr>
          <w:rFonts w:ascii="Times New Roman" w:hAnsi="Times New Roman"/>
        </w:rPr>
      </w:pPr>
      <w:r w:rsidRPr="004347E0">
        <w:rPr>
          <w:rFonts w:ascii="Times New Roman" w:hAnsi="Times New Roman"/>
        </w:rPr>
        <w:t>84529 Tittmoning</w:t>
      </w:r>
    </w:p>
    <w:p w:rsidR="00714929" w:rsidRPr="004347E0" w:rsidRDefault="00714929" w:rsidP="00714929">
      <w:pPr>
        <w:spacing w:after="0"/>
        <w:jc w:val="both"/>
        <w:rPr>
          <w:rFonts w:ascii="Times New Roman" w:hAnsi="Times New Roman"/>
        </w:rPr>
      </w:pPr>
      <w:r w:rsidRPr="004347E0">
        <w:rPr>
          <w:rFonts w:ascii="Times New Roman" w:hAnsi="Times New Roman"/>
        </w:rPr>
        <w:t>Vokietija</w:t>
      </w: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  <w:lang w:eastAsia="lt-LT"/>
        </w:rPr>
      </w:pP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  <w:lang w:eastAsia="lt-LT"/>
        </w:rPr>
      </w:pPr>
    </w:p>
    <w:p w:rsidR="00714929" w:rsidRPr="004347E0" w:rsidRDefault="00714929" w:rsidP="00714929">
      <w:pPr>
        <w:spacing w:after="0" w:line="240" w:lineRule="auto"/>
        <w:jc w:val="both"/>
        <w:rPr>
          <w:rFonts w:ascii="Times New Roman" w:hAnsi="Times New Roman"/>
        </w:rPr>
      </w:pPr>
      <w:r w:rsidRPr="004347E0">
        <w:rPr>
          <w:rFonts w:ascii="Times New Roman" w:hAnsi="Times New Roman"/>
        </w:rPr>
        <w:t>Jeigu apie šį vaistą norite sužinoti daugiau, kreipkitės į registruotoją.</w:t>
      </w: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  <w:bCs/>
        </w:rPr>
      </w:pP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  <w:bCs/>
        </w:rPr>
      </w:pP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  <w:b/>
        </w:rPr>
      </w:pPr>
      <w:r w:rsidRPr="004347E0">
        <w:rPr>
          <w:rFonts w:ascii="Times New Roman" w:hAnsi="Times New Roman"/>
          <w:b/>
          <w:bCs/>
        </w:rPr>
        <w:t>Šis pakuotės lapelis</w:t>
      </w:r>
      <w:r w:rsidRPr="004347E0">
        <w:rPr>
          <w:rFonts w:ascii="Times New Roman" w:hAnsi="Times New Roman"/>
          <w:b/>
        </w:rPr>
        <w:t xml:space="preserve"> paskutinį kartą peržiūrėtas 2021-10-18.</w:t>
      </w: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</w:rPr>
      </w:pP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</w:rPr>
      </w:pPr>
    </w:p>
    <w:p w:rsidR="00714929" w:rsidRPr="004347E0" w:rsidRDefault="00714929" w:rsidP="00714929">
      <w:pPr>
        <w:spacing w:after="0" w:line="240" w:lineRule="auto"/>
        <w:rPr>
          <w:rFonts w:ascii="Times New Roman" w:hAnsi="Times New Roman"/>
        </w:rPr>
      </w:pPr>
      <w:r w:rsidRPr="004347E0">
        <w:rPr>
          <w:rFonts w:ascii="Times New Roman" w:hAnsi="Times New Roman"/>
        </w:rPr>
        <w:t>Išsami informacija apie šį vaistą pateikiama Valstybinės vaistų kontrolės tarnybos prie Lietuvos Respublikos sveikatos apsaugos ministerijos tinklalapyje</w:t>
      </w:r>
      <w:r w:rsidRPr="004347E0">
        <w:rPr>
          <w:rFonts w:ascii="Times New Roman" w:hAnsi="Times New Roman"/>
          <w:i/>
        </w:rPr>
        <w:t xml:space="preserve"> </w:t>
      </w:r>
      <w:hyperlink r:id="rId8" w:history="1">
        <w:r w:rsidRPr="004347E0">
          <w:rPr>
            <w:rStyle w:val="Hyperlink"/>
            <w:rFonts w:ascii="Times New Roman" w:hAnsi="Times New Roman"/>
          </w:rPr>
          <w:t>http://www.vvkt.lt/</w:t>
        </w:r>
      </w:hyperlink>
      <w:r w:rsidRPr="004347E0">
        <w:rPr>
          <w:rFonts w:ascii="Times New Roman" w:hAnsi="Times New Roman"/>
        </w:rPr>
        <w:t>.</w:t>
      </w:r>
    </w:p>
    <w:p w:rsidR="00141DF6" w:rsidRDefault="00141DF6"/>
    <w:sectPr w:rsidR="00141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F537E"/>
    <w:multiLevelType w:val="hybridMultilevel"/>
    <w:tmpl w:val="BEB263E2"/>
    <w:lvl w:ilvl="0" w:tplc="3F644BC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C7C2E"/>
    <w:multiLevelType w:val="hybridMultilevel"/>
    <w:tmpl w:val="FEFEE3C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6A34E14"/>
    <w:multiLevelType w:val="hybridMultilevel"/>
    <w:tmpl w:val="38C065D8"/>
    <w:lvl w:ilvl="0" w:tplc="3F644BC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929"/>
    <w:rsid w:val="00141DF6"/>
    <w:rsid w:val="0071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FCC7A-04F4-419E-9E4B-6082D2E3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9"/>
    <w:qFormat/>
    <w:rsid w:val="00714929"/>
    <w:pPr>
      <w:keepNext/>
      <w:tabs>
        <w:tab w:val="left" w:pos="567"/>
      </w:tabs>
      <w:spacing w:after="0" w:line="260" w:lineRule="exact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714929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styleId="Hyperlink">
    <w:name w:val="Hyperlink"/>
    <w:uiPriority w:val="99"/>
    <w:rsid w:val="00714929"/>
    <w:rPr>
      <w:rFonts w:cs="Times New Roman"/>
      <w:color w:val="0000FF"/>
      <w:u w:val="single"/>
    </w:rPr>
  </w:style>
  <w:style w:type="paragraph" w:customStyle="1" w:styleId="Default">
    <w:name w:val="Default"/>
    <w:rsid w:val="0071492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5" Type="http://schemas.openxmlformats.org/officeDocument/2006/relationships/hyperlink" Target="http://www.vvkt.l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1190</Words>
  <Characters>6786</Characters>
  <Application>Microsoft Office Word</Application>
  <DocSecurity>0</DocSecurity>
  <Lines>56</Lines>
  <Paragraphs>15</Paragraphs>
  <ScaleCrop>false</ScaleCrop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1</cp:revision>
  <dcterms:created xsi:type="dcterms:W3CDTF">2022-01-12T07:35:00Z</dcterms:created>
  <dcterms:modified xsi:type="dcterms:W3CDTF">2022-01-12T07:35:00Z</dcterms:modified>
</cp:coreProperties>
</file>