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CED" w:rsidRPr="00BA15FE" w:rsidRDefault="00753CED" w:rsidP="00753CED">
      <w:pPr>
        <w:spacing w:after="0" w:line="240" w:lineRule="auto"/>
        <w:jc w:val="center"/>
        <w:rPr>
          <w:rFonts w:ascii="Times New Roman" w:hAnsi="Times New Roman"/>
          <w:b/>
          <w:lang w:val="lt-LT"/>
        </w:rPr>
      </w:pPr>
      <w:r w:rsidRPr="00BA15FE">
        <w:rPr>
          <w:rFonts w:ascii="Times New Roman" w:hAnsi="Times New Roman"/>
          <w:b/>
          <w:lang w:val="lt-LT"/>
        </w:rPr>
        <w:t>Pakuotės lapelis: informacija vartotojui</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jc w:val="center"/>
        <w:rPr>
          <w:rFonts w:ascii="Times New Roman" w:hAnsi="Times New Roman"/>
          <w:b/>
          <w:lang w:val="lt-LT"/>
        </w:rPr>
      </w:pPr>
      <w:r w:rsidRPr="00BA15FE">
        <w:rPr>
          <w:rFonts w:ascii="Times New Roman" w:hAnsi="Times New Roman"/>
          <w:b/>
          <w:lang w:val="lt-LT"/>
        </w:rPr>
        <w:t>Nexium 10 mg skrandyje neirios granulės geriamajai suspensijai</w:t>
      </w:r>
    </w:p>
    <w:p w:rsidR="00753CED" w:rsidRPr="00BA15FE" w:rsidRDefault="00753CED" w:rsidP="00753CED">
      <w:pPr>
        <w:spacing w:after="0" w:line="240" w:lineRule="auto"/>
        <w:jc w:val="center"/>
        <w:rPr>
          <w:rFonts w:ascii="Times New Roman" w:hAnsi="Times New Roman"/>
          <w:lang w:val="lt-LT"/>
        </w:rPr>
      </w:pPr>
      <w:r w:rsidRPr="00BA15FE">
        <w:rPr>
          <w:rFonts w:ascii="Times New Roman" w:hAnsi="Times New Roman"/>
          <w:lang w:val="lt-LT"/>
        </w:rPr>
        <w:t xml:space="preserve">Ezomeprazolas </w:t>
      </w:r>
      <w:r w:rsidRPr="00BA15FE">
        <w:rPr>
          <w:rFonts w:ascii="Times New Roman" w:hAnsi="Times New Roman"/>
          <w:i/>
          <w:lang w:val="lt-LT"/>
        </w:rPr>
        <w:t>(Esomeprazolum)</w:t>
      </w:r>
    </w:p>
    <w:p w:rsidR="00753CED" w:rsidRPr="00BA15FE" w:rsidRDefault="00753CED" w:rsidP="00753CED">
      <w:pPr>
        <w:spacing w:after="0" w:line="240" w:lineRule="auto"/>
        <w:jc w:val="center"/>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b/>
          <w:lang w:val="lt-LT"/>
        </w:rPr>
      </w:pPr>
      <w:r w:rsidRPr="00BA15FE">
        <w:rPr>
          <w:rFonts w:ascii="Times New Roman" w:hAnsi="Times New Roman"/>
          <w:b/>
          <w:lang w:val="lt-LT"/>
        </w:rPr>
        <w:t>Atidžiai perskaitykite visą šį lapelį, prieš pradėdami vartoti vaistą, nes jame pateikiama Jums svarbi informacija.</w:t>
      </w:r>
    </w:p>
    <w:p w:rsidR="00753CED" w:rsidRPr="00BA15FE" w:rsidRDefault="00753CED" w:rsidP="00753CED">
      <w:pPr>
        <w:numPr>
          <w:ilvl w:val="0"/>
          <w:numId w:val="4"/>
        </w:numPr>
        <w:spacing w:after="0" w:line="240" w:lineRule="auto"/>
        <w:ind w:left="567" w:hanging="567"/>
        <w:rPr>
          <w:rFonts w:ascii="Times New Roman" w:hAnsi="Times New Roman"/>
          <w:lang w:val="lt-LT"/>
        </w:rPr>
      </w:pPr>
      <w:r w:rsidRPr="00BA15FE">
        <w:rPr>
          <w:rFonts w:ascii="Times New Roman" w:hAnsi="Times New Roman"/>
          <w:lang w:val="lt-LT"/>
        </w:rPr>
        <w:t>Neišmeskite šio lapelio, nes vėl gali prireikti jį perskaityti.</w:t>
      </w:r>
    </w:p>
    <w:p w:rsidR="00753CED" w:rsidRDefault="00753CED" w:rsidP="00753CED">
      <w:pPr>
        <w:numPr>
          <w:ilvl w:val="0"/>
          <w:numId w:val="4"/>
        </w:numPr>
        <w:spacing w:after="0" w:line="240" w:lineRule="auto"/>
        <w:ind w:left="567" w:hanging="567"/>
        <w:rPr>
          <w:rFonts w:ascii="Times New Roman" w:hAnsi="Times New Roman"/>
          <w:lang w:val="lt-LT"/>
        </w:rPr>
      </w:pPr>
      <w:r w:rsidRPr="00BA15FE">
        <w:rPr>
          <w:rFonts w:ascii="Times New Roman" w:hAnsi="Times New Roman"/>
          <w:lang w:val="lt-LT"/>
        </w:rPr>
        <w:t>Jeigu kiltų daugiau klausimų, kreipkitės į gydytoją arba vaistininką.</w:t>
      </w:r>
    </w:p>
    <w:p w:rsidR="00753CED" w:rsidRPr="00BA15FE" w:rsidRDefault="00753CED" w:rsidP="00753CED">
      <w:pPr>
        <w:numPr>
          <w:ilvl w:val="0"/>
          <w:numId w:val="4"/>
        </w:numPr>
        <w:spacing w:after="0" w:line="240" w:lineRule="auto"/>
        <w:ind w:left="567" w:hanging="567"/>
        <w:rPr>
          <w:rFonts w:ascii="Times New Roman" w:hAnsi="Times New Roman"/>
          <w:lang w:val="lt-LT"/>
        </w:rPr>
      </w:pPr>
      <w:r w:rsidRPr="00BA15FE">
        <w:rPr>
          <w:rFonts w:ascii="Times New Roman" w:hAnsi="Times New Roman"/>
          <w:lang w:val="lt-LT"/>
        </w:rPr>
        <w:t>Šis vaistas skirtas tik Jums, todėl kitiems žmonėms jo duoti negalima. Vaistas gali jiems pakenkti (net tiems, kurių ligos požymiai yra tokie patys kaip Jūsų).</w:t>
      </w:r>
    </w:p>
    <w:p w:rsidR="00753CED" w:rsidRPr="00BA15FE" w:rsidRDefault="00753CED" w:rsidP="00753CED">
      <w:pPr>
        <w:numPr>
          <w:ilvl w:val="0"/>
          <w:numId w:val="4"/>
        </w:numPr>
        <w:spacing w:after="0" w:line="240" w:lineRule="auto"/>
        <w:ind w:left="567" w:hanging="567"/>
        <w:rPr>
          <w:rFonts w:ascii="Times New Roman" w:hAnsi="Times New Roman"/>
          <w:lang w:val="lt-LT"/>
        </w:rPr>
      </w:pPr>
      <w:r w:rsidRPr="00BA15FE">
        <w:rPr>
          <w:rFonts w:ascii="Times New Roman" w:hAnsi="Times New Roman"/>
          <w:lang w:val="lt-LT"/>
        </w:rPr>
        <w:t>Jeigu pasireiškė sunkus šalutinis poveikis (net jeigu jis šiame lapelyje nenurodytas), kreipkitės į gydytoją arba vaistininką. Žr. 4 skyrių.</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b/>
          <w:lang w:val="lt-LT"/>
        </w:rPr>
      </w:pPr>
      <w:r w:rsidRPr="00BA15FE">
        <w:rPr>
          <w:rFonts w:ascii="Times New Roman" w:hAnsi="Times New Roman"/>
          <w:b/>
          <w:lang w:val="lt-LT"/>
        </w:rPr>
        <w:t>Apie ką rašoma šiame lapelyje?</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numPr>
          <w:ilvl w:val="0"/>
          <w:numId w:val="5"/>
        </w:numPr>
        <w:spacing w:after="0" w:line="240" w:lineRule="auto"/>
        <w:ind w:left="567" w:hanging="567"/>
        <w:rPr>
          <w:rFonts w:ascii="Times New Roman" w:hAnsi="Times New Roman"/>
          <w:lang w:val="lt-LT"/>
        </w:rPr>
      </w:pPr>
      <w:r w:rsidRPr="00BA15FE">
        <w:rPr>
          <w:rFonts w:ascii="Times New Roman" w:hAnsi="Times New Roman"/>
          <w:lang w:val="lt-LT"/>
        </w:rPr>
        <w:t>Kas yra Nexium ir kam jis vartojamas</w:t>
      </w:r>
    </w:p>
    <w:p w:rsidR="00753CED" w:rsidRPr="00BA15FE" w:rsidRDefault="00753CED" w:rsidP="00753CED">
      <w:pPr>
        <w:numPr>
          <w:ilvl w:val="0"/>
          <w:numId w:val="5"/>
        </w:numPr>
        <w:spacing w:after="0" w:line="240" w:lineRule="auto"/>
        <w:ind w:left="567" w:hanging="567"/>
        <w:rPr>
          <w:rFonts w:ascii="Times New Roman" w:hAnsi="Times New Roman"/>
          <w:lang w:val="lt-LT"/>
        </w:rPr>
      </w:pPr>
      <w:r w:rsidRPr="00BA15FE">
        <w:rPr>
          <w:rFonts w:ascii="Times New Roman" w:hAnsi="Times New Roman"/>
          <w:lang w:val="lt-LT"/>
        </w:rPr>
        <w:t>Kas žinotina prieš vartojant Nexium</w:t>
      </w:r>
    </w:p>
    <w:p w:rsidR="00753CED" w:rsidRPr="00BA15FE" w:rsidRDefault="00753CED" w:rsidP="00753CED">
      <w:pPr>
        <w:numPr>
          <w:ilvl w:val="0"/>
          <w:numId w:val="5"/>
        </w:numPr>
        <w:spacing w:after="0" w:line="240" w:lineRule="auto"/>
        <w:ind w:left="567" w:hanging="567"/>
        <w:rPr>
          <w:rFonts w:ascii="Times New Roman" w:hAnsi="Times New Roman"/>
          <w:lang w:val="lt-LT"/>
        </w:rPr>
      </w:pPr>
      <w:r w:rsidRPr="00BA15FE">
        <w:rPr>
          <w:rFonts w:ascii="Times New Roman" w:hAnsi="Times New Roman"/>
          <w:lang w:val="lt-LT"/>
        </w:rPr>
        <w:t>Kaip vartoti Nexium</w:t>
      </w:r>
    </w:p>
    <w:p w:rsidR="00753CED" w:rsidRPr="00BA15FE" w:rsidRDefault="00753CED" w:rsidP="00753CED">
      <w:pPr>
        <w:numPr>
          <w:ilvl w:val="0"/>
          <w:numId w:val="5"/>
        </w:numPr>
        <w:spacing w:after="0" w:line="240" w:lineRule="auto"/>
        <w:ind w:left="567" w:hanging="567"/>
        <w:rPr>
          <w:rFonts w:ascii="Times New Roman" w:hAnsi="Times New Roman"/>
          <w:lang w:val="lt-LT"/>
        </w:rPr>
      </w:pPr>
      <w:r w:rsidRPr="00BA15FE">
        <w:rPr>
          <w:rFonts w:ascii="Times New Roman" w:hAnsi="Times New Roman"/>
          <w:lang w:val="lt-LT"/>
        </w:rPr>
        <w:t>Galimas šalutinis poveikis</w:t>
      </w:r>
    </w:p>
    <w:p w:rsidR="00753CED" w:rsidRPr="00BA15FE" w:rsidRDefault="00753CED" w:rsidP="00753CED">
      <w:pPr>
        <w:numPr>
          <w:ilvl w:val="0"/>
          <w:numId w:val="5"/>
        </w:numPr>
        <w:spacing w:after="0" w:line="240" w:lineRule="auto"/>
        <w:ind w:left="567" w:hanging="567"/>
        <w:rPr>
          <w:rFonts w:ascii="Times New Roman" w:hAnsi="Times New Roman"/>
          <w:lang w:val="lt-LT"/>
        </w:rPr>
      </w:pPr>
      <w:r w:rsidRPr="00BA15FE">
        <w:rPr>
          <w:rFonts w:ascii="Times New Roman" w:hAnsi="Times New Roman"/>
          <w:lang w:val="lt-LT"/>
        </w:rPr>
        <w:t>Kaip laikyti Nexium</w:t>
      </w:r>
    </w:p>
    <w:p w:rsidR="00753CED" w:rsidRPr="00BA15FE" w:rsidRDefault="00753CED" w:rsidP="00753CED">
      <w:pPr>
        <w:numPr>
          <w:ilvl w:val="0"/>
          <w:numId w:val="5"/>
        </w:numPr>
        <w:spacing w:after="0" w:line="240" w:lineRule="auto"/>
        <w:ind w:left="567" w:hanging="567"/>
        <w:rPr>
          <w:rFonts w:ascii="Times New Roman" w:hAnsi="Times New Roman"/>
          <w:lang w:val="lt-LT"/>
        </w:rPr>
      </w:pPr>
      <w:r w:rsidRPr="00BA15FE">
        <w:rPr>
          <w:rFonts w:ascii="Times New Roman" w:hAnsi="Times New Roman"/>
          <w:lang w:val="lt-LT"/>
        </w:rPr>
        <w:t>Pakuotės turinys ir kita informacija</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tabs>
          <w:tab w:val="left" w:pos="567"/>
        </w:tabs>
        <w:spacing w:after="0" w:line="240" w:lineRule="auto"/>
        <w:rPr>
          <w:rFonts w:ascii="Times New Roman" w:hAnsi="Times New Roman"/>
          <w:b/>
          <w:lang w:val="lt-LT"/>
        </w:rPr>
      </w:pPr>
      <w:bookmarkStart w:id="0" w:name="_Toc129243139"/>
      <w:bookmarkStart w:id="1" w:name="_Toc129243264"/>
      <w:r w:rsidRPr="00BA15FE">
        <w:rPr>
          <w:rFonts w:ascii="Times New Roman" w:hAnsi="Times New Roman"/>
          <w:b/>
          <w:lang w:val="lt-LT"/>
        </w:rPr>
        <w:t>1.</w:t>
      </w:r>
      <w:r w:rsidRPr="00BA15FE">
        <w:rPr>
          <w:rFonts w:ascii="Times New Roman" w:hAnsi="Times New Roman"/>
          <w:b/>
          <w:lang w:val="lt-LT"/>
        </w:rPr>
        <w:tab/>
        <w:t>Kas yra Nexium ir kam jis vartojamas</w:t>
      </w:r>
      <w:bookmarkEnd w:id="0"/>
      <w:bookmarkEnd w:id="1"/>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Nexium sudėtyje yra vaisto, kuris vadinamas ezomeprazolu. Ezomeprazolas priklauso vaistų, vadinamų protonų siurblio inhibitoriais, grupei. Šie vaistai mažina rūgšties gamybą skrandyje.</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Nexium vartojamas žemiau išvardytoms ligoms gydyti:</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i/>
          <w:lang w:val="lt-LT"/>
        </w:rPr>
      </w:pPr>
      <w:r w:rsidRPr="00BA15FE">
        <w:rPr>
          <w:rFonts w:ascii="Times New Roman" w:hAnsi="Times New Roman"/>
          <w:i/>
          <w:lang w:val="lt-LT"/>
        </w:rPr>
        <w:t>Vyresniems kaip 1 metų vaikams</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Nexium vartojamas taip vadinamai gastroezofaginio refliukso ligai (GERL) gydyti.</w:t>
      </w:r>
    </w:p>
    <w:p w:rsidR="00753CED" w:rsidRDefault="00753CED" w:rsidP="00753CED">
      <w:pPr>
        <w:numPr>
          <w:ilvl w:val="0"/>
          <w:numId w:val="6"/>
        </w:numPr>
        <w:spacing w:after="0" w:line="240" w:lineRule="auto"/>
        <w:ind w:left="567" w:hanging="567"/>
        <w:rPr>
          <w:rFonts w:ascii="Times New Roman" w:hAnsi="Times New Roman"/>
          <w:lang w:val="lt-LT"/>
        </w:rPr>
      </w:pPr>
      <w:r w:rsidRPr="00BA15FE">
        <w:rPr>
          <w:rFonts w:ascii="Times New Roman" w:hAnsi="Times New Roman"/>
          <w:lang w:val="lt-LT"/>
        </w:rPr>
        <w:t>Sergant šia liga, skrandžio rūgštinis turinys kyla į stemplę, sukeldamas skausmą, uždegimą ir rėmenį. Rėmuo – tai deginimo pojūtis, kylantis nuo skrandžio ar apatinės krūtinės dalies iki kaklo.</w:t>
      </w:r>
    </w:p>
    <w:p w:rsidR="00753CED" w:rsidRPr="00BA15FE" w:rsidRDefault="00753CED" w:rsidP="00753CED">
      <w:pPr>
        <w:numPr>
          <w:ilvl w:val="0"/>
          <w:numId w:val="6"/>
        </w:numPr>
        <w:spacing w:after="0" w:line="240" w:lineRule="auto"/>
        <w:ind w:left="567" w:hanging="567"/>
        <w:rPr>
          <w:rFonts w:ascii="Times New Roman" w:hAnsi="Times New Roman"/>
          <w:lang w:val="lt-LT"/>
        </w:rPr>
      </w:pPr>
      <w:r w:rsidRPr="00BA15FE">
        <w:rPr>
          <w:rFonts w:ascii="Times New Roman" w:hAnsi="Times New Roman"/>
          <w:lang w:val="lt-LT"/>
        </w:rPr>
        <w:t>Vaikams šios ligos simptomai gali būti skrandžio turinio patekimas į burną (atpylimas), vėmimas ir lėtas svorio augimas.</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i/>
          <w:lang w:val="lt-LT"/>
        </w:rPr>
      </w:pPr>
      <w:r w:rsidRPr="00BA15FE">
        <w:rPr>
          <w:rFonts w:ascii="Times New Roman" w:hAnsi="Times New Roman"/>
          <w:i/>
          <w:lang w:val="lt-LT"/>
        </w:rPr>
        <w:t>Vyresniems kaip 4 metų vaikams</w:t>
      </w:r>
    </w:p>
    <w:p w:rsidR="00753CED" w:rsidRPr="00BA15FE" w:rsidRDefault="00753CED" w:rsidP="00753CED">
      <w:pPr>
        <w:numPr>
          <w:ilvl w:val="0"/>
          <w:numId w:val="7"/>
        </w:numPr>
        <w:spacing w:after="0" w:line="240" w:lineRule="auto"/>
        <w:ind w:left="567" w:hanging="567"/>
        <w:rPr>
          <w:rFonts w:ascii="Times New Roman" w:hAnsi="Times New Roman"/>
          <w:lang w:val="lt-LT"/>
        </w:rPr>
      </w:pPr>
      <w:r w:rsidRPr="00BA15FE">
        <w:rPr>
          <w:rFonts w:ascii="Times New Roman" w:hAnsi="Times New Roman"/>
          <w:lang w:val="lt-LT"/>
        </w:rPr>
        <w:t xml:space="preserve">Bakterijų, vadinamų </w:t>
      </w:r>
      <w:r w:rsidRPr="00BA15FE">
        <w:rPr>
          <w:rFonts w:ascii="Times New Roman" w:hAnsi="Times New Roman"/>
          <w:i/>
          <w:lang w:val="lt-LT"/>
        </w:rPr>
        <w:t>Helicobacter pylori</w:t>
      </w:r>
      <w:r w:rsidRPr="00BA15FE">
        <w:rPr>
          <w:rFonts w:ascii="Times New Roman" w:hAnsi="Times New Roman"/>
          <w:lang w:val="lt-LT"/>
        </w:rPr>
        <w:t>, apkrėstos opos. Jeigu Jūsų vaikas serga šia liga, gydytojas gali taip pat skirti antibiotikų infekcijos sukėlėjams sunaikinti, kad opa galėtų užgyti.</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tabs>
          <w:tab w:val="left" w:pos="567"/>
        </w:tabs>
        <w:spacing w:after="0" w:line="240" w:lineRule="auto"/>
        <w:rPr>
          <w:rFonts w:ascii="Times New Roman" w:hAnsi="Times New Roman"/>
          <w:b/>
          <w:lang w:val="lt-LT"/>
        </w:rPr>
      </w:pPr>
      <w:bookmarkStart w:id="2" w:name="_Toc129243140"/>
      <w:bookmarkStart w:id="3" w:name="_Toc129243265"/>
      <w:r w:rsidRPr="00BA15FE">
        <w:rPr>
          <w:rFonts w:ascii="Times New Roman" w:hAnsi="Times New Roman"/>
          <w:b/>
          <w:lang w:val="lt-LT"/>
        </w:rPr>
        <w:t>2.</w:t>
      </w:r>
      <w:r w:rsidRPr="00BA15FE">
        <w:rPr>
          <w:rFonts w:ascii="Times New Roman" w:hAnsi="Times New Roman"/>
          <w:b/>
          <w:lang w:val="lt-LT"/>
        </w:rPr>
        <w:tab/>
        <w:t>Kas žinotina prieš vartojant Nexium</w:t>
      </w:r>
      <w:bookmarkEnd w:id="2"/>
      <w:bookmarkEnd w:id="3"/>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b/>
          <w:lang w:val="lt-LT"/>
        </w:rPr>
      </w:pPr>
      <w:r w:rsidRPr="00BA15FE">
        <w:rPr>
          <w:rFonts w:ascii="Times New Roman" w:hAnsi="Times New Roman"/>
          <w:b/>
          <w:lang w:val="lt-LT"/>
        </w:rPr>
        <w:t>Nexium vartoti negalima:</w:t>
      </w:r>
    </w:p>
    <w:p w:rsidR="00753CED" w:rsidRPr="00BA15FE" w:rsidRDefault="00753CED" w:rsidP="00753CED">
      <w:pPr>
        <w:numPr>
          <w:ilvl w:val="0"/>
          <w:numId w:val="7"/>
        </w:numPr>
        <w:spacing w:after="0" w:line="240" w:lineRule="auto"/>
        <w:ind w:left="567" w:hanging="567"/>
        <w:rPr>
          <w:rFonts w:ascii="Times New Roman" w:hAnsi="Times New Roman"/>
          <w:lang w:val="lt-LT"/>
        </w:rPr>
      </w:pPr>
      <w:r w:rsidRPr="00BA15FE">
        <w:rPr>
          <w:rFonts w:ascii="Times New Roman" w:hAnsi="Times New Roman"/>
          <w:lang w:val="lt-LT"/>
        </w:rPr>
        <w:t>jeigu yra alergija ezomeprazolui, bet kuriam kitam protonų siurblio inhibitoriui (panašiai veikiančiam vaistui, pvz. pantoprazolui, lanzoprazolui, rabeprazolui, omeprazolui) arba bet kuriai pagalbinei šio vaisto medžiagai (jos išvardytos 6 skyriuje);</w:t>
      </w:r>
    </w:p>
    <w:p w:rsidR="00753CED" w:rsidRPr="00BA15FE" w:rsidRDefault="00753CED" w:rsidP="00753CED">
      <w:pPr>
        <w:numPr>
          <w:ilvl w:val="0"/>
          <w:numId w:val="7"/>
        </w:numPr>
        <w:spacing w:after="0" w:line="240" w:lineRule="auto"/>
        <w:ind w:left="567" w:hanging="567"/>
        <w:rPr>
          <w:rFonts w:ascii="Times New Roman" w:hAnsi="Times New Roman"/>
          <w:lang w:val="lt-LT"/>
        </w:rPr>
      </w:pPr>
      <w:r w:rsidRPr="00BA15FE">
        <w:rPr>
          <w:rFonts w:ascii="Times New Roman" w:hAnsi="Times New Roman"/>
          <w:lang w:val="lt-LT"/>
        </w:rPr>
        <w:lastRenderedPageBreak/>
        <w:t>kartu su vaistu, kuris vadinamas nelfinaviru (jis vartojamas ŽIV infekcijai gydyti).</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Jeigu Jums tinka kuri nors iš aukščiau išvardytų aplinkybių, Nexium vartoti negalima. Jeigu dėl to abejojate, tai prieš pradėdami vartoti Nexium pasitarkite su gydytoju arba vaistininku.</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b/>
          <w:lang w:val="lt-LT"/>
        </w:rPr>
      </w:pPr>
      <w:r w:rsidRPr="00BA15FE">
        <w:rPr>
          <w:rFonts w:ascii="Times New Roman" w:hAnsi="Times New Roman"/>
          <w:b/>
          <w:lang w:val="lt-LT"/>
        </w:rPr>
        <w:t>Įspėjimai ir atsargumo priemonės</w:t>
      </w:r>
    </w:p>
    <w:p w:rsidR="00753CED" w:rsidRPr="00BA15FE" w:rsidRDefault="00753CED" w:rsidP="00753CED">
      <w:pPr>
        <w:spacing w:after="0" w:line="240" w:lineRule="auto"/>
        <w:rPr>
          <w:rFonts w:ascii="Times New Roman" w:hAnsi="Times New Roman"/>
          <w:b/>
          <w:lang w:val="lt-LT"/>
        </w:rPr>
      </w:pPr>
      <w:r w:rsidRPr="00BA15FE">
        <w:rPr>
          <w:rFonts w:ascii="Times New Roman" w:hAnsi="Times New Roman"/>
          <w:lang w:val="lt-LT"/>
        </w:rPr>
        <w:t>Pasitarkite su gydytoju arba vaistininku, prieš pradėdami vartoti Nexium:</w:t>
      </w:r>
    </w:p>
    <w:p w:rsidR="00753CED" w:rsidRPr="00BA15FE" w:rsidRDefault="00753CED" w:rsidP="00753CED">
      <w:pPr>
        <w:numPr>
          <w:ilvl w:val="0"/>
          <w:numId w:val="8"/>
        </w:numPr>
        <w:spacing w:after="0" w:line="240" w:lineRule="auto"/>
        <w:ind w:left="567" w:hanging="567"/>
        <w:rPr>
          <w:rFonts w:ascii="Times New Roman" w:hAnsi="Times New Roman"/>
          <w:lang w:val="lt-LT"/>
        </w:rPr>
      </w:pPr>
      <w:r w:rsidRPr="00BA15FE">
        <w:rPr>
          <w:rFonts w:ascii="Times New Roman" w:hAnsi="Times New Roman"/>
          <w:lang w:val="lt-LT"/>
        </w:rPr>
        <w:t>jei sergate sunkia kepenų liga;</w:t>
      </w:r>
    </w:p>
    <w:p w:rsidR="00753CED" w:rsidRPr="00BA15FE" w:rsidRDefault="00753CED" w:rsidP="00753CED">
      <w:pPr>
        <w:numPr>
          <w:ilvl w:val="0"/>
          <w:numId w:val="8"/>
        </w:numPr>
        <w:spacing w:after="0" w:line="240" w:lineRule="auto"/>
        <w:ind w:left="567" w:hanging="567"/>
        <w:rPr>
          <w:rFonts w:ascii="Times New Roman" w:hAnsi="Times New Roman"/>
          <w:lang w:val="lt-LT"/>
        </w:rPr>
      </w:pPr>
      <w:r w:rsidRPr="00BA15FE">
        <w:rPr>
          <w:rFonts w:ascii="Times New Roman" w:hAnsi="Times New Roman"/>
          <w:lang w:val="lt-LT"/>
        </w:rPr>
        <w:t>jei sergate sunkia inkstų liga;</w:t>
      </w:r>
    </w:p>
    <w:p w:rsidR="00753CED" w:rsidRPr="00BA15FE" w:rsidRDefault="00753CED" w:rsidP="00753CED">
      <w:pPr>
        <w:numPr>
          <w:ilvl w:val="0"/>
          <w:numId w:val="8"/>
        </w:numPr>
        <w:spacing w:after="0" w:line="240" w:lineRule="auto"/>
        <w:ind w:left="567" w:hanging="567"/>
        <w:rPr>
          <w:rFonts w:ascii="Times New Roman" w:hAnsi="Times New Roman"/>
          <w:lang w:val="lt-LT"/>
        </w:rPr>
      </w:pPr>
      <w:r w:rsidRPr="00BA15FE">
        <w:rPr>
          <w:rFonts w:ascii="Times New Roman" w:hAnsi="Times New Roman"/>
          <w:lang w:val="lt-LT"/>
        </w:rPr>
        <w:t>jeigu Jums kada nors pasireiškė odos reakcija pavartojus vaisto, panašaus į Nexium, kuriuo mažinamas skrandžio rūgštingumas;</w:t>
      </w:r>
    </w:p>
    <w:p w:rsidR="00753CED" w:rsidRPr="00BA15FE" w:rsidRDefault="00753CED" w:rsidP="00753CED">
      <w:pPr>
        <w:numPr>
          <w:ilvl w:val="0"/>
          <w:numId w:val="8"/>
        </w:numPr>
        <w:spacing w:after="0" w:line="240" w:lineRule="auto"/>
        <w:ind w:left="567" w:hanging="567"/>
        <w:rPr>
          <w:rFonts w:ascii="Times New Roman" w:hAnsi="Times New Roman"/>
          <w:lang w:val="lt-LT"/>
        </w:rPr>
      </w:pPr>
      <w:r w:rsidRPr="00BA15FE">
        <w:rPr>
          <w:rFonts w:ascii="Times New Roman" w:hAnsi="Times New Roman"/>
          <w:lang w:val="lt-LT"/>
        </w:rPr>
        <w:t>jeigu jums bus atliekamas specialus kraujo tyrimas (dėl chromogranino A).</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Nexium gali maskuoti kitų ligų simptomus. Dėl to jeigu gydymo metu pasireiškė kuris nors žemiau išvardytų sutrikimų, apie tai būtina nedelsiant pranešti gydytojui:</w:t>
      </w:r>
    </w:p>
    <w:p w:rsidR="00753CED" w:rsidRPr="00BA15FE" w:rsidRDefault="00753CED" w:rsidP="00753CED">
      <w:pPr>
        <w:numPr>
          <w:ilvl w:val="0"/>
          <w:numId w:val="9"/>
        </w:numPr>
        <w:spacing w:after="0" w:line="240" w:lineRule="auto"/>
        <w:ind w:left="567" w:hanging="567"/>
        <w:rPr>
          <w:rFonts w:ascii="Times New Roman" w:hAnsi="Times New Roman"/>
          <w:lang w:val="lt-LT"/>
        </w:rPr>
      </w:pPr>
      <w:r w:rsidRPr="00BA15FE">
        <w:rPr>
          <w:rFonts w:ascii="Times New Roman" w:hAnsi="Times New Roman"/>
          <w:lang w:val="lt-LT"/>
        </w:rPr>
        <w:t>be aiškios priežasties pradėjo kristi svoris arba sutriko rijimas;</w:t>
      </w:r>
    </w:p>
    <w:p w:rsidR="00753CED" w:rsidRPr="00BA15FE" w:rsidRDefault="00753CED" w:rsidP="00753CED">
      <w:pPr>
        <w:numPr>
          <w:ilvl w:val="0"/>
          <w:numId w:val="9"/>
        </w:numPr>
        <w:spacing w:after="0" w:line="240" w:lineRule="auto"/>
        <w:ind w:left="567" w:hanging="567"/>
        <w:rPr>
          <w:rFonts w:ascii="Times New Roman" w:hAnsi="Times New Roman"/>
          <w:lang w:val="lt-LT"/>
        </w:rPr>
      </w:pPr>
      <w:r w:rsidRPr="00BA15FE">
        <w:rPr>
          <w:rFonts w:ascii="Times New Roman" w:hAnsi="Times New Roman"/>
          <w:lang w:val="lt-LT"/>
        </w:rPr>
        <w:t>pradėjo skaudėti pilvą arba sutriko virškinimas;</w:t>
      </w:r>
    </w:p>
    <w:p w:rsidR="00753CED" w:rsidRPr="00BA15FE" w:rsidRDefault="00753CED" w:rsidP="00753CED">
      <w:pPr>
        <w:numPr>
          <w:ilvl w:val="0"/>
          <w:numId w:val="9"/>
        </w:numPr>
        <w:spacing w:after="0" w:line="240" w:lineRule="auto"/>
        <w:ind w:left="567" w:hanging="567"/>
        <w:rPr>
          <w:rFonts w:ascii="Times New Roman" w:hAnsi="Times New Roman"/>
          <w:lang w:val="lt-LT"/>
        </w:rPr>
      </w:pPr>
      <w:r w:rsidRPr="00BA15FE">
        <w:rPr>
          <w:rFonts w:ascii="Times New Roman" w:hAnsi="Times New Roman"/>
          <w:lang w:val="lt-LT"/>
        </w:rPr>
        <w:t>kartojasi vėmimas;</w:t>
      </w:r>
    </w:p>
    <w:p w:rsidR="00753CED" w:rsidRPr="00BA15FE" w:rsidRDefault="00753CED" w:rsidP="00753CED">
      <w:pPr>
        <w:numPr>
          <w:ilvl w:val="0"/>
          <w:numId w:val="9"/>
        </w:numPr>
        <w:spacing w:after="0" w:line="240" w:lineRule="auto"/>
        <w:ind w:left="567" w:hanging="567"/>
        <w:rPr>
          <w:rFonts w:ascii="Times New Roman" w:hAnsi="Times New Roman"/>
          <w:lang w:val="lt-LT"/>
        </w:rPr>
      </w:pPr>
      <w:r w:rsidRPr="00BA15FE">
        <w:rPr>
          <w:rFonts w:ascii="Times New Roman" w:hAnsi="Times New Roman"/>
          <w:lang w:val="lt-LT"/>
        </w:rPr>
        <w:t>sunku ryti;</w:t>
      </w:r>
    </w:p>
    <w:p w:rsidR="00753CED" w:rsidRPr="00BA15FE" w:rsidRDefault="00753CED" w:rsidP="00753CED">
      <w:pPr>
        <w:numPr>
          <w:ilvl w:val="0"/>
          <w:numId w:val="9"/>
        </w:numPr>
        <w:spacing w:after="0" w:line="240" w:lineRule="auto"/>
        <w:ind w:left="567" w:hanging="567"/>
        <w:rPr>
          <w:rFonts w:ascii="Times New Roman" w:hAnsi="Times New Roman"/>
          <w:lang w:val="lt-LT"/>
        </w:rPr>
      </w:pPr>
      <w:r w:rsidRPr="00BA15FE">
        <w:rPr>
          <w:rFonts w:ascii="Times New Roman" w:hAnsi="Times New Roman"/>
          <w:lang w:val="lt-LT"/>
        </w:rPr>
        <w:t>pradėjote vemti krauju arba pastebėjote, kad išmatos juodos ar jose yra kraujo dėmių.</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Jeigu Nexium Jums paskirtas vartoti pagal poreikį, tai jei simptomai ilgai nepraeina arba pasikečia jų pobūdis, kreipkitės į gydytoją. Vaikams vartojimas pagal poreikį netirtas, todėl nerekomenduojamas.</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Vartojant protonų siurblio inhibitorių (pvz., Nexium), ypač ilgiau kaip 1 metus, gali truputį padidėti šlaunikaulio, riešo ir stuburo lūžių rizika. Jeigu sergate osteoporoze arba vartojate kortikosteroidų, kurie taip pat gali padidinti osteoporozės riziką, apie tai pasakykite gydytojui.</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8C7F5A">
        <w:rPr>
          <w:rFonts w:ascii="Times New Roman" w:hAnsi="Times New Roman"/>
          <w:u w:val="single"/>
          <w:lang w:val="lt-LT"/>
        </w:rPr>
        <w:t>Išbėrimas ir odos pažeidimo simptomai</w:t>
      </w:r>
      <w:r w:rsidRPr="00BA15FE">
        <w:rPr>
          <w:rFonts w:ascii="Times New Roman" w:hAnsi="Times New Roman"/>
          <w:lang w:val="lt-LT"/>
        </w:rPr>
        <w:t>Jeigu Jums išbertų odą, ypač saulės apšviestose vietose, kuo skubiau pasakykite apie tai savo gydytojui, kadangi Jums gali tekti nutraukti gydymą Nexium. Taip pat nepamirškite pasakyti, jeigu Jums pasireiškia bet koks kitas neigiamas poveikis, kaip antai sąnarių skausmas.</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Pacientams, vartoj</w:t>
      </w:r>
      <w:r>
        <w:rPr>
          <w:rFonts w:ascii="Times New Roman" w:hAnsi="Times New Roman"/>
          <w:lang w:val="lt-LT"/>
        </w:rPr>
        <w:t>us</w:t>
      </w:r>
      <w:r w:rsidRPr="00BA15FE">
        <w:rPr>
          <w:rFonts w:ascii="Times New Roman" w:hAnsi="Times New Roman"/>
          <w:lang w:val="lt-LT"/>
        </w:rPr>
        <w:t>iems ezomeprazolo, pasitaikė sunkaus odos išbėrimo atvejų (taip pat žr. 4 skyrių). Tai gali būti burnos ertmės, gerklės, nosies ir lytinių organų opos bei konjunktyvitas (jam pasireiškus, parausta ir patinsta akys). Šių sunkaus pobūdžio odos išbėrimų dažnai atsiranda po į gripą panašių simptomų, pvz., karščiavimo, galvos ir kūno skausmų. Išbėrimas gali apimti didelę kūno dalį, kartu gali susidaryti pūslių ir luptis oda.</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Jeigu vartojant šį vaistą ar per kelias savaites vėliau Jus išbertų arba pasireikštų kuris nors iš šių odos pažeidimo simptomų, tai nedelsdami nutraukite šio vaisto vartojimą ir kreipkitės į gydytoją.</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b/>
          <w:lang w:val="lt-LT"/>
        </w:rPr>
      </w:pPr>
      <w:r w:rsidRPr="00BA15FE">
        <w:rPr>
          <w:rFonts w:ascii="Times New Roman" w:hAnsi="Times New Roman"/>
          <w:b/>
          <w:lang w:val="lt-LT"/>
        </w:rPr>
        <w:t>Kiti vaistai ir Nexium</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Jeigu vartojate arba neseniai vartojote kitų vaistų arba dėl to nesate tikri,</w:t>
      </w:r>
      <w:r w:rsidRPr="00BA15FE" w:rsidDel="00A76D01">
        <w:rPr>
          <w:rFonts w:ascii="Times New Roman" w:hAnsi="Times New Roman"/>
          <w:lang w:val="lt-LT"/>
        </w:rPr>
        <w:t xml:space="preserve"> </w:t>
      </w:r>
      <w:r w:rsidRPr="00BA15FE">
        <w:rPr>
          <w:rFonts w:ascii="Times New Roman" w:hAnsi="Times New Roman"/>
          <w:lang w:val="lt-LT"/>
        </w:rPr>
        <w:t xml:space="preserve"> apie tai pasakykite gydytojui arba vaistininkui. Tai svarbu dėl to, kad  Nexium gali keisti kitų vaistų poveikį, o kiti vaistai – Nexium poveikį.</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Kartu su Nexium negalima vartoti nelfinaviro (nuo ŽIV infekcijos)</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Gydytoją arba vaistininką ypač svarbu informuoti, jei vartojate kurį nors iš šių vaistų:</w:t>
      </w:r>
    </w:p>
    <w:p w:rsidR="00753CED"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atazanavirą (nuo ŽIV infekcijos).</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klopidogrelį (kad nesusidarytų kraujo krešulių);</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ketokonazolą, itrakonazolą arba vorikonazolą (nuo grybelių infekcijų);</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erlotinibą (vėžiui gydyti);</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diazepamą (nerimui šalinti, raumenims atpalaiduoti, epilepsijai gydyti);</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citalopramą, imipraminą ar klomipraminą (depresijai gydyti);</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fenitoiną (nuo epilepsijos);</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varfariną ar kitą kumarinų grupės vaistą (jie vadinami antikoaguliantais ir vartojami kraujui skystinti);</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cilostazolą (jis vartojamas protarpiniam šlubumui, t.y. kojų skausmui, pasireiškiančiam einant dėl nepakankamos kraujotakos, gydyti);</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cisapridą (nuo nevirškinimo ir rėmens);</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digoksiną (širdies ligoms gydyti);</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metotreksatą (chemoterapijos vaistą, vartojamą didelėmis dozėmis vėžiui gydyti). Jeigu Jums tenka vartoti metotreksatą didelėmis dozėmis, gydytojas gali nurodyti laikinai nutraukti Nexium vartojimą;</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takrolimuzą (persodinus organą);</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rifampiciną (tuberkuliozei gydyti);</w:t>
      </w:r>
    </w:p>
    <w:p w:rsidR="00753CED" w:rsidRPr="00BA15FE" w:rsidRDefault="00753CED" w:rsidP="00753CED">
      <w:pPr>
        <w:numPr>
          <w:ilvl w:val="0"/>
          <w:numId w:val="10"/>
        </w:numPr>
        <w:spacing w:after="0" w:line="240" w:lineRule="auto"/>
        <w:ind w:left="567" w:hanging="567"/>
        <w:rPr>
          <w:rFonts w:ascii="Times New Roman" w:hAnsi="Times New Roman"/>
          <w:lang w:val="lt-LT"/>
        </w:rPr>
      </w:pPr>
      <w:r w:rsidRPr="00BA15FE">
        <w:rPr>
          <w:rFonts w:ascii="Times New Roman" w:hAnsi="Times New Roman"/>
          <w:lang w:val="lt-LT"/>
        </w:rPr>
        <w:t>jonažolės preparatus (</w:t>
      </w:r>
      <w:r w:rsidRPr="00BA15FE">
        <w:rPr>
          <w:rFonts w:ascii="Times New Roman" w:hAnsi="Times New Roman"/>
          <w:i/>
          <w:lang w:val="lt-LT"/>
        </w:rPr>
        <w:t>Hypericum perforatum</w:t>
      </w:r>
      <w:r w:rsidRPr="00BA15FE">
        <w:rPr>
          <w:rFonts w:ascii="Times New Roman" w:hAnsi="Times New Roman"/>
          <w:lang w:val="lt-LT"/>
        </w:rPr>
        <w:t>) nuo depresijos).</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 xml:space="preserve">Jeigu gydytojas nurodė kartu su Nexium vartoti antibiotikų amoksicilino ir klaritromicino </w:t>
      </w:r>
      <w:r w:rsidRPr="00BA15FE">
        <w:rPr>
          <w:rFonts w:ascii="Times New Roman" w:hAnsi="Times New Roman"/>
          <w:i/>
          <w:lang w:val="lt-LT"/>
        </w:rPr>
        <w:t xml:space="preserve">Helicobacter pylori </w:t>
      </w:r>
      <w:r w:rsidRPr="00BA15FE">
        <w:rPr>
          <w:rFonts w:ascii="Times New Roman" w:hAnsi="Times New Roman"/>
          <w:lang w:val="lt-LT"/>
        </w:rPr>
        <w:t>infekcijos sukeltoms opoms gydyti, tai labai svarbu jam pasakyti, kokius dar vaistus vartojate.</w:t>
      </w:r>
    </w:p>
    <w:p w:rsidR="00753CED" w:rsidRPr="00BA15FE" w:rsidRDefault="00753CED" w:rsidP="00753CED">
      <w:pPr>
        <w:spacing w:after="0" w:line="240" w:lineRule="auto"/>
        <w:rPr>
          <w:rFonts w:ascii="Times New Roman" w:hAnsi="Times New Roman"/>
          <w:lang w:val="lt-LT"/>
        </w:rPr>
      </w:pPr>
    </w:p>
    <w:p w:rsidR="00753CED" w:rsidRDefault="00753CED" w:rsidP="00753CED">
      <w:pPr>
        <w:spacing w:after="0" w:line="220" w:lineRule="exact"/>
        <w:rPr>
          <w:rFonts w:ascii="Times New Roman" w:hAnsi="Times New Roman"/>
          <w:b/>
          <w:lang w:val="lt-LT"/>
        </w:rPr>
      </w:pPr>
      <w:r w:rsidRPr="00BA15FE">
        <w:rPr>
          <w:rFonts w:ascii="Times New Roman" w:hAnsi="Times New Roman"/>
          <w:b/>
          <w:lang w:val="lt-LT"/>
        </w:rPr>
        <w:t>Nexium skrandyje neirių granulių vartojimas su maistu ir gėrimais</w:t>
      </w: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Nexium skrandyje neirias granules galima vartoti valgio metu arba kitu laiku.</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20" w:lineRule="exact"/>
        <w:rPr>
          <w:rFonts w:ascii="Times New Roman" w:hAnsi="Times New Roman"/>
          <w:b/>
          <w:lang w:val="lt-LT"/>
        </w:rPr>
      </w:pPr>
      <w:r w:rsidRPr="00BA15FE">
        <w:rPr>
          <w:rFonts w:ascii="Times New Roman" w:hAnsi="Times New Roman"/>
          <w:b/>
          <w:lang w:val="lt-LT"/>
        </w:rPr>
        <w:t>Nėštumas, žindymo laikotarpis ir vaisingumas</w:t>
      </w:r>
    </w:p>
    <w:p w:rsidR="00753CED" w:rsidRDefault="00753CED" w:rsidP="00753CED">
      <w:pPr>
        <w:spacing w:after="0" w:line="240" w:lineRule="auto"/>
        <w:jc w:val="both"/>
        <w:rPr>
          <w:rFonts w:ascii="Times New Roman" w:hAnsi="Times New Roman"/>
          <w:lang w:val="lt-LT"/>
        </w:rPr>
      </w:pPr>
      <w:r w:rsidRPr="00BA15FE">
        <w:rPr>
          <w:rFonts w:ascii="Times New Roman" w:hAnsi="Times New Roman"/>
          <w:lang w:val="lt-LT"/>
        </w:rPr>
        <w:t>Jeigu esate nėščia, manote, kad galbūt esate nėščia, arba planuojate pastoti, tai prieš vartodama šį vaistą, pasitarkite su gydytoju arba vaistininku. Ar šiais laikotarpiais Jums galima vartoti Nexium, nuspręs gydytojas.</w:t>
      </w:r>
    </w:p>
    <w:p w:rsidR="00753CED" w:rsidRPr="00BA15FE" w:rsidRDefault="00753CED" w:rsidP="00753CED">
      <w:pPr>
        <w:spacing w:after="0" w:line="240" w:lineRule="auto"/>
        <w:jc w:val="both"/>
        <w:rPr>
          <w:rFonts w:ascii="Times New Roman" w:hAnsi="Times New Roman"/>
          <w:lang w:val="lt-LT"/>
        </w:rPr>
      </w:pPr>
    </w:p>
    <w:p w:rsidR="00753CED" w:rsidRDefault="00753CED" w:rsidP="00753CED">
      <w:pPr>
        <w:spacing w:after="0" w:line="240" w:lineRule="auto"/>
        <w:jc w:val="both"/>
        <w:rPr>
          <w:rFonts w:ascii="Times New Roman" w:hAnsi="Times New Roman"/>
          <w:lang w:val="lt-LT"/>
        </w:rPr>
      </w:pPr>
      <w:r w:rsidRPr="00BA15FE">
        <w:rPr>
          <w:rFonts w:ascii="Times New Roman" w:hAnsi="Times New Roman"/>
          <w:lang w:val="lt-LT"/>
        </w:rPr>
        <w:t>Ar Nexium išskiriama į moters pieną, nežinoma. Todėl žindymo laikotarpiu šio vaisto vartoti negalima.</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20" w:lineRule="exact"/>
        <w:rPr>
          <w:rFonts w:ascii="Times New Roman" w:hAnsi="Times New Roman"/>
          <w:b/>
          <w:lang w:val="lt-LT"/>
        </w:rPr>
      </w:pPr>
      <w:r w:rsidRPr="00BA15FE">
        <w:rPr>
          <w:rFonts w:ascii="Times New Roman" w:hAnsi="Times New Roman"/>
          <w:b/>
          <w:lang w:val="lt-LT"/>
        </w:rPr>
        <w:t>Vairavimas ir mechanizmų valdymas</w:t>
      </w: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Gebėjimo vairuoti ir valdyti mechanizmus Nexium neturėtų įtakoti. Vis dėlto gali pasireikšti šalutinis poveikis – tai galvos svaigimas (nedažnai) ir neryškus matymas (retai) (žr. 4 skyrių). Pajutus šių sutrikimų, vairuoti ir valdyti mechanizmų negalima.</w:t>
      </w:r>
    </w:p>
    <w:p w:rsidR="00753CED" w:rsidRPr="00BA15FE" w:rsidRDefault="00753CED" w:rsidP="00753CED">
      <w:pPr>
        <w:spacing w:after="0" w:line="220" w:lineRule="exact"/>
        <w:rPr>
          <w:rFonts w:ascii="Times New Roman" w:hAnsi="Times New Roman"/>
          <w:b/>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b/>
          <w:lang w:val="lt-LT"/>
        </w:rPr>
        <w:t>Nexium sudėtyje yra sacharozės ir gliukozės</w:t>
      </w:r>
      <w:r w:rsidRPr="00BA15FE">
        <w:rPr>
          <w:rFonts w:ascii="Times New Roman" w:hAnsi="Times New Roman"/>
          <w:lang w:val="lt-LT"/>
        </w:rPr>
        <w:t xml:space="preserve"> (tam tikrų angliavandenių), todėl svarbu laikytis burnos higienos reikalavimų bei reguliariai valytis dantis. Jeigu gydytojas jums yra sakęs, kad netoleruojate tam tikrų angliavandenių, tai pasitarkite su juo, prieš pradėdami vartoti Nexium.</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tabs>
          <w:tab w:val="left" w:pos="567"/>
        </w:tabs>
        <w:spacing w:after="0" w:line="240" w:lineRule="auto"/>
        <w:ind w:left="567" w:hanging="567"/>
        <w:outlineLvl w:val="1"/>
        <w:rPr>
          <w:rFonts w:ascii="Times New Roman" w:hAnsi="Times New Roman"/>
          <w:b/>
          <w:lang w:val="lt-LT"/>
        </w:rPr>
      </w:pPr>
      <w:bookmarkStart w:id="4" w:name="_Toc129243141"/>
      <w:bookmarkStart w:id="5" w:name="_Toc129243266"/>
      <w:r w:rsidRPr="00BA15FE">
        <w:rPr>
          <w:rFonts w:ascii="Times New Roman" w:hAnsi="Times New Roman"/>
          <w:b/>
          <w:lang w:val="lt-LT"/>
        </w:rPr>
        <w:t>3.</w:t>
      </w:r>
      <w:r w:rsidRPr="00BA15FE">
        <w:rPr>
          <w:rFonts w:ascii="Times New Roman" w:hAnsi="Times New Roman"/>
          <w:b/>
          <w:lang w:val="lt-LT"/>
        </w:rPr>
        <w:tab/>
        <w:t>Kaip vartoti Nexium</w:t>
      </w:r>
      <w:bookmarkEnd w:id="4"/>
      <w:bookmarkEnd w:id="5"/>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Visada vartokite šį vaistą tiksliai kaip nurodė gydytojas. Jeigu abejojate, kreipkitės į gydytoją arba vaistininką.</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Gaminamos šio vaisto granulės, supakuotos į atskirus paketėlius. Paketėlyje yra 10 mg ezomeprazolo. Kiek paketėlių per parą, kada ir kiek laiko vartoti, pasakys gydytojas.</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numPr>
          <w:ilvl w:val="0"/>
          <w:numId w:val="1"/>
        </w:numPr>
        <w:tabs>
          <w:tab w:val="left" w:pos="567"/>
        </w:tabs>
        <w:autoSpaceDE w:val="0"/>
        <w:autoSpaceDN w:val="0"/>
        <w:adjustRightInd w:val="0"/>
        <w:spacing w:after="0" w:line="240" w:lineRule="auto"/>
        <w:ind w:left="567" w:hanging="567"/>
        <w:rPr>
          <w:rFonts w:ascii="Times New Roman" w:hAnsi="Times New Roman"/>
          <w:lang w:val="lt-LT"/>
        </w:rPr>
      </w:pPr>
      <w:r w:rsidRPr="00BA15FE">
        <w:rPr>
          <w:rFonts w:ascii="Times New Roman" w:hAnsi="Times New Roman"/>
          <w:lang w:val="lt-LT"/>
        </w:rPr>
        <w:t>Vieno ar kelių paketėlių turinį supilkite į stiklinę, kurioje yra vandens. Reikiamas vandens kiekis priklauso nuo to, kelių paketėlių turinį gydytojas nurodė per vieną kartą suvartoti.</w:t>
      </w:r>
    </w:p>
    <w:p w:rsidR="00753CED" w:rsidRPr="00BA15FE" w:rsidRDefault="00753CED" w:rsidP="00753CED">
      <w:pPr>
        <w:numPr>
          <w:ilvl w:val="0"/>
          <w:numId w:val="1"/>
        </w:numPr>
        <w:tabs>
          <w:tab w:val="left" w:pos="567"/>
        </w:tabs>
        <w:autoSpaceDE w:val="0"/>
        <w:autoSpaceDN w:val="0"/>
        <w:adjustRightInd w:val="0"/>
        <w:spacing w:after="0" w:line="240" w:lineRule="auto"/>
        <w:ind w:left="567" w:hanging="567"/>
        <w:rPr>
          <w:rFonts w:ascii="Times New Roman" w:hAnsi="Times New Roman"/>
          <w:lang w:val="lt-LT"/>
        </w:rPr>
      </w:pPr>
      <w:r w:rsidRPr="00BA15FE">
        <w:rPr>
          <w:rFonts w:ascii="Times New Roman" w:hAnsi="Times New Roman"/>
          <w:lang w:val="lt-LT"/>
        </w:rPr>
        <w:t>Kiekvieno paketėlio turiniui reikia 15 ml (3 arbatinių šaukštelių) vandens, t.y. vienam paketėliui – 15 ml, dviem – 30 ml (vanduo turi būti negazuotas).</w:t>
      </w:r>
    </w:p>
    <w:p w:rsidR="00753CED" w:rsidRPr="00BA15FE" w:rsidRDefault="00753CED" w:rsidP="00753CED">
      <w:pPr>
        <w:numPr>
          <w:ilvl w:val="0"/>
          <w:numId w:val="1"/>
        </w:numPr>
        <w:tabs>
          <w:tab w:val="left" w:pos="567"/>
        </w:tabs>
        <w:autoSpaceDE w:val="0"/>
        <w:autoSpaceDN w:val="0"/>
        <w:adjustRightInd w:val="0"/>
        <w:spacing w:after="0" w:line="240" w:lineRule="auto"/>
        <w:ind w:left="567" w:hanging="567"/>
        <w:rPr>
          <w:rFonts w:ascii="Times New Roman" w:hAnsi="Times New Roman"/>
          <w:lang w:val="lt-LT"/>
        </w:rPr>
      </w:pPr>
      <w:r w:rsidRPr="00BA15FE">
        <w:rPr>
          <w:rFonts w:ascii="Times New Roman" w:hAnsi="Times New Roman"/>
          <w:lang w:val="lt-LT"/>
        </w:rPr>
        <w:t>Granules vandenyje išmaišykite.</w:t>
      </w:r>
    </w:p>
    <w:p w:rsidR="00753CED" w:rsidRPr="00BA15FE" w:rsidRDefault="00753CED" w:rsidP="00753CED">
      <w:pPr>
        <w:numPr>
          <w:ilvl w:val="0"/>
          <w:numId w:val="1"/>
        </w:numPr>
        <w:tabs>
          <w:tab w:val="left" w:pos="567"/>
        </w:tabs>
        <w:autoSpaceDE w:val="0"/>
        <w:autoSpaceDN w:val="0"/>
        <w:adjustRightInd w:val="0"/>
        <w:spacing w:after="0" w:line="240" w:lineRule="auto"/>
        <w:ind w:left="567" w:hanging="567"/>
        <w:rPr>
          <w:rFonts w:ascii="Times New Roman" w:hAnsi="Times New Roman"/>
          <w:lang w:val="lt-LT"/>
        </w:rPr>
      </w:pPr>
      <w:r w:rsidRPr="00BA15FE">
        <w:rPr>
          <w:rFonts w:ascii="Times New Roman" w:hAnsi="Times New Roman"/>
          <w:lang w:val="lt-LT"/>
        </w:rPr>
        <w:t>Palaukite kelias minutes, kol mišinys sutirštės.</w:t>
      </w:r>
    </w:p>
    <w:p w:rsidR="00753CED" w:rsidRPr="00BA15FE" w:rsidRDefault="00753CED" w:rsidP="00753CED">
      <w:pPr>
        <w:numPr>
          <w:ilvl w:val="0"/>
          <w:numId w:val="1"/>
        </w:numPr>
        <w:tabs>
          <w:tab w:val="left" w:pos="567"/>
        </w:tabs>
        <w:autoSpaceDE w:val="0"/>
        <w:autoSpaceDN w:val="0"/>
        <w:adjustRightInd w:val="0"/>
        <w:spacing w:after="0" w:line="240" w:lineRule="auto"/>
        <w:ind w:left="567" w:hanging="567"/>
        <w:rPr>
          <w:rFonts w:ascii="Times New Roman" w:hAnsi="Times New Roman"/>
          <w:lang w:val="lt-LT"/>
        </w:rPr>
      </w:pPr>
      <w:r w:rsidRPr="00BA15FE">
        <w:rPr>
          <w:rFonts w:ascii="Times New Roman" w:hAnsi="Times New Roman"/>
          <w:lang w:val="lt-LT"/>
        </w:rPr>
        <w:t>Mišinį išmaišykite dar kartą ir išgerkite (ne vėliau kaip per 30 min.). Granulių negalima kramtyti ar traiškyti.</w:t>
      </w:r>
    </w:p>
    <w:p w:rsidR="00753CED" w:rsidRPr="00BA15FE" w:rsidRDefault="00753CED" w:rsidP="00753CED">
      <w:pPr>
        <w:numPr>
          <w:ilvl w:val="0"/>
          <w:numId w:val="1"/>
        </w:numPr>
        <w:tabs>
          <w:tab w:val="left" w:pos="567"/>
        </w:tabs>
        <w:autoSpaceDE w:val="0"/>
        <w:autoSpaceDN w:val="0"/>
        <w:adjustRightInd w:val="0"/>
        <w:spacing w:after="0" w:line="240" w:lineRule="auto"/>
        <w:ind w:left="567" w:hanging="567"/>
        <w:rPr>
          <w:rFonts w:ascii="Times New Roman" w:hAnsi="Times New Roman"/>
          <w:lang w:val="lt-LT"/>
        </w:rPr>
      </w:pPr>
      <w:r w:rsidRPr="00BA15FE">
        <w:rPr>
          <w:rFonts w:ascii="Times New Roman" w:hAnsi="Times New Roman"/>
          <w:lang w:val="lt-LT"/>
        </w:rPr>
        <w:t>Jei stiklinėje matosi liekanų, į ją įpilkite dar vandens, išmaišykite ir tuoj pat išgerkite.</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Nexium skrandyje neirias granules galima vartoti valgio metu arba kitu laiku.</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r w:rsidRPr="00BA15FE">
        <w:rPr>
          <w:rFonts w:ascii="Times New Roman" w:hAnsi="Times New Roman"/>
          <w:color w:val="000000"/>
          <w:spacing w:val="-2"/>
          <w:lang w:val="lt-LT"/>
        </w:rPr>
        <w:t>Jeigu Jus maitina per specialų vamzdelį, gydytojas ar slaugytojas gali supilti Nexium pro jį. Informacija gydytojui ar slaugytojui pateikiama šio lapelio pabaigoje.</w:t>
      </w: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p>
    <w:p w:rsidR="00753CED" w:rsidRPr="00BA15FE" w:rsidRDefault="00753CED" w:rsidP="00753CED">
      <w:pPr>
        <w:spacing w:after="0" w:line="240" w:lineRule="auto"/>
        <w:outlineLvl w:val="3"/>
        <w:rPr>
          <w:rFonts w:ascii="Times New Roman" w:hAnsi="Times New Roman"/>
          <w:b/>
          <w:lang w:val="lt-LT"/>
        </w:rPr>
      </w:pPr>
      <w:r w:rsidRPr="00BA15FE">
        <w:rPr>
          <w:rFonts w:ascii="Times New Roman" w:hAnsi="Times New Roman"/>
          <w:b/>
          <w:lang w:val="lt-LT"/>
        </w:rPr>
        <w:t>Rekomenduojama dozė yra:</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outlineLvl w:val="3"/>
        <w:rPr>
          <w:rFonts w:ascii="Times New Roman" w:hAnsi="Times New Roman"/>
          <w:lang w:val="lt-LT"/>
        </w:rPr>
      </w:pPr>
      <w:r w:rsidRPr="00BA15FE">
        <w:rPr>
          <w:rFonts w:ascii="Times New Roman" w:hAnsi="Times New Roman"/>
          <w:lang w:val="lt-LT"/>
        </w:rPr>
        <w:t>Vaikams nuo 1 iki 11 metų</w:t>
      </w:r>
    </w:p>
    <w:p w:rsidR="00753CED" w:rsidRPr="00BA15FE" w:rsidRDefault="00753CED" w:rsidP="00753CED">
      <w:pPr>
        <w:numPr>
          <w:ilvl w:val="0"/>
          <w:numId w:val="3"/>
        </w:numPr>
        <w:tabs>
          <w:tab w:val="left" w:pos="-720"/>
        </w:tabs>
        <w:suppressAutoHyphens/>
        <w:spacing w:after="0" w:line="240" w:lineRule="auto"/>
        <w:ind w:left="360"/>
        <w:rPr>
          <w:rFonts w:ascii="Times New Roman" w:hAnsi="Times New Roman"/>
          <w:color w:val="000000"/>
          <w:spacing w:val="-2"/>
          <w:lang w:val="lt-LT"/>
        </w:rPr>
      </w:pPr>
      <w:r w:rsidRPr="00BA15FE">
        <w:rPr>
          <w:rFonts w:ascii="Times New Roman" w:hAnsi="Times New Roman"/>
          <w:color w:val="000000"/>
          <w:spacing w:val="-2"/>
          <w:lang w:val="lt-LT"/>
        </w:rPr>
        <w:t>Vaikams iki 1 metų amžiaus Nexium duoti nerekomenduojama.</w:t>
      </w:r>
    </w:p>
    <w:p w:rsidR="00753CED" w:rsidRPr="00BA15FE" w:rsidRDefault="00753CED" w:rsidP="00753CED">
      <w:pPr>
        <w:tabs>
          <w:tab w:val="left" w:pos="-720"/>
        </w:tabs>
        <w:suppressAutoHyphens/>
        <w:spacing w:after="0" w:line="240" w:lineRule="auto"/>
        <w:rPr>
          <w:rFonts w:ascii="Times New Roman" w:hAnsi="Times New Roman"/>
          <w:i/>
          <w:color w:val="000000"/>
          <w:spacing w:val="-2"/>
          <w:lang w:val="lt-LT"/>
        </w:rPr>
      </w:pP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r w:rsidRPr="00BA15FE">
        <w:rPr>
          <w:rFonts w:ascii="Times New Roman" w:hAnsi="Times New Roman"/>
          <w:i/>
          <w:color w:val="000000"/>
          <w:spacing w:val="-2"/>
          <w:lang w:val="lt-LT"/>
        </w:rPr>
        <w:t>Gastroezofaginio refliukso ligai (GERL) gydyti</w:t>
      </w:r>
    </w:p>
    <w:p w:rsidR="00753CED" w:rsidRPr="00BA15FE" w:rsidRDefault="00753CED" w:rsidP="00753CED">
      <w:pPr>
        <w:numPr>
          <w:ilvl w:val="0"/>
          <w:numId w:val="3"/>
        </w:numPr>
        <w:tabs>
          <w:tab w:val="left" w:pos="-720"/>
        </w:tabs>
        <w:suppressAutoHyphens/>
        <w:spacing w:after="0" w:line="240" w:lineRule="auto"/>
        <w:ind w:left="360"/>
        <w:rPr>
          <w:rFonts w:ascii="Times New Roman" w:hAnsi="Times New Roman"/>
          <w:color w:val="000000"/>
          <w:spacing w:val="-2"/>
          <w:lang w:val="lt-LT"/>
        </w:rPr>
      </w:pPr>
      <w:r w:rsidRPr="00BA15FE">
        <w:rPr>
          <w:rFonts w:ascii="Times New Roman" w:hAnsi="Times New Roman"/>
          <w:color w:val="000000"/>
          <w:spacing w:val="-2"/>
          <w:lang w:val="lt-LT"/>
        </w:rPr>
        <w:t>Rekomenduojama dozė – 1 ar 2 paketėlių turinys (atitinkamai 10 mg arba 20 mg) 1 kartą per parą. Reikiamą dozę vaikui parenka gydytojas pagal kūno svorį.</w:t>
      </w: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p>
    <w:p w:rsidR="00753CED" w:rsidRDefault="00753CED" w:rsidP="00753CED">
      <w:pPr>
        <w:tabs>
          <w:tab w:val="left" w:pos="-720"/>
        </w:tabs>
        <w:suppressAutoHyphens/>
        <w:spacing w:after="0" w:line="240" w:lineRule="auto"/>
        <w:rPr>
          <w:rFonts w:ascii="Times New Roman" w:hAnsi="Times New Roman"/>
          <w:color w:val="000000"/>
          <w:spacing w:val="-2"/>
          <w:lang w:val="lt-LT"/>
        </w:rPr>
      </w:pPr>
      <w:r w:rsidRPr="00BA15FE">
        <w:rPr>
          <w:rFonts w:ascii="Times New Roman" w:hAnsi="Times New Roman"/>
          <w:b/>
          <w:color w:val="000000"/>
          <w:spacing w:val="-2"/>
          <w:lang w:val="lt-LT"/>
        </w:rPr>
        <w:t>4 metų ir vyresniems vaikams</w:t>
      </w: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p>
    <w:p w:rsidR="00753CED" w:rsidRDefault="00753CED" w:rsidP="00753CED">
      <w:pPr>
        <w:tabs>
          <w:tab w:val="left" w:pos="-720"/>
        </w:tabs>
        <w:suppressAutoHyphens/>
        <w:spacing w:after="0" w:line="240" w:lineRule="auto"/>
        <w:rPr>
          <w:rFonts w:ascii="Times New Roman" w:hAnsi="Times New Roman"/>
          <w:color w:val="000000"/>
          <w:spacing w:val="-2"/>
          <w:lang w:val="lt-LT"/>
        </w:rPr>
      </w:pPr>
      <w:r w:rsidRPr="00BA15FE">
        <w:rPr>
          <w:rFonts w:ascii="Times New Roman" w:hAnsi="Times New Roman"/>
          <w:i/>
          <w:color w:val="000000"/>
          <w:spacing w:val="-2"/>
          <w:lang w:val="lt-LT"/>
        </w:rPr>
        <w:t>Helicobacter pylori infekcijos sukeltoms opoms gydyti bei norint neleisti joms vėl atsirasti</w:t>
      </w:r>
      <w:r w:rsidRPr="00BA15FE">
        <w:rPr>
          <w:rFonts w:ascii="Times New Roman" w:hAnsi="Times New Roman"/>
          <w:color w:val="000000"/>
          <w:spacing w:val="-2"/>
          <w:lang w:val="lt-LT"/>
        </w:rPr>
        <w:t>.</w:t>
      </w:r>
    </w:p>
    <w:p w:rsidR="00753CED" w:rsidRPr="00BA15FE" w:rsidRDefault="00753CED" w:rsidP="00753CED">
      <w:pPr>
        <w:numPr>
          <w:ilvl w:val="0"/>
          <w:numId w:val="3"/>
        </w:numPr>
        <w:tabs>
          <w:tab w:val="left" w:pos="-720"/>
        </w:tabs>
        <w:suppressAutoHyphens/>
        <w:spacing w:after="0" w:line="240" w:lineRule="auto"/>
        <w:ind w:left="360"/>
        <w:rPr>
          <w:rFonts w:ascii="Times New Roman" w:hAnsi="Times New Roman"/>
          <w:b/>
          <w:color w:val="000000"/>
          <w:spacing w:val="-2"/>
          <w:lang w:val="lt-LT"/>
        </w:rPr>
      </w:pPr>
      <w:r w:rsidRPr="00BA15FE">
        <w:rPr>
          <w:rFonts w:ascii="Times New Roman" w:hAnsi="Times New Roman"/>
          <w:lang w:val="lt-LT"/>
        </w:rPr>
        <w:t xml:space="preserve">Dozė vaikams priklauso nuo kūno svorio. Ją apskaičiuos gydytojas, </w:t>
      </w:r>
      <w:r w:rsidRPr="00BA15FE">
        <w:rPr>
          <w:rFonts w:ascii="Times New Roman" w:hAnsi="Times New Roman"/>
          <w:color w:val="000000"/>
          <w:spacing w:val="-2"/>
          <w:lang w:val="lt-LT"/>
        </w:rPr>
        <w:t>kuris</w:t>
      </w:r>
      <w:r w:rsidRPr="00BA15FE">
        <w:rPr>
          <w:rFonts w:ascii="Times New Roman" w:hAnsi="Times New Roman"/>
          <w:lang w:val="lt-LT"/>
        </w:rPr>
        <w:t xml:space="preserve"> taip pat paskirs 2 antibiotikus</w:t>
      </w:r>
      <w:r w:rsidRPr="00BA15FE">
        <w:rPr>
          <w:rFonts w:ascii="Times New Roman" w:hAnsi="Times New Roman"/>
          <w:b/>
          <w:lang w:val="lt-LT"/>
        </w:rPr>
        <w:t>.</w:t>
      </w: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p>
    <w:p w:rsidR="00753CED" w:rsidRDefault="00753CED" w:rsidP="00753CED">
      <w:pPr>
        <w:keepNext/>
        <w:tabs>
          <w:tab w:val="left" w:pos="-720"/>
        </w:tabs>
        <w:suppressAutoHyphens/>
        <w:spacing w:after="0" w:line="240" w:lineRule="auto"/>
        <w:outlineLvl w:val="7"/>
        <w:rPr>
          <w:rFonts w:ascii="Times New Roman" w:hAnsi="Times New Roman"/>
          <w:b/>
          <w:color w:val="000000"/>
          <w:spacing w:val="-2"/>
          <w:lang w:val="lt-LT"/>
        </w:rPr>
      </w:pPr>
      <w:r w:rsidRPr="00BA15FE">
        <w:rPr>
          <w:rFonts w:ascii="Times New Roman" w:hAnsi="Times New Roman"/>
          <w:b/>
          <w:color w:val="000000"/>
          <w:spacing w:val="-2"/>
          <w:lang w:val="lt-LT"/>
        </w:rPr>
        <w:t>Suaugusiems ir paaugliams</w:t>
      </w:r>
    </w:p>
    <w:p w:rsidR="00753CED" w:rsidRPr="00BA15FE" w:rsidRDefault="00753CED" w:rsidP="00753CED">
      <w:pPr>
        <w:tabs>
          <w:tab w:val="left" w:pos="-720"/>
        </w:tabs>
        <w:suppressAutoHyphens/>
        <w:spacing w:after="0" w:line="240" w:lineRule="auto"/>
        <w:rPr>
          <w:rFonts w:ascii="Times New Roman" w:hAnsi="Times New Roman"/>
          <w:b/>
          <w:color w:val="000000"/>
          <w:spacing w:val="-2"/>
          <w:lang w:val="lt-LT"/>
        </w:rPr>
      </w:pPr>
    </w:p>
    <w:p w:rsidR="00753CED" w:rsidRPr="00BA15FE" w:rsidRDefault="00753CED" w:rsidP="00753CED">
      <w:pPr>
        <w:tabs>
          <w:tab w:val="left" w:pos="-720"/>
        </w:tabs>
        <w:suppressAutoHyphens/>
        <w:spacing w:after="0" w:line="240" w:lineRule="auto"/>
        <w:rPr>
          <w:rFonts w:ascii="Times New Roman" w:hAnsi="Times New Roman"/>
          <w:b/>
          <w:color w:val="000000"/>
          <w:spacing w:val="-2"/>
          <w:lang w:val="lt-LT"/>
        </w:rPr>
      </w:pPr>
      <w:r w:rsidRPr="00BA15FE">
        <w:rPr>
          <w:rFonts w:ascii="Times New Roman" w:hAnsi="Times New Roman"/>
          <w:i/>
          <w:color w:val="000000"/>
          <w:spacing w:val="-2"/>
          <w:lang w:val="lt-LT"/>
        </w:rPr>
        <w:t>Gastroezofaginio refliukso ligai (GERL) gydyti</w:t>
      </w:r>
    </w:p>
    <w:p w:rsidR="00753CED" w:rsidRDefault="00753CED" w:rsidP="00753CED">
      <w:pPr>
        <w:tabs>
          <w:tab w:val="left" w:pos="-720"/>
        </w:tabs>
        <w:suppressAutoHyphens/>
        <w:spacing w:after="0" w:line="240" w:lineRule="auto"/>
        <w:rPr>
          <w:rFonts w:ascii="Times New Roman" w:hAnsi="Times New Roman"/>
          <w:color w:val="000000"/>
          <w:spacing w:val="-2"/>
          <w:lang w:val="lt-LT"/>
        </w:rPr>
      </w:pPr>
      <w:r w:rsidRPr="00BA15FE">
        <w:rPr>
          <w:rFonts w:ascii="Times New Roman" w:hAnsi="Times New Roman"/>
          <w:color w:val="000000"/>
          <w:spacing w:val="-2"/>
          <w:lang w:val="lt-LT"/>
        </w:rPr>
        <w:t>Rekomenduojama dozė – 2 ar 4 paketėlių turinys (atitinkamai 20 mg arba 40 mg) 1 kartą per parą.</w:t>
      </w: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r w:rsidRPr="00BA15FE">
        <w:rPr>
          <w:rFonts w:ascii="Times New Roman" w:hAnsi="Times New Roman"/>
          <w:color w:val="000000"/>
          <w:spacing w:val="-2"/>
          <w:lang w:val="lt-LT"/>
        </w:rPr>
        <w:t>Nexium geriamąją suspensiją taip pat galima vartoti pacientams, kuriems sunku nuryti disperguotas Nexium skrandyje neirias tabletes. Kaip dozuoti pacientams nuo 12 metų, nurodyta Nexium skrandyje tablečių preparato informacijoje (jeigu norėtumėte sužinoti daugiau, klauskite gydytojo arba vaistininko).</w:t>
      </w: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p>
    <w:p w:rsidR="00753CED" w:rsidRPr="00BA15FE" w:rsidRDefault="00753CED" w:rsidP="00753CED">
      <w:pPr>
        <w:keepNext/>
        <w:tabs>
          <w:tab w:val="left" w:pos="-720"/>
        </w:tabs>
        <w:suppressAutoHyphens/>
        <w:spacing w:after="0" w:line="240" w:lineRule="auto"/>
        <w:outlineLvl w:val="7"/>
        <w:rPr>
          <w:rFonts w:ascii="Times New Roman" w:hAnsi="Times New Roman"/>
          <w:b/>
          <w:color w:val="000000"/>
          <w:spacing w:val="-2"/>
          <w:lang w:val="lt-LT"/>
        </w:rPr>
      </w:pPr>
      <w:r w:rsidRPr="00BA15FE">
        <w:rPr>
          <w:rFonts w:ascii="Times New Roman" w:hAnsi="Times New Roman"/>
          <w:b/>
          <w:color w:val="000000"/>
          <w:spacing w:val="-2"/>
          <w:lang w:val="lt-LT"/>
        </w:rPr>
        <w:t>Senyviems žmonėms</w:t>
      </w:r>
    </w:p>
    <w:p w:rsidR="00753CED" w:rsidRDefault="00753CED" w:rsidP="00753CED">
      <w:pPr>
        <w:tabs>
          <w:tab w:val="left" w:pos="-720"/>
        </w:tabs>
        <w:suppressAutoHyphens/>
        <w:spacing w:after="0" w:line="240" w:lineRule="auto"/>
        <w:rPr>
          <w:rFonts w:ascii="Times New Roman" w:hAnsi="Times New Roman"/>
          <w:color w:val="000000"/>
          <w:spacing w:val="-2"/>
          <w:lang w:val="lt-LT"/>
        </w:rPr>
      </w:pPr>
      <w:r w:rsidRPr="00BA15FE">
        <w:rPr>
          <w:rFonts w:ascii="Times New Roman" w:hAnsi="Times New Roman"/>
          <w:color w:val="000000"/>
          <w:spacing w:val="-2"/>
          <w:lang w:val="lt-LT"/>
        </w:rPr>
        <w:t>Senyviems žmonėms dozės koreguoti nereikia.</w:t>
      </w: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p>
    <w:p w:rsidR="00753CED" w:rsidRPr="00BA15FE" w:rsidRDefault="00753CED" w:rsidP="00753CED">
      <w:pPr>
        <w:keepNext/>
        <w:tabs>
          <w:tab w:val="left" w:pos="-720"/>
        </w:tabs>
        <w:suppressAutoHyphens/>
        <w:spacing w:after="0" w:line="240" w:lineRule="auto"/>
        <w:outlineLvl w:val="7"/>
        <w:rPr>
          <w:rFonts w:ascii="Times New Roman" w:hAnsi="Times New Roman"/>
          <w:b/>
          <w:color w:val="000000"/>
          <w:spacing w:val="-2"/>
          <w:lang w:val="lt-LT"/>
        </w:rPr>
      </w:pPr>
      <w:r w:rsidRPr="00BA15FE">
        <w:rPr>
          <w:rFonts w:ascii="Times New Roman" w:hAnsi="Times New Roman"/>
          <w:b/>
          <w:color w:val="000000"/>
          <w:spacing w:val="-2"/>
          <w:lang w:val="lt-LT"/>
        </w:rPr>
        <w:t>Pacientams, sergantiems kepenų ligomis</w:t>
      </w:r>
    </w:p>
    <w:p w:rsidR="00753CED" w:rsidRPr="00BA15FE" w:rsidRDefault="00753CED" w:rsidP="00753CED">
      <w:pPr>
        <w:numPr>
          <w:ilvl w:val="0"/>
          <w:numId w:val="1"/>
        </w:numPr>
        <w:tabs>
          <w:tab w:val="left" w:pos="567"/>
        </w:tabs>
        <w:autoSpaceDE w:val="0"/>
        <w:autoSpaceDN w:val="0"/>
        <w:adjustRightInd w:val="0"/>
        <w:spacing w:after="0" w:line="240" w:lineRule="auto"/>
        <w:ind w:left="567" w:hanging="567"/>
        <w:rPr>
          <w:rFonts w:ascii="Times New Roman" w:hAnsi="Times New Roman"/>
          <w:lang w:val="lt-LT"/>
        </w:rPr>
      </w:pPr>
      <w:r w:rsidRPr="00BA15FE">
        <w:rPr>
          <w:rFonts w:ascii="Times New Roman" w:hAnsi="Times New Roman"/>
          <w:lang w:val="lt-LT"/>
        </w:rPr>
        <w:t xml:space="preserve">Pacientams, kurių kepenų funkcija sunkiai sutrikusi, didžiausia Nexium paros dozė yra 20 mg (dviejų paketėlių turinys). 1 </w:t>
      </w:r>
      <w:r w:rsidRPr="00BA15FE">
        <w:rPr>
          <w:rFonts w:ascii="Times New Roman" w:hAnsi="Times New Roman"/>
          <w:lang w:val="lt-LT"/>
        </w:rPr>
        <w:sym w:font="Symbol" w:char="F02D"/>
      </w:r>
      <w:r w:rsidRPr="00BA15FE">
        <w:rPr>
          <w:rFonts w:ascii="Times New Roman" w:hAnsi="Times New Roman"/>
          <w:lang w:val="lt-LT"/>
        </w:rPr>
        <w:t xml:space="preserve"> 11 metų vaikams, kurių kepenų funkcija sunkiai sutrikusi, negalima vartoti didesnės kaip 10 mg dozės.</w:t>
      </w:r>
    </w:p>
    <w:p w:rsidR="00753CED" w:rsidRPr="00BA15FE" w:rsidRDefault="00753CED" w:rsidP="00753CED">
      <w:pPr>
        <w:tabs>
          <w:tab w:val="left" w:pos="567"/>
        </w:tabs>
        <w:autoSpaceDE w:val="0"/>
        <w:autoSpaceDN w:val="0"/>
        <w:adjustRightInd w:val="0"/>
        <w:spacing w:after="0" w:line="240" w:lineRule="auto"/>
        <w:rPr>
          <w:rFonts w:ascii="Times New Roman" w:hAnsi="Times New Roman"/>
          <w:lang w:val="lt-LT"/>
        </w:rPr>
      </w:pPr>
    </w:p>
    <w:p w:rsidR="00753CED" w:rsidRPr="00BA15FE" w:rsidRDefault="00753CED" w:rsidP="00753CED">
      <w:pPr>
        <w:tabs>
          <w:tab w:val="left" w:pos="567"/>
        </w:tabs>
        <w:autoSpaceDE w:val="0"/>
        <w:autoSpaceDN w:val="0"/>
        <w:adjustRightInd w:val="0"/>
        <w:spacing w:after="0" w:line="240" w:lineRule="auto"/>
        <w:rPr>
          <w:rFonts w:ascii="Times New Roman" w:hAnsi="Times New Roman"/>
          <w:lang w:val="lt-LT"/>
        </w:rPr>
      </w:pPr>
      <w:r w:rsidRPr="00BA15FE">
        <w:rPr>
          <w:rFonts w:ascii="Times New Roman" w:hAnsi="Times New Roman"/>
          <w:b/>
          <w:lang w:val="lt-LT"/>
        </w:rPr>
        <w:t>Pacientams, sergantiems inkstų ligomis</w:t>
      </w:r>
    </w:p>
    <w:p w:rsidR="00753CED" w:rsidRPr="00BA15FE" w:rsidRDefault="00753CED" w:rsidP="00753CED">
      <w:pPr>
        <w:numPr>
          <w:ilvl w:val="0"/>
          <w:numId w:val="1"/>
        </w:numPr>
        <w:tabs>
          <w:tab w:val="left" w:pos="567"/>
        </w:tabs>
        <w:autoSpaceDE w:val="0"/>
        <w:autoSpaceDN w:val="0"/>
        <w:adjustRightInd w:val="0"/>
        <w:spacing w:after="0" w:line="240" w:lineRule="auto"/>
        <w:ind w:left="567" w:hanging="567"/>
        <w:rPr>
          <w:rFonts w:ascii="Times New Roman" w:hAnsi="Times New Roman"/>
          <w:lang w:val="lt-LT"/>
        </w:rPr>
      </w:pPr>
      <w:r w:rsidRPr="00BA15FE">
        <w:rPr>
          <w:rFonts w:ascii="Times New Roman" w:hAnsi="Times New Roman"/>
          <w:lang w:val="lt-LT"/>
        </w:rPr>
        <w:t>Specialių dozavimo apribojimų pacientams, kurių inkstų funkcija sutrikusi, nėra. Vis dėlto jei inkstų funkcija sunkiai sutrikusi, gydytojas gali nuspręsti reguliariai daryti tyrimus.</w:t>
      </w: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p>
    <w:p w:rsidR="00753CED" w:rsidRPr="00BA15FE" w:rsidRDefault="00753CED" w:rsidP="00753CED">
      <w:pPr>
        <w:spacing w:after="0" w:line="220" w:lineRule="exact"/>
        <w:rPr>
          <w:rFonts w:ascii="Times New Roman" w:hAnsi="Times New Roman"/>
          <w:b/>
          <w:lang w:val="lt-LT"/>
        </w:rPr>
      </w:pPr>
      <w:r w:rsidRPr="00BA15FE">
        <w:rPr>
          <w:rFonts w:ascii="Times New Roman" w:hAnsi="Times New Roman"/>
          <w:b/>
          <w:lang w:val="lt-LT"/>
        </w:rPr>
        <w:t>Pavartojus per didelę Nexium dozę</w:t>
      </w: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Pavartojus didesnę dozę negu gydytojo nurodyta, reikia pasitarti su gydytoju arba vaistininku.</w:t>
      </w:r>
    </w:p>
    <w:p w:rsidR="00753CED" w:rsidRPr="00BA15FE" w:rsidRDefault="00753CED" w:rsidP="00753CED">
      <w:pPr>
        <w:tabs>
          <w:tab w:val="left" w:pos="-720"/>
        </w:tabs>
        <w:suppressAutoHyphens/>
        <w:spacing w:after="0" w:line="240" w:lineRule="auto"/>
        <w:rPr>
          <w:rFonts w:ascii="Times New Roman" w:hAnsi="Times New Roman"/>
          <w:color w:val="000000"/>
          <w:spacing w:val="-2"/>
          <w:lang w:val="lt-LT"/>
        </w:rPr>
      </w:pPr>
    </w:p>
    <w:p w:rsidR="00753CED" w:rsidRPr="00BA15FE" w:rsidRDefault="00753CED" w:rsidP="00753CED">
      <w:pPr>
        <w:spacing w:after="0" w:line="220" w:lineRule="exact"/>
        <w:rPr>
          <w:rFonts w:ascii="Times New Roman" w:hAnsi="Times New Roman"/>
          <w:b/>
          <w:lang w:val="lt-LT"/>
        </w:rPr>
      </w:pPr>
      <w:r w:rsidRPr="00BA15FE">
        <w:rPr>
          <w:rFonts w:ascii="Times New Roman" w:hAnsi="Times New Roman"/>
          <w:b/>
          <w:lang w:val="lt-LT"/>
        </w:rPr>
        <w:t>Pamiršus pavartoti Nexium</w:t>
      </w:r>
    </w:p>
    <w:p w:rsidR="00753CED" w:rsidRPr="00BA15FE" w:rsidRDefault="00753CED" w:rsidP="00753CED">
      <w:pPr>
        <w:tabs>
          <w:tab w:val="left" w:pos="-720"/>
        </w:tabs>
        <w:suppressAutoHyphens/>
        <w:spacing w:after="0" w:line="240" w:lineRule="auto"/>
        <w:rPr>
          <w:rFonts w:ascii="Times New Roman" w:hAnsi="Times New Roman"/>
          <w:lang w:val="lt-LT"/>
        </w:rPr>
      </w:pPr>
      <w:r w:rsidRPr="00BA15FE">
        <w:rPr>
          <w:rFonts w:ascii="Times New Roman" w:hAnsi="Times New Roman"/>
          <w:lang w:val="lt-LT"/>
        </w:rPr>
        <w:t>Prisiminus praleistą dozę reikia išgerti nedelsiant, tačiau jeigu jau beveik laikas gerti kitą dozę, tai užmirštoji praleidžiama, o kita geriama įprastu laiku. Negalima vartoti dvigubos dozės norint kompensuoti praleistą dozę.</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Jeigu kiltų daugiau klausimų dėl šio vaisto vartojimo, kreipkitės į gydytoją arba vaistininką.</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tabs>
          <w:tab w:val="left" w:pos="567"/>
        </w:tabs>
        <w:spacing w:after="0" w:line="240" w:lineRule="auto"/>
        <w:ind w:left="567" w:hanging="567"/>
        <w:outlineLvl w:val="1"/>
        <w:rPr>
          <w:rFonts w:ascii="Times New Roman" w:hAnsi="Times New Roman"/>
          <w:b/>
          <w:lang w:val="lt-LT"/>
        </w:rPr>
      </w:pPr>
      <w:bookmarkStart w:id="6" w:name="_Toc129243142"/>
      <w:bookmarkStart w:id="7" w:name="_Toc129243267"/>
      <w:r w:rsidRPr="00BA15FE">
        <w:rPr>
          <w:rFonts w:ascii="Times New Roman" w:hAnsi="Times New Roman"/>
          <w:b/>
          <w:lang w:val="lt-LT"/>
        </w:rPr>
        <w:t>4.</w:t>
      </w:r>
      <w:r w:rsidRPr="00BA15FE">
        <w:rPr>
          <w:rFonts w:ascii="Times New Roman" w:hAnsi="Times New Roman"/>
          <w:b/>
          <w:lang w:val="lt-LT"/>
        </w:rPr>
        <w:tab/>
        <w:t>Galimas šalutinis poveikis</w:t>
      </w:r>
      <w:bookmarkEnd w:id="6"/>
      <w:bookmarkEnd w:id="7"/>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Šis vaistas, kaip ir visi kiti, gali sukelti šalutinį poveikį, nors jis pasireiškia ne visiems žmonėms.</w:t>
      </w:r>
    </w:p>
    <w:p w:rsidR="00753CED" w:rsidRPr="00BA15FE" w:rsidRDefault="00753CED" w:rsidP="00753CED">
      <w:pPr>
        <w:spacing w:after="0" w:line="240" w:lineRule="auto"/>
        <w:jc w:val="both"/>
        <w:rPr>
          <w:rFonts w:ascii="Times New Roman" w:hAnsi="Times New Roman"/>
          <w:lang w:val="lt-LT"/>
        </w:rPr>
      </w:pPr>
    </w:p>
    <w:p w:rsidR="00753CED" w:rsidRPr="008C7F5A" w:rsidRDefault="00753CED" w:rsidP="00753CED">
      <w:pPr>
        <w:spacing w:after="0" w:line="240" w:lineRule="auto"/>
        <w:jc w:val="both"/>
        <w:rPr>
          <w:rFonts w:ascii="Times New Roman" w:hAnsi="Times New Roman"/>
          <w:b/>
          <w:bCs/>
          <w:lang w:val="lt-LT"/>
        </w:rPr>
      </w:pPr>
      <w:r w:rsidRPr="00BA15FE">
        <w:rPr>
          <w:rFonts w:ascii="Times New Roman" w:hAnsi="Times New Roman"/>
          <w:b/>
          <w:bCs/>
          <w:lang w:val="lt-LT"/>
        </w:rPr>
        <w:t>Nedelsdami nutraukite Nexium vartojimą ir kreipkitės į gydytoją, j</w:t>
      </w:r>
      <w:r w:rsidRPr="008C7F5A">
        <w:rPr>
          <w:rFonts w:ascii="Times New Roman" w:hAnsi="Times New Roman"/>
          <w:b/>
          <w:bCs/>
          <w:lang w:val="lt-LT"/>
        </w:rPr>
        <w:t>ei pastebė</w:t>
      </w:r>
      <w:r w:rsidRPr="00BA15FE">
        <w:rPr>
          <w:rFonts w:ascii="Times New Roman" w:hAnsi="Times New Roman"/>
          <w:b/>
          <w:bCs/>
          <w:lang w:val="lt-LT"/>
        </w:rPr>
        <w:t>tumėte</w:t>
      </w:r>
      <w:r w:rsidRPr="008C7F5A">
        <w:rPr>
          <w:rFonts w:ascii="Times New Roman" w:hAnsi="Times New Roman"/>
          <w:b/>
          <w:bCs/>
          <w:lang w:val="lt-LT"/>
        </w:rPr>
        <w:t xml:space="preserve"> </w:t>
      </w:r>
      <w:r w:rsidRPr="00BA15FE">
        <w:rPr>
          <w:rFonts w:ascii="Times New Roman" w:hAnsi="Times New Roman"/>
          <w:b/>
          <w:bCs/>
          <w:lang w:val="lt-LT"/>
        </w:rPr>
        <w:t xml:space="preserve">kurį nors </w:t>
      </w:r>
      <w:r w:rsidRPr="008C7F5A">
        <w:rPr>
          <w:rFonts w:ascii="Times New Roman" w:hAnsi="Times New Roman"/>
          <w:b/>
          <w:bCs/>
          <w:lang w:val="lt-LT"/>
        </w:rPr>
        <w:t xml:space="preserve">iš </w:t>
      </w:r>
      <w:r w:rsidRPr="00BA15FE">
        <w:rPr>
          <w:rFonts w:ascii="Times New Roman" w:hAnsi="Times New Roman"/>
          <w:b/>
          <w:bCs/>
          <w:lang w:val="lt-LT"/>
        </w:rPr>
        <w:t xml:space="preserve">šių </w:t>
      </w:r>
      <w:r w:rsidRPr="008C7F5A">
        <w:rPr>
          <w:rFonts w:ascii="Times New Roman" w:hAnsi="Times New Roman"/>
          <w:b/>
          <w:bCs/>
          <w:lang w:val="lt-LT"/>
        </w:rPr>
        <w:t>sunkių šalutinių poveikių:</w:t>
      </w:r>
    </w:p>
    <w:p w:rsidR="00753CED" w:rsidRPr="008C7F5A" w:rsidRDefault="00753CED" w:rsidP="00753CED">
      <w:pPr>
        <w:numPr>
          <w:ilvl w:val="0"/>
          <w:numId w:val="12"/>
        </w:numPr>
        <w:tabs>
          <w:tab w:val="left" w:pos="567"/>
        </w:tabs>
        <w:suppressAutoHyphens/>
        <w:spacing w:after="0" w:line="240" w:lineRule="auto"/>
        <w:ind w:left="567" w:hanging="567"/>
        <w:contextualSpacing/>
        <w:rPr>
          <w:rFonts w:ascii="Times New Roman" w:hAnsi="Times New Roman"/>
          <w:color w:val="000000"/>
          <w:spacing w:val="-2"/>
          <w:lang w:val="lt-LT"/>
        </w:rPr>
      </w:pPr>
      <w:r w:rsidRPr="00BA15FE">
        <w:rPr>
          <w:rFonts w:ascii="Times New Roman" w:hAnsi="Times New Roman"/>
          <w:color w:val="000000"/>
          <w:spacing w:val="-2"/>
          <w:lang w:val="lt-LT"/>
        </w:rPr>
        <w:t xml:space="preserve">geltoną </w:t>
      </w:r>
      <w:r w:rsidRPr="008C7F5A">
        <w:rPr>
          <w:rFonts w:ascii="Times New Roman" w:hAnsi="Times New Roman"/>
          <w:color w:val="000000"/>
          <w:spacing w:val="-2"/>
          <w:lang w:val="lt-LT"/>
        </w:rPr>
        <w:t xml:space="preserve">odą, tamsų šlapimą ir nuovargį, kurie gali </w:t>
      </w:r>
      <w:r w:rsidRPr="00BA15FE">
        <w:rPr>
          <w:rFonts w:ascii="Times New Roman" w:hAnsi="Times New Roman"/>
          <w:color w:val="000000"/>
          <w:spacing w:val="-2"/>
          <w:lang w:val="lt-LT"/>
        </w:rPr>
        <w:t xml:space="preserve">rodyti </w:t>
      </w:r>
      <w:r w:rsidRPr="008C7F5A">
        <w:rPr>
          <w:rFonts w:ascii="Times New Roman" w:hAnsi="Times New Roman"/>
          <w:color w:val="000000"/>
          <w:spacing w:val="-2"/>
          <w:lang w:val="lt-LT"/>
        </w:rPr>
        <w:t xml:space="preserve">kepenų </w:t>
      </w:r>
      <w:r w:rsidRPr="00BA15FE">
        <w:rPr>
          <w:rFonts w:ascii="Times New Roman" w:hAnsi="Times New Roman"/>
          <w:color w:val="000000"/>
          <w:spacing w:val="-2"/>
          <w:lang w:val="lt-LT"/>
        </w:rPr>
        <w:t>pažeidimą</w:t>
      </w:r>
      <w:r w:rsidRPr="008C7F5A">
        <w:rPr>
          <w:rFonts w:ascii="Times New Roman" w:hAnsi="Times New Roman"/>
          <w:color w:val="000000"/>
          <w:spacing w:val="-2"/>
          <w:lang w:val="lt-LT"/>
        </w:rPr>
        <w:t>. Šis poveikis yra retas</w:t>
      </w:r>
      <w:r w:rsidRPr="00BA15FE">
        <w:rPr>
          <w:rFonts w:ascii="Times New Roman" w:hAnsi="Times New Roman"/>
          <w:color w:val="000000"/>
          <w:spacing w:val="-2"/>
          <w:lang w:val="lt-LT"/>
        </w:rPr>
        <w:t xml:space="preserve"> (</w:t>
      </w:r>
      <w:r w:rsidRPr="008C7F5A">
        <w:rPr>
          <w:rFonts w:ascii="Times New Roman" w:hAnsi="Times New Roman"/>
          <w:color w:val="000000"/>
          <w:spacing w:val="-2"/>
          <w:lang w:val="lt-LT"/>
        </w:rPr>
        <w:t>gali pasireikšti iki 1 iš 1000 žmonių</w:t>
      </w:r>
      <w:r w:rsidRPr="00BA15FE">
        <w:rPr>
          <w:rFonts w:ascii="Times New Roman" w:hAnsi="Times New Roman"/>
          <w:color w:val="000000"/>
          <w:spacing w:val="-2"/>
          <w:lang w:val="lt-LT"/>
        </w:rPr>
        <w:t>);</w:t>
      </w:r>
    </w:p>
    <w:p w:rsidR="00753CED" w:rsidRPr="008C7F5A" w:rsidRDefault="00753CED" w:rsidP="00753CED">
      <w:pPr>
        <w:numPr>
          <w:ilvl w:val="0"/>
          <w:numId w:val="12"/>
        </w:numPr>
        <w:tabs>
          <w:tab w:val="left" w:pos="567"/>
        </w:tabs>
        <w:suppressAutoHyphens/>
        <w:spacing w:after="0" w:line="240" w:lineRule="auto"/>
        <w:ind w:left="567" w:hanging="567"/>
        <w:contextualSpacing/>
        <w:rPr>
          <w:rFonts w:ascii="Times New Roman" w:hAnsi="Times New Roman"/>
          <w:color w:val="000000"/>
          <w:spacing w:val="-2"/>
          <w:lang w:val="lt-LT"/>
        </w:rPr>
      </w:pPr>
      <w:r w:rsidRPr="00BA15FE">
        <w:rPr>
          <w:rFonts w:ascii="Times New Roman" w:hAnsi="Times New Roman"/>
          <w:color w:val="000000"/>
          <w:spacing w:val="-2"/>
          <w:lang w:val="lt-LT"/>
        </w:rPr>
        <w:t>s</w:t>
      </w:r>
      <w:r w:rsidRPr="008C7F5A">
        <w:rPr>
          <w:rFonts w:ascii="Times New Roman" w:hAnsi="Times New Roman"/>
          <w:color w:val="000000"/>
          <w:spacing w:val="-2"/>
          <w:lang w:val="lt-LT"/>
        </w:rPr>
        <w:t>taig</w:t>
      </w:r>
      <w:r w:rsidRPr="00BA15FE">
        <w:rPr>
          <w:rFonts w:ascii="Times New Roman" w:hAnsi="Times New Roman"/>
          <w:color w:val="000000"/>
          <w:spacing w:val="-2"/>
          <w:lang w:val="lt-LT"/>
        </w:rPr>
        <w:t>a</w:t>
      </w:r>
      <w:r w:rsidRPr="008C7F5A">
        <w:rPr>
          <w:rFonts w:ascii="Times New Roman" w:hAnsi="Times New Roman"/>
          <w:color w:val="000000"/>
          <w:spacing w:val="-2"/>
          <w:lang w:val="lt-LT"/>
        </w:rPr>
        <w:t xml:space="preserve"> </w:t>
      </w:r>
      <w:r w:rsidRPr="00BA15FE">
        <w:rPr>
          <w:rFonts w:ascii="Times New Roman" w:hAnsi="Times New Roman"/>
          <w:color w:val="000000"/>
          <w:spacing w:val="-2"/>
          <w:lang w:val="lt-LT"/>
        </w:rPr>
        <w:t xml:space="preserve">pasireiškusį </w:t>
      </w:r>
      <w:r w:rsidRPr="008C7F5A">
        <w:rPr>
          <w:rFonts w:ascii="Times New Roman" w:hAnsi="Times New Roman"/>
          <w:color w:val="000000"/>
          <w:spacing w:val="-2"/>
          <w:lang w:val="lt-LT"/>
        </w:rPr>
        <w:t>švokštim</w:t>
      </w:r>
      <w:r w:rsidRPr="00BA15FE">
        <w:rPr>
          <w:rFonts w:ascii="Times New Roman" w:hAnsi="Times New Roman"/>
          <w:color w:val="000000"/>
          <w:spacing w:val="-2"/>
          <w:lang w:val="lt-LT"/>
        </w:rPr>
        <w:t>ą</w:t>
      </w:r>
      <w:r w:rsidRPr="008C7F5A">
        <w:rPr>
          <w:rFonts w:ascii="Times New Roman" w:hAnsi="Times New Roman"/>
          <w:color w:val="000000"/>
          <w:spacing w:val="-2"/>
          <w:lang w:val="lt-LT"/>
        </w:rPr>
        <w:t>, lūpų, liežuvio ir gerklės ar kūno patinim</w:t>
      </w:r>
      <w:r w:rsidRPr="00BA15FE">
        <w:rPr>
          <w:rFonts w:ascii="Times New Roman" w:hAnsi="Times New Roman"/>
          <w:color w:val="000000"/>
          <w:spacing w:val="-2"/>
          <w:lang w:val="lt-LT"/>
        </w:rPr>
        <w:t>ą</w:t>
      </w:r>
      <w:r w:rsidRPr="008C7F5A">
        <w:rPr>
          <w:rFonts w:ascii="Times New Roman" w:hAnsi="Times New Roman"/>
          <w:color w:val="000000"/>
          <w:spacing w:val="-2"/>
          <w:lang w:val="lt-LT"/>
        </w:rPr>
        <w:t>, išbėrim</w:t>
      </w:r>
      <w:r w:rsidRPr="00BA15FE">
        <w:rPr>
          <w:rFonts w:ascii="Times New Roman" w:hAnsi="Times New Roman"/>
          <w:color w:val="000000"/>
          <w:spacing w:val="-2"/>
          <w:lang w:val="lt-LT"/>
        </w:rPr>
        <w:t>ą</w:t>
      </w:r>
      <w:r w:rsidRPr="008C7F5A">
        <w:rPr>
          <w:rFonts w:ascii="Times New Roman" w:hAnsi="Times New Roman"/>
          <w:color w:val="000000"/>
          <w:spacing w:val="-2"/>
          <w:lang w:val="lt-LT"/>
        </w:rPr>
        <w:t>, alpul</w:t>
      </w:r>
      <w:r w:rsidRPr="00BA15FE">
        <w:rPr>
          <w:rFonts w:ascii="Times New Roman" w:hAnsi="Times New Roman"/>
          <w:color w:val="000000"/>
          <w:spacing w:val="-2"/>
          <w:lang w:val="lt-LT"/>
        </w:rPr>
        <w:t>į</w:t>
      </w:r>
      <w:r w:rsidRPr="008C7F5A">
        <w:rPr>
          <w:rFonts w:ascii="Times New Roman" w:hAnsi="Times New Roman"/>
          <w:color w:val="000000"/>
          <w:spacing w:val="-2"/>
          <w:lang w:val="lt-LT"/>
        </w:rPr>
        <w:t xml:space="preserve"> ar </w:t>
      </w:r>
      <w:r w:rsidRPr="00BA15FE">
        <w:rPr>
          <w:rFonts w:ascii="Times New Roman" w:hAnsi="Times New Roman"/>
          <w:color w:val="000000"/>
          <w:spacing w:val="-2"/>
          <w:lang w:val="lt-LT"/>
        </w:rPr>
        <w:t xml:space="preserve">pasunkėjusį </w:t>
      </w:r>
      <w:r w:rsidRPr="008C7F5A">
        <w:rPr>
          <w:rFonts w:ascii="Times New Roman" w:hAnsi="Times New Roman"/>
          <w:color w:val="000000"/>
          <w:spacing w:val="-2"/>
          <w:lang w:val="lt-LT"/>
        </w:rPr>
        <w:t>rijim</w:t>
      </w:r>
      <w:r w:rsidRPr="00BA15FE">
        <w:rPr>
          <w:rFonts w:ascii="Times New Roman" w:hAnsi="Times New Roman"/>
          <w:color w:val="000000"/>
          <w:spacing w:val="-2"/>
          <w:lang w:val="lt-LT"/>
        </w:rPr>
        <w:t>ą</w:t>
      </w:r>
      <w:r w:rsidRPr="008C7F5A">
        <w:rPr>
          <w:rFonts w:ascii="Times New Roman" w:hAnsi="Times New Roman"/>
          <w:color w:val="000000"/>
          <w:spacing w:val="-2"/>
          <w:lang w:val="lt-LT"/>
        </w:rPr>
        <w:t xml:space="preserve"> (sunki</w:t>
      </w:r>
      <w:r w:rsidRPr="00BA15FE">
        <w:rPr>
          <w:rFonts w:ascii="Times New Roman" w:hAnsi="Times New Roman"/>
          <w:color w:val="000000"/>
          <w:spacing w:val="-2"/>
          <w:lang w:val="lt-LT"/>
        </w:rPr>
        <w:t>ą</w:t>
      </w:r>
      <w:r w:rsidRPr="008C7F5A">
        <w:rPr>
          <w:rFonts w:ascii="Times New Roman" w:hAnsi="Times New Roman"/>
          <w:color w:val="000000"/>
          <w:spacing w:val="-2"/>
          <w:lang w:val="lt-LT"/>
        </w:rPr>
        <w:t xml:space="preserve"> alergin</w:t>
      </w:r>
      <w:r w:rsidRPr="00BA15FE">
        <w:rPr>
          <w:rFonts w:ascii="Times New Roman" w:hAnsi="Times New Roman"/>
          <w:color w:val="000000"/>
          <w:spacing w:val="-2"/>
          <w:lang w:val="lt-LT"/>
        </w:rPr>
        <w:t>ę</w:t>
      </w:r>
      <w:r w:rsidRPr="008C7F5A">
        <w:rPr>
          <w:rFonts w:ascii="Times New Roman" w:hAnsi="Times New Roman"/>
          <w:color w:val="000000"/>
          <w:spacing w:val="-2"/>
          <w:lang w:val="lt-LT"/>
        </w:rPr>
        <w:t xml:space="preserve"> reakcij</w:t>
      </w:r>
      <w:r w:rsidRPr="00BA15FE">
        <w:rPr>
          <w:rFonts w:ascii="Times New Roman" w:hAnsi="Times New Roman"/>
          <w:color w:val="000000"/>
          <w:spacing w:val="-2"/>
          <w:lang w:val="lt-LT"/>
        </w:rPr>
        <w:t>ą</w:t>
      </w:r>
      <w:r w:rsidRPr="008C7F5A">
        <w:rPr>
          <w:rFonts w:ascii="Times New Roman" w:hAnsi="Times New Roman"/>
          <w:color w:val="000000"/>
          <w:spacing w:val="-2"/>
          <w:lang w:val="lt-LT"/>
        </w:rPr>
        <w:t xml:space="preserve">). Šis poveikis </w:t>
      </w:r>
      <w:r w:rsidRPr="00BA15FE">
        <w:rPr>
          <w:rFonts w:ascii="Times New Roman" w:hAnsi="Times New Roman"/>
          <w:color w:val="000000"/>
          <w:spacing w:val="-2"/>
          <w:lang w:val="lt-LT"/>
        </w:rPr>
        <w:t xml:space="preserve">yra </w:t>
      </w:r>
      <w:r w:rsidRPr="008C7F5A">
        <w:rPr>
          <w:rFonts w:ascii="Times New Roman" w:hAnsi="Times New Roman"/>
          <w:color w:val="000000"/>
          <w:spacing w:val="-2"/>
          <w:lang w:val="lt-LT"/>
        </w:rPr>
        <w:t>reta</w:t>
      </w:r>
      <w:r w:rsidRPr="00BA15FE">
        <w:rPr>
          <w:rFonts w:ascii="Times New Roman" w:hAnsi="Times New Roman"/>
          <w:color w:val="000000"/>
          <w:spacing w:val="-2"/>
          <w:lang w:val="lt-LT"/>
        </w:rPr>
        <w:t>s</w:t>
      </w:r>
      <w:r w:rsidRPr="008C7F5A">
        <w:rPr>
          <w:rFonts w:ascii="Times New Roman" w:hAnsi="Times New Roman"/>
          <w:color w:val="000000"/>
          <w:spacing w:val="-2"/>
          <w:lang w:val="lt-LT"/>
        </w:rPr>
        <w:t xml:space="preserve"> </w:t>
      </w:r>
      <w:r w:rsidRPr="00BA15FE">
        <w:rPr>
          <w:rFonts w:ascii="Times New Roman" w:hAnsi="Times New Roman"/>
          <w:color w:val="000000"/>
          <w:spacing w:val="-2"/>
          <w:lang w:val="lt-LT"/>
        </w:rPr>
        <w:t>(</w:t>
      </w:r>
      <w:r w:rsidRPr="008C7F5A">
        <w:rPr>
          <w:rFonts w:ascii="Times New Roman" w:hAnsi="Times New Roman"/>
          <w:color w:val="000000"/>
          <w:spacing w:val="-2"/>
          <w:lang w:val="lt-LT"/>
        </w:rPr>
        <w:t>gali pasireikšti iki 1 iš 1000 žmonių</w:t>
      </w:r>
      <w:r w:rsidRPr="00BA15FE">
        <w:rPr>
          <w:rFonts w:ascii="Times New Roman" w:hAnsi="Times New Roman"/>
          <w:color w:val="000000"/>
          <w:spacing w:val="-2"/>
          <w:lang w:val="lt-LT"/>
        </w:rPr>
        <w:t>);</w:t>
      </w:r>
    </w:p>
    <w:p w:rsidR="00753CED" w:rsidRPr="008C7F5A" w:rsidRDefault="00753CED" w:rsidP="00753CED">
      <w:pPr>
        <w:numPr>
          <w:ilvl w:val="0"/>
          <w:numId w:val="12"/>
        </w:numPr>
        <w:tabs>
          <w:tab w:val="left" w:pos="567"/>
        </w:tabs>
        <w:suppressAutoHyphens/>
        <w:spacing w:after="0" w:line="240" w:lineRule="auto"/>
        <w:ind w:left="567" w:hanging="567"/>
        <w:contextualSpacing/>
        <w:rPr>
          <w:rFonts w:ascii="Times New Roman" w:hAnsi="Times New Roman"/>
          <w:color w:val="000000"/>
          <w:spacing w:val="-2"/>
          <w:lang w:val="lt-LT"/>
        </w:rPr>
      </w:pPr>
      <w:r w:rsidRPr="00BA15FE">
        <w:rPr>
          <w:rFonts w:ascii="Times New Roman" w:hAnsi="Times New Roman"/>
          <w:color w:val="000000"/>
          <w:spacing w:val="-2"/>
          <w:lang w:val="lt-LT"/>
        </w:rPr>
        <w:t xml:space="preserve">staiga prasidėjusį </w:t>
      </w:r>
      <w:r w:rsidRPr="008C7F5A">
        <w:rPr>
          <w:rFonts w:ascii="Times New Roman" w:hAnsi="Times New Roman"/>
          <w:color w:val="000000"/>
          <w:spacing w:val="-2"/>
          <w:lang w:val="lt-LT"/>
        </w:rPr>
        <w:t>sunk</w:t>
      </w:r>
      <w:r w:rsidRPr="00BA15FE">
        <w:rPr>
          <w:rFonts w:ascii="Times New Roman" w:hAnsi="Times New Roman"/>
          <w:color w:val="000000"/>
          <w:spacing w:val="-2"/>
          <w:lang w:val="lt-LT"/>
        </w:rPr>
        <w:t xml:space="preserve">aus pobūdžio </w:t>
      </w:r>
      <w:r w:rsidRPr="008C7F5A">
        <w:rPr>
          <w:rFonts w:ascii="Times New Roman" w:hAnsi="Times New Roman"/>
          <w:color w:val="000000"/>
          <w:spacing w:val="-2"/>
          <w:lang w:val="lt-LT"/>
        </w:rPr>
        <w:t>išbėrim</w:t>
      </w:r>
      <w:r w:rsidRPr="00BA15FE">
        <w:rPr>
          <w:rFonts w:ascii="Times New Roman" w:hAnsi="Times New Roman"/>
          <w:color w:val="000000"/>
          <w:spacing w:val="-2"/>
          <w:lang w:val="lt-LT"/>
        </w:rPr>
        <w:t>ą</w:t>
      </w:r>
      <w:r w:rsidRPr="008C7F5A">
        <w:rPr>
          <w:rFonts w:ascii="Times New Roman" w:hAnsi="Times New Roman"/>
          <w:color w:val="000000"/>
          <w:spacing w:val="-2"/>
          <w:lang w:val="lt-LT"/>
        </w:rPr>
        <w:t xml:space="preserve"> ar</w:t>
      </w:r>
      <w:r w:rsidRPr="00BA15FE">
        <w:rPr>
          <w:rFonts w:ascii="Times New Roman" w:hAnsi="Times New Roman"/>
          <w:color w:val="000000"/>
          <w:spacing w:val="-2"/>
          <w:lang w:val="lt-LT"/>
        </w:rPr>
        <w:t>ba</w:t>
      </w:r>
      <w:r w:rsidRPr="008C7F5A">
        <w:rPr>
          <w:rFonts w:ascii="Times New Roman" w:hAnsi="Times New Roman"/>
          <w:color w:val="000000"/>
          <w:spacing w:val="-2"/>
          <w:lang w:val="lt-LT"/>
        </w:rPr>
        <w:t xml:space="preserve"> odos paraudim</w:t>
      </w:r>
      <w:r w:rsidRPr="00BA15FE">
        <w:rPr>
          <w:rFonts w:ascii="Times New Roman" w:hAnsi="Times New Roman"/>
          <w:color w:val="000000"/>
          <w:spacing w:val="-2"/>
          <w:lang w:val="lt-LT"/>
        </w:rPr>
        <w:t>ą</w:t>
      </w:r>
      <w:r w:rsidRPr="008C7F5A">
        <w:rPr>
          <w:rFonts w:ascii="Times New Roman" w:hAnsi="Times New Roman"/>
          <w:color w:val="000000"/>
          <w:spacing w:val="-2"/>
          <w:lang w:val="lt-LT"/>
        </w:rPr>
        <w:t xml:space="preserve"> su pūslėmis ar lupimusi</w:t>
      </w:r>
      <w:r>
        <w:rPr>
          <w:rFonts w:ascii="Times New Roman" w:hAnsi="Times New Roman"/>
          <w:color w:val="000000"/>
          <w:spacing w:val="-2"/>
          <w:lang w:val="lt-LT"/>
        </w:rPr>
        <w:t xml:space="preserve"> (tai gali atsitikti </w:t>
      </w:r>
      <w:r w:rsidRPr="00BA15FE">
        <w:rPr>
          <w:rFonts w:ascii="Times New Roman" w:hAnsi="Times New Roman"/>
          <w:color w:val="000000"/>
          <w:spacing w:val="-2"/>
          <w:lang w:val="lt-LT"/>
        </w:rPr>
        <w:t xml:space="preserve">ir </w:t>
      </w:r>
      <w:r>
        <w:rPr>
          <w:rFonts w:ascii="Times New Roman" w:hAnsi="Times New Roman"/>
          <w:color w:val="000000"/>
          <w:spacing w:val="-2"/>
          <w:lang w:val="lt-LT"/>
        </w:rPr>
        <w:t xml:space="preserve">per kelias </w:t>
      </w:r>
      <w:r w:rsidRPr="008C7F5A">
        <w:rPr>
          <w:rFonts w:ascii="Times New Roman" w:hAnsi="Times New Roman"/>
          <w:color w:val="000000"/>
          <w:spacing w:val="-2"/>
          <w:lang w:val="lt-LT"/>
        </w:rPr>
        <w:t>savai</w:t>
      </w:r>
      <w:r w:rsidRPr="00BA15FE">
        <w:rPr>
          <w:rFonts w:ascii="Times New Roman" w:hAnsi="Times New Roman"/>
          <w:color w:val="000000"/>
          <w:spacing w:val="-2"/>
          <w:lang w:val="lt-LT"/>
        </w:rPr>
        <w:t>tes baigus vartoti šį vaistą</w:t>
      </w:r>
      <w:r>
        <w:rPr>
          <w:rFonts w:ascii="Times New Roman" w:hAnsi="Times New Roman"/>
          <w:color w:val="000000"/>
          <w:spacing w:val="-2"/>
          <w:lang w:val="lt-LT"/>
        </w:rPr>
        <w:t>)</w:t>
      </w:r>
      <w:r w:rsidRPr="008C7F5A">
        <w:rPr>
          <w:rFonts w:ascii="Times New Roman" w:hAnsi="Times New Roman"/>
          <w:color w:val="000000"/>
          <w:spacing w:val="-2"/>
          <w:lang w:val="lt-LT"/>
        </w:rPr>
        <w:t xml:space="preserve">. </w:t>
      </w:r>
      <w:r w:rsidRPr="00BA15FE">
        <w:rPr>
          <w:rFonts w:ascii="Times New Roman" w:hAnsi="Times New Roman"/>
          <w:color w:val="000000"/>
          <w:spacing w:val="-2"/>
          <w:lang w:val="lt-LT"/>
        </w:rPr>
        <w:t xml:space="preserve">Be to, </w:t>
      </w:r>
      <w:r w:rsidRPr="008C7F5A">
        <w:rPr>
          <w:rFonts w:ascii="Times New Roman" w:hAnsi="Times New Roman"/>
          <w:color w:val="000000"/>
          <w:spacing w:val="-2"/>
          <w:lang w:val="lt-LT"/>
        </w:rPr>
        <w:t>gali atsirasti sunk</w:t>
      </w:r>
      <w:r w:rsidRPr="00BA15FE">
        <w:rPr>
          <w:rFonts w:ascii="Times New Roman" w:hAnsi="Times New Roman"/>
          <w:color w:val="000000"/>
          <w:spacing w:val="-2"/>
          <w:lang w:val="lt-LT"/>
        </w:rPr>
        <w:t>aus pobūdžio</w:t>
      </w:r>
      <w:r w:rsidRPr="008C7F5A">
        <w:rPr>
          <w:rFonts w:ascii="Times New Roman" w:hAnsi="Times New Roman"/>
          <w:color w:val="000000"/>
          <w:spacing w:val="-2"/>
          <w:lang w:val="lt-LT"/>
        </w:rPr>
        <w:t xml:space="preserve"> pūslių ir </w:t>
      </w:r>
      <w:r w:rsidRPr="00BA15FE">
        <w:rPr>
          <w:rFonts w:ascii="Times New Roman" w:hAnsi="Times New Roman"/>
          <w:color w:val="000000"/>
          <w:spacing w:val="-2"/>
          <w:lang w:val="lt-LT"/>
        </w:rPr>
        <w:t xml:space="preserve">prasidėti </w:t>
      </w:r>
      <w:r w:rsidRPr="008C7F5A">
        <w:rPr>
          <w:rFonts w:ascii="Times New Roman" w:hAnsi="Times New Roman"/>
          <w:color w:val="000000"/>
          <w:spacing w:val="-2"/>
          <w:lang w:val="lt-LT"/>
        </w:rPr>
        <w:t>kraujavimas lūpose, akyse, burno</w:t>
      </w:r>
      <w:r w:rsidRPr="00BA15FE">
        <w:rPr>
          <w:rFonts w:ascii="Times New Roman" w:hAnsi="Times New Roman"/>
          <w:color w:val="000000"/>
          <w:spacing w:val="-2"/>
          <w:lang w:val="lt-LT"/>
        </w:rPr>
        <w:t>s ar</w:t>
      </w:r>
      <w:r w:rsidRPr="008C7F5A">
        <w:rPr>
          <w:rFonts w:ascii="Times New Roman" w:hAnsi="Times New Roman"/>
          <w:color w:val="000000"/>
          <w:spacing w:val="-2"/>
          <w:lang w:val="lt-LT"/>
        </w:rPr>
        <w:t xml:space="preserve"> nos</w:t>
      </w:r>
      <w:r w:rsidRPr="00BA15FE">
        <w:rPr>
          <w:rFonts w:ascii="Times New Roman" w:hAnsi="Times New Roman"/>
          <w:color w:val="000000"/>
          <w:spacing w:val="-2"/>
          <w:lang w:val="lt-LT"/>
        </w:rPr>
        <w:t xml:space="preserve">ies ertmėje </w:t>
      </w:r>
      <w:r w:rsidRPr="008C7F5A">
        <w:rPr>
          <w:rFonts w:ascii="Times New Roman" w:hAnsi="Times New Roman"/>
          <w:color w:val="000000"/>
          <w:spacing w:val="-2"/>
          <w:lang w:val="lt-LT"/>
        </w:rPr>
        <w:t>ir lyti</w:t>
      </w:r>
      <w:r w:rsidRPr="00BA15FE">
        <w:rPr>
          <w:rFonts w:ascii="Times New Roman" w:hAnsi="Times New Roman"/>
          <w:color w:val="000000"/>
          <w:spacing w:val="-2"/>
          <w:lang w:val="lt-LT"/>
        </w:rPr>
        <w:t>niuose</w:t>
      </w:r>
      <w:r w:rsidRPr="008C7F5A">
        <w:rPr>
          <w:rFonts w:ascii="Times New Roman" w:hAnsi="Times New Roman"/>
          <w:color w:val="000000"/>
          <w:spacing w:val="-2"/>
          <w:lang w:val="lt-LT"/>
        </w:rPr>
        <w:t xml:space="preserve"> organuose. Odos išbėrimas gali </w:t>
      </w:r>
      <w:r w:rsidRPr="00BA15FE">
        <w:rPr>
          <w:rFonts w:ascii="Times New Roman" w:hAnsi="Times New Roman"/>
          <w:color w:val="000000"/>
          <w:spacing w:val="-2"/>
          <w:lang w:val="lt-LT"/>
        </w:rPr>
        <w:t xml:space="preserve">progresuoti iki </w:t>
      </w:r>
      <w:r w:rsidRPr="008C7F5A">
        <w:rPr>
          <w:rFonts w:ascii="Times New Roman" w:hAnsi="Times New Roman"/>
          <w:color w:val="000000"/>
          <w:spacing w:val="-2"/>
          <w:lang w:val="lt-LT"/>
        </w:rPr>
        <w:t>sunk</w:t>
      </w:r>
      <w:r w:rsidRPr="00BA15FE">
        <w:rPr>
          <w:rFonts w:ascii="Times New Roman" w:hAnsi="Times New Roman"/>
          <w:color w:val="000000"/>
          <w:spacing w:val="-2"/>
          <w:lang w:val="lt-LT"/>
        </w:rPr>
        <w:t xml:space="preserve">aus išplitusio </w:t>
      </w:r>
      <w:r w:rsidRPr="008C7F5A">
        <w:rPr>
          <w:rFonts w:ascii="Times New Roman" w:hAnsi="Times New Roman"/>
          <w:color w:val="000000"/>
          <w:spacing w:val="-2"/>
          <w:lang w:val="lt-LT"/>
        </w:rPr>
        <w:t>odos pažeidim</w:t>
      </w:r>
      <w:r w:rsidRPr="00BA15FE">
        <w:rPr>
          <w:rFonts w:ascii="Times New Roman" w:hAnsi="Times New Roman"/>
          <w:color w:val="000000"/>
          <w:spacing w:val="-2"/>
          <w:lang w:val="lt-LT"/>
        </w:rPr>
        <w:t>o</w:t>
      </w:r>
      <w:r w:rsidRPr="008C7F5A">
        <w:rPr>
          <w:rFonts w:ascii="Times New Roman" w:hAnsi="Times New Roman"/>
          <w:color w:val="000000"/>
          <w:spacing w:val="-2"/>
          <w:lang w:val="lt-LT"/>
        </w:rPr>
        <w:t xml:space="preserve"> (epidermio ir paviršin</w:t>
      </w:r>
      <w:r w:rsidRPr="00BA15FE">
        <w:rPr>
          <w:rFonts w:ascii="Times New Roman" w:hAnsi="Times New Roman"/>
          <w:color w:val="000000"/>
          <w:spacing w:val="-2"/>
          <w:lang w:val="lt-LT"/>
        </w:rPr>
        <w:t>ės</w:t>
      </w:r>
      <w:r w:rsidRPr="008C7F5A">
        <w:rPr>
          <w:rFonts w:ascii="Times New Roman" w:hAnsi="Times New Roman"/>
          <w:color w:val="000000"/>
          <w:spacing w:val="-2"/>
          <w:lang w:val="lt-LT"/>
        </w:rPr>
        <w:t xml:space="preserve"> gleivin</w:t>
      </w:r>
      <w:r w:rsidRPr="00BA15FE">
        <w:rPr>
          <w:rFonts w:ascii="Times New Roman" w:hAnsi="Times New Roman"/>
          <w:color w:val="000000"/>
          <w:spacing w:val="-2"/>
          <w:lang w:val="lt-LT"/>
        </w:rPr>
        <w:t>ės</w:t>
      </w:r>
      <w:r w:rsidRPr="008C7F5A">
        <w:rPr>
          <w:rFonts w:ascii="Times New Roman" w:hAnsi="Times New Roman"/>
          <w:color w:val="000000"/>
          <w:spacing w:val="-2"/>
          <w:lang w:val="lt-LT"/>
        </w:rPr>
        <w:t xml:space="preserve"> lupim</w:t>
      </w:r>
      <w:r w:rsidRPr="00BA15FE">
        <w:rPr>
          <w:rFonts w:ascii="Times New Roman" w:hAnsi="Times New Roman"/>
          <w:color w:val="000000"/>
          <w:spacing w:val="-2"/>
          <w:lang w:val="lt-LT"/>
        </w:rPr>
        <w:t>o</w:t>
      </w:r>
      <w:r w:rsidRPr="008C7F5A">
        <w:rPr>
          <w:rFonts w:ascii="Times New Roman" w:hAnsi="Times New Roman"/>
          <w:color w:val="000000"/>
          <w:spacing w:val="-2"/>
          <w:lang w:val="lt-LT"/>
        </w:rPr>
        <w:t xml:space="preserve">si), kurio pasekmės gali būti pavojingos gyvybei. Tai gali būti daugiaformė eritema, </w:t>
      </w:r>
      <w:r>
        <w:rPr>
          <w:rFonts w:ascii="Times New Roman" w:hAnsi="Times New Roman"/>
          <w:color w:val="000000"/>
          <w:spacing w:val="-2"/>
          <w:lang w:val="lt-LT"/>
        </w:rPr>
        <w:t>Stivenso-Džonsono (</w:t>
      </w:r>
      <w:r w:rsidRPr="00BA15FE">
        <w:rPr>
          <w:rFonts w:ascii="Times New Roman" w:hAnsi="Times New Roman"/>
          <w:color w:val="000000"/>
          <w:spacing w:val="-2"/>
          <w:lang w:val="lt-LT"/>
        </w:rPr>
        <w:t>Stevens-Johnson</w:t>
      </w:r>
      <w:r>
        <w:rPr>
          <w:rFonts w:ascii="Times New Roman" w:hAnsi="Times New Roman"/>
          <w:color w:val="000000"/>
          <w:spacing w:val="-2"/>
          <w:lang w:val="lt-LT"/>
        </w:rPr>
        <w:t>)</w:t>
      </w:r>
      <w:r w:rsidRPr="00BA15FE">
        <w:rPr>
          <w:rFonts w:ascii="Times New Roman" w:hAnsi="Times New Roman"/>
          <w:color w:val="000000"/>
          <w:spacing w:val="-2"/>
          <w:lang w:val="lt-LT"/>
        </w:rPr>
        <w:t xml:space="preserve"> </w:t>
      </w:r>
      <w:r w:rsidRPr="008C7F5A">
        <w:rPr>
          <w:rFonts w:ascii="Times New Roman" w:hAnsi="Times New Roman"/>
          <w:color w:val="000000"/>
          <w:spacing w:val="-2"/>
          <w:lang w:val="lt-LT"/>
        </w:rPr>
        <w:t xml:space="preserve">sindromas, toksinė epidermio nekrolizė arba reakcija į vaistą su eozinofilija ir sisteminiais simptomais. Šie </w:t>
      </w:r>
      <w:r w:rsidRPr="00BA15FE">
        <w:rPr>
          <w:rFonts w:ascii="Times New Roman" w:hAnsi="Times New Roman"/>
          <w:color w:val="000000"/>
          <w:spacing w:val="-2"/>
          <w:lang w:val="lt-LT"/>
        </w:rPr>
        <w:t xml:space="preserve">sutrikimai yra </w:t>
      </w:r>
      <w:r w:rsidRPr="008C7F5A">
        <w:rPr>
          <w:rFonts w:ascii="Times New Roman" w:hAnsi="Times New Roman"/>
          <w:color w:val="000000"/>
          <w:spacing w:val="-2"/>
          <w:lang w:val="lt-LT"/>
        </w:rPr>
        <w:t xml:space="preserve">labai reti </w:t>
      </w:r>
      <w:r w:rsidRPr="00BA15FE">
        <w:rPr>
          <w:rFonts w:ascii="Times New Roman" w:hAnsi="Times New Roman"/>
          <w:color w:val="000000"/>
          <w:spacing w:val="-2"/>
          <w:lang w:val="lt-LT"/>
        </w:rPr>
        <w:t>(</w:t>
      </w:r>
      <w:r w:rsidRPr="008C7F5A">
        <w:rPr>
          <w:rFonts w:ascii="Times New Roman" w:hAnsi="Times New Roman"/>
          <w:color w:val="000000"/>
          <w:spacing w:val="-2"/>
          <w:lang w:val="lt-LT"/>
        </w:rPr>
        <w:t xml:space="preserve">gali pasireikšti </w:t>
      </w:r>
      <w:r w:rsidRPr="00BA15FE">
        <w:rPr>
          <w:rFonts w:ascii="Times New Roman" w:hAnsi="Times New Roman"/>
          <w:color w:val="000000"/>
          <w:spacing w:val="-2"/>
          <w:lang w:val="lt-LT"/>
        </w:rPr>
        <w:t xml:space="preserve">iki </w:t>
      </w:r>
      <w:r w:rsidRPr="008C7F5A">
        <w:rPr>
          <w:rFonts w:ascii="Times New Roman" w:hAnsi="Times New Roman"/>
          <w:color w:val="000000"/>
          <w:spacing w:val="-2"/>
          <w:lang w:val="lt-LT"/>
        </w:rPr>
        <w:t>1 iš 10 000 žmonių</w:t>
      </w:r>
      <w:r w:rsidRPr="00BA15FE">
        <w:rPr>
          <w:rFonts w:ascii="Times New Roman" w:hAnsi="Times New Roman"/>
          <w:color w:val="000000"/>
          <w:spacing w:val="-2"/>
          <w:lang w:val="lt-LT"/>
        </w:rPr>
        <w:t>)</w:t>
      </w:r>
      <w:r w:rsidRPr="008C7F5A">
        <w:rPr>
          <w:rFonts w:ascii="Times New Roman" w:hAnsi="Times New Roman"/>
          <w:color w:val="000000"/>
          <w:spacing w:val="-2"/>
          <w:lang w:val="lt-LT"/>
        </w:rPr>
        <w:t>.</w:t>
      </w:r>
    </w:p>
    <w:p w:rsidR="00753CED"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Kitas šalutinis poveikis nurodytas žemiau.</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rPr>
          <w:rFonts w:ascii="Times New Roman" w:hAnsi="Times New Roman"/>
          <w:u w:val="single"/>
          <w:lang w:val="lt-LT"/>
        </w:rPr>
      </w:pPr>
      <w:r w:rsidRPr="00BA15FE">
        <w:rPr>
          <w:rFonts w:ascii="Times New Roman" w:hAnsi="Times New Roman"/>
          <w:u w:val="single"/>
          <w:lang w:val="lt-LT"/>
        </w:rPr>
        <w:t>Dažnas (gali pasireikšti mažiau kaip 1 iš 10 žmonių)</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Galvos skausmas.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Poveikis skrandžiui ar žarnoms: pilvo skausmas, vidurių užkietėjimas, viduriavimas, gausesnis dujų išėjimas.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Pykinimas ar vėmimas.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Gerybiniai skrandžio polipai.</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rPr>
          <w:rFonts w:ascii="Times New Roman" w:hAnsi="Times New Roman"/>
          <w:u w:val="single"/>
          <w:lang w:val="lt-LT"/>
        </w:rPr>
      </w:pPr>
      <w:r w:rsidRPr="00BA15FE">
        <w:rPr>
          <w:rFonts w:ascii="Times New Roman" w:hAnsi="Times New Roman"/>
          <w:u w:val="single"/>
          <w:lang w:val="lt-LT"/>
        </w:rPr>
        <w:t>Nedažnas (gali pasireikšti mažiau kaip 1 iš 100 žmonių)</w:t>
      </w:r>
    </w:p>
    <w:p w:rsidR="00753CED" w:rsidRPr="00BA15FE" w:rsidRDefault="00753CED" w:rsidP="00753CED">
      <w:pPr>
        <w:numPr>
          <w:ilvl w:val="0"/>
          <w:numId w:val="2"/>
        </w:numPr>
        <w:tabs>
          <w:tab w:val="left" w:pos="-720"/>
          <w:tab w:val="left" w:pos="567"/>
        </w:tabs>
        <w:suppressAutoHyphens/>
        <w:spacing w:after="0" w:line="240" w:lineRule="auto"/>
        <w:ind w:left="567" w:hanging="567"/>
        <w:rPr>
          <w:rFonts w:ascii="Times New Roman" w:hAnsi="Times New Roman"/>
          <w:color w:val="000000"/>
          <w:spacing w:val="-2"/>
          <w:lang w:val="lt-LT"/>
        </w:rPr>
      </w:pPr>
      <w:r w:rsidRPr="00BA15FE">
        <w:rPr>
          <w:rFonts w:ascii="Times New Roman" w:hAnsi="Times New Roman"/>
          <w:color w:val="000000"/>
          <w:spacing w:val="-2"/>
          <w:lang w:val="lt-LT"/>
        </w:rPr>
        <w:t>Pėdų ir kulkšnių patinimas.</w:t>
      </w:r>
    </w:p>
    <w:p w:rsidR="00753CED" w:rsidRPr="00BA15FE" w:rsidRDefault="00753CED" w:rsidP="00753CED">
      <w:pPr>
        <w:numPr>
          <w:ilvl w:val="0"/>
          <w:numId w:val="2"/>
        </w:numPr>
        <w:tabs>
          <w:tab w:val="left" w:pos="-720"/>
          <w:tab w:val="left" w:pos="567"/>
        </w:tabs>
        <w:suppressAutoHyphens/>
        <w:spacing w:after="0" w:line="240" w:lineRule="auto"/>
        <w:ind w:left="567" w:hanging="567"/>
        <w:rPr>
          <w:rFonts w:ascii="Times New Roman" w:hAnsi="Times New Roman"/>
          <w:color w:val="000000"/>
          <w:spacing w:val="-2"/>
          <w:lang w:val="lt-LT"/>
        </w:rPr>
      </w:pPr>
      <w:r w:rsidRPr="00BA15FE">
        <w:rPr>
          <w:rFonts w:ascii="Times New Roman" w:hAnsi="Times New Roman"/>
          <w:color w:val="000000"/>
          <w:spacing w:val="-2"/>
          <w:lang w:val="lt-LT"/>
        </w:rPr>
        <w:t>Sutrikęs miegas (nemiga).</w:t>
      </w:r>
    </w:p>
    <w:p w:rsidR="00753CED" w:rsidRPr="00BA15FE" w:rsidRDefault="00753CED" w:rsidP="00753CED">
      <w:pPr>
        <w:numPr>
          <w:ilvl w:val="0"/>
          <w:numId w:val="2"/>
        </w:numPr>
        <w:tabs>
          <w:tab w:val="left" w:pos="-720"/>
          <w:tab w:val="left" w:pos="567"/>
        </w:tabs>
        <w:suppressAutoHyphens/>
        <w:spacing w:after="0" w:line="240" w:lineRule="auto"/>
        <w:ind w:left="567" w:hanging="567"/>
        <w:rPr>
          <w:rFonts w:ascii="Times New Roman" w:hAnsi="Times New Roman"/>
          <w:color w:val="000000"/>
          <w:spacing w:val="-2"/>
          <w:lang w:val="lt-LT"/>
        </w:rPr>
      </w:pPr>
      <w:r w:rsidRPr="00BA15FE">
        <w:rPr>
          <w:rFonts w:ascii="Times New Roman" w:hAnsi="Times New Roman"/>
          <w:color w:val="000000"/>
          <w:spacing w:val="-2"/>
          <w:lang w:val="lt-LT"/>
        </w:rPr>
        <w:t>Galvos sukimasis, dilgčiojimas (badymo pojūtis), mieguistumas.</w:t>
      </w:r>
    </w:p>
    <w:p w:rsidR="00753CED" w:rsidRPr="00BA15FE" w:rsidRDefault="00753CED" w:rsidP="00753CED">
      <w:pPr>
        <w:numPr>
          <w:ilvl w:val="0"/>
          <w:numId w:val="2"/>
        </w:numPr>
        <w:tabs>
          <w:tab w:val="left" w:pos="-720"/>
          <w:tab w:val="left" w:pos="567"/>
        </w:tabs>
        <w:suppressAutoHyphens/>
        <w:spacing w:after="0" w:line="240" w:lineRule="auto"/>
        <w:ind w:left="567" w:hanging="567"/>
        <w:rPr>
          <w:rFonts w:ascii="Times New Roman" w:hAnsi="Times New Roman"/>
          <w:color w:val="000000"/>
          <w:spacing w:val="-2"/>
          <w:lang w:val="lt-LT"/>
        </w:rPr>
      </w:pPr>
      <w:r w:rsidRPr="00BA15FE">
        <w:rPr>
          <w:rFonts w:ascii="Times New Roman" w:hAnsi="Times New Roman"/>
          <w:color w:val="000000"/>
          <w:spacing w:val="-2"/>
          <w:lang w:val="lt-LT"/>
        </w:rPr>
        <w:t>Galvos svaigimas.</w:t>
      </w:r>
    </w:p>
    <w:p w:rsidR="00753CED" w:rsidRPr="00BA15FE" w:rsidRDefault="00753CED" w:rsidP="00753CED">
      <w:pPr>
        <w:numPr>
          <w:ilvl w:val="0"/>
          <w:numId w:val="2"/>
        </w:numPr>
        <w:tabs>
          <w:tab w:val="left" w:pos="-720"/>
          <w:tab w:val="left" w:pos="567"/>
        </w:tabs>
        <w:suppressAutoHyphens/>
        <w:spacing w:after="0" w:line="240" w:lineRule="auto"/>
        <w:ind w:left="567" w:hanging="567"/>
        <w:rPr>
          <w:rFonts w:ascii="Times New Roman" w:hAnsi="Times New Roman"/>
          <w:color w:val="000000"/>
          <w:spacing w:val="-2"/>
          <w:lang w:val="lt-LT"/>
        </w:rPr>
      </w:pPr>
      <w:r w:rsidRPr="00BA15FE">
        <w:rPr>
          <w:rFonts w:ascii="Times New Roman" w:hAnsi="Times New Roman"/>
          <w:color w:val="000000"/>
          <w:spacing w:val="-2"/>
          <w:lang w:val="lt-LT"/>
        </w:rPr>
        <w:t>Burnos džiūvimas.</w:t>
      </w:r>
    </w:p>
    <w:p w:rsidR="00753CED" w:rsidRPr="00BA15FE" w:rsidRDefault="00753CED" w:rsidP="00753CED">
      <w:pPr>
        <w:numPr>
          <w:ilvl w:val="0"/>
          <w:numId w:val="2"/>
        </w:numPr>
        <w:tabs>
          <w:tab w:val="left" w:pos="-720"/>
          <w:tab w:val="left" w:pos="567"/>
        </w:tabs>
        <w:suppressAutoHyphens/>
        <w:spacing w:after="0" w:line="240" w:lineRule="auto"/>
        <w:ind w:left="567" w:hanging="567"/>
        <w:rPr>
          <w:rFonts w:ascii="Times New Roman" w:hAnsi="Times New Roman"/>
          <w:color w:val="000000"/>
          <w:spacing w:val="-2"/>
          <w:lang w:val="lt-LT"/>
        </w:rPr>
      </w:pPr>
      <w:r w:rsidRPr="00BA15FE">
        <w:rPr>
          <w:rFonts w:ascii="Times New Roman" w:hAnsi="Times New Roman"/>
          <w:color w:val="000000"/>
          <w:spacing w:val="-2"/>
          <w:lang w:val="lt-LT"/>
        </w:rPr>
        <w:t>Kepenų funkcijos rodiklių pokyčiai kraujo tyrimuose.</w:t>
      </w:r>
    </w:p>
    <w:p w:rsidR="00753CED" w:rsidRPr="00BA15FE" w:rsidRDefault="00753CED" w:rsidP="00753CED">
      <w:pPr>
        <w:numPr>
          <w:ilvl w:val="0"/>
          <w:numId w:val="2"/>
        </w:numPr>
        <w:tabs>
          <w:tab w:val="left" w:pos="-720"/>
          <w:tab w:val="left" w:pos="567"/>
        </w:tabs>
        <w:suppressAutoHyphens/>
        <w:spacing w:after="0" w:line="240" w:lineRule="auto"/>
        <w:ind w:left="567" w:hanging="567"/>
        <w:rPr>
          <w:rFonts w:ascii="Times New Roman" w:hAnsi="Times New Roman"/>
          <w:color w:val="000000"/>
          <w:spacing w:val="-2"/>
          <w:lang w:val="lt-LT"/>
        </w:rPr>
      </w:pPr>
      <w:r w:rsidRPr="00BA15FE">
        <w:rPr>
          <w:rFonts w:ascii="Times New Roman" w:hAnsi="Times New Roman"/>
          <w:color w:val="000000"/>
          <w:spacing w:val="-2"/>
          <w:lang w:val="lt-LT"/>
        </w:rPr>
        <w:t>Odos išbėrimas, ruplės, odos niežulys.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8C7F5A">
        <w:rPr>
          <w:rFonts w:ascii="Times New Roman" w:hAnsi="Times New Roman"/>
          <w:color w:val="000000"/>
          <w:spacing w:val="-2"/>
          <w:lang w:val="lt-LT"/>
        </w:rPr>
        <w:t>Šlaunikaulio</w:t>
      </w:r>
      <w:r w:rsidRPr="00BA15FE">
        <w:rPr>
          <w:rFonts w:ascii="Times New Roman" w:hAnsi="Times New Roman"/>
          <w:lang w:val="lt-LT"/>
        </w:rPr>
        <w:t>, riešo ir stuburo lūžiai (ypač vartojant Nexium ilgiau kaip 1 metus).</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rPr>
          <w:rFonts w:ascii="Times New Roman" w:hAnsi="Times New Roman"/>
          <w:u w:val="single"/>
          <w:lang w:val="lt-LT"/>
        </w:rPr>
      </w:pPr>
      <w:r w:rsidRPr="00BA15FE">
        <w:rPr>
          <w:rFonts w:ascii="Times New Roman" w:hAnsi="Times New Roman"/>
          <w:u w:val="single"/>
          <w:lang w:val="lt-LT"/>
        </w:rPr>
        <w:t>Retas (gali pasireikšti mažiau kaip 1 iš 1000 žmonių)</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8C7F5A">
        <w:rPr>
          <w:rFonts w:ascii="Times New Roman" w:hAnsi="Times New Roman"/>
          <w:color w:val="000000"/>
          <w:spacing w:val="-2"/>
          <w:lang w:val="lt-LT"/>
        </w:rPr>
        <w:t>Kraujo</w:t>
      </w:r>
      <w:r w:rsidRPr="00BA15FE">
        <w:rPr>
          <w:rFonts w:ascii="Times New Roman" w:hAnsi="Times New Roman"/>
          <w:color w:val="000000"/>
          <w:spacing w:val="-2"/>
          <w:lang w:val="lt-LT"/>
        </w:rPr>
        <w:t xml:space="preserve"> </w:t>
      </w:r>
      <w:r w:rsidRPr="008C7F5A">
        <w:rPr>
          <w:rFonts w:ascii="Times New Roman" w:hAnsi="Times New Roman"/>
          <w:color w:val="000000"/>
          <w:spacing w:val="-2"/>
          <w:lang w:val="lt-LT"/>
        </w:rPr>
        <w:t>pokyčiai</w:t>
      </w:r>
      <w:r w:rsidRPr="00BA15FE">
        <w:rPr>
          <w:rFonts w:ascii="Times New Roman" w:hAnsi="Times New Roman"/>
          <w:color w:val="000000"/>
          <w:spacing w:val="-2"/>
          <w:lang w:val="lt-LT"/>
        </w:rPr>
        <w:t xml:space="preserve"> (pvz., sumažėjęs baltųjų kraujo kūnelių ar trombocitų skaičius). Dėl </w:t>
      </w:r>
      <w:r>
        <w:rPr>
          <w:rFonts w:ascii="Times New Roman" w:hAnsi="Times New Roman"/>
          <w:color w:val="000000"/>
          <w:spacing w:val="-2"/>
          <w:lang w:val="lt-LT"/>
        </w:rPr>
        <w:t>jų</w:t>
      </w:r>
      <w:r w:rsidRPr="00BA15FE">
        <w:rPr>
          <w:rFonts w:ascii="Times New Roman" w:hAnsi="Times New Roman"/>
          <w:color w:val="000000"/>
          <w:spacing w:val="-2"/>
          <w:lang w:val="lt-LT"/>
        </w:rPr>
        <w:t xml:space="preserve"> gali pasireikšti silpnumas, atsirasti kraujosruvų ar padidėti infekcijų rizika.</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 xml:space="preserve">Natrio koncentracijos kraujyje sumažėjimas. Dėl </w:t>
      </w:r>
      <w:r>
        <w:rPr>
          <w:rFonts w:ascii="Times New Roman" w:hAnsi="Times New Roman"/>
          <w:color w:val="000000"/>
          <w:spacing w:val="-2"/>
          <w:lang w:val="lt-LT"/>
        </w:rPr>
        <w:t>j</w:t>
      </w:r>
      <w:r w:rsidRPr="00BA15FE">
        <w:rPr>
          <w:rFonts w:ascii="Times New Roman" w:hAnsi="Times New Roman"/>
          <w:color w:val="000000"/>
          <w:spacing w:val="-2"/>
          <w:lang w:val="lt-LT"/>
        </w:rPr>
        <w:t>o gali pasireikšti silpnumas, pykinimas ir traukulių.</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Psichomotorinis sujaudinimas, sutrikusi orientacija, depresija.</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Skonio pokyčiai.</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Regėjimo sutrikimai (pvz., neaiškus matymas).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Staiga atsirandantis švokštimas kvėpuojant ar dusulys (bronchų spazmas).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Burnos gleivinės uždegimas.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Pienligė (tam tikrų grybelių infekcija), kuri gali paveikti žarnyną.</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Kepenų sutrikimai, įskaitant geltą, dėl kurių gali pagelsti oda, patamsėti šlapimas ir pasireikšti nuovargis.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Plaukų slinkimas (alopecija).</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Odos išbėrimas dėl saulės šviesos poveikio.</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Sąnarių skausmas (artralgija) ar raumenų skausmas (mialgija).</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Bendras negalavimas ir energijos stoka.</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Padidėjęs prakaitavimas.</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u w:val="single"/>
          <w:lang w:val="lt-LT"/>
        </w:rPr>
      </w:pPr>
      <w:r w:rsidRPr="00BA15FE">
        <w:rPr>
          <w:rFonts w:ascii="Times New Roman" w:hAnsi="Times New Roman"/>
          <w:u w:val="single"/>
          <w:lang w:val="lt-LT"/>
        </w:rPr>
        <w:t>Labai retas (gali pasireikšti mažiau kaip 1 iš 10000 žmonių)</w:t>
      </w:r>
    </w:p>
    <w:p w:rsidR="00753CED"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Kraujo kūnelių kiekio pokyčiai, net agranulocitozė (labai ryškus baltųjų kraujo kūnelių kiekio sumažėjimas).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Agresyvumas.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Nesamų vaizdų regėjimas, jutimas ko nėra, nesamų garsų girdėjimas (haliucinacijos).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Sunkūs kepenų sutrikimai (kepenų nepakankamumas), dėl kurių prasideda smegenų uždegimas.</w:t>
      </w:r>
    </w:p>
    <w:p w:rsidR="00753CED"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 xml:space="preserve">Staiga prasidedantis sunkus bėrimas, pūslių susidarymas, odos lupimasis. Kartu gali labai pakilti temperatūra, skaudėti sąnarius (daugiaformė eritema, </w:t>
      </w:r>
      <w:r>
        <w:rPr>
          <w:rFonts w:ascii="Times New Roman" w:hAnsi="Times New Roman"/>
          <w:color w:val="000000"/>
          <w:spacing w:val="-2"/>
          <w:lang w:val="lt-LT"/>
        </w:rPr>
        <w:t>Stivenso-Džonsono (</w:t>
      </w:r>
      <w:r w:rsidRPr="00BA15FE">
        <w:rPr>
          <w:rFonts w:ascii="Times New Roman" w:hAnsi="Times New Roman"/>
          <w:color w:val="000000"/>
          <w:spacing w:val="-2"/>
          <w:lang w:val="lt-LT"/>
        </w:rPr>
        <w:t>Stevens-Johnson</w:t>
      </w:r>
      <w:r>
        <w:rPr>
          <w:rFonts w:ascii="Times New Roman" w:hAnsi="Times New Roman"/>
          <w:color w:val="000000"/>
          <w:spacing w:val="-2"/>
          <w:lang w:val="lt-LT"/>
        </w:rPr>
        <w:t>)</w:t>
      </w:r>
      <w:r w:rsidRPr="00BA15FE">
        <w:rPr>
          <w:rFonts w:ascii="Times New Roman" w:hAnsi="Times New Roman"/>
          <w:color w:val="000000"/>
          <w:spacing w:val="-2"/>
          <w:lang w:val="lt-LT"/>
        </w:rPr>
        <w:t xml:space="preserve"> sindromas, toksinė epidermio nekrolizė,</w:t>
      </w:r>
      <w:r w:rsidRPr="008C7F5A">
        <w:rPr>
          <w:lang w:val="lt-LT"/>
        </w:rPr>
        <w:t xml:space="preserve"> </w:t>
      </w:r>
      <w:r w:rsidRPr="00BA15FE">
        <w:rPr>
          <w:rFonts w:ascii="Times New Roman" w:hAnsi="Times New Roman"/>
          <w:color w:val="000000"/>
          <w:spacing w:val="-2"/>
          <w:lang w:val="lt-LT"/>
        </w:rPr>
        <w:t>reakcija į vaistą su eozinofilija ir sisteminiais simptomais).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Raumenų silpnumas.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Sunkūs inkstų sutrikimai.</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Krūtų padidėjimas vyrams.</w:t>
      </w:r>
    </w:p>
    <w:p w:rsidR="00753CED" w:rsidRPr="00BA15FE" w:rsidRDefault="00753CED" w:rsidP="00753CED">
      <w:pPr>
        <w:tabs>
          <w:tab w:val="left" w:pos="-720"/>
        </w:tabs>
        <w:suppressAutoHyphens/>
        <w:spacing w:after="0" w:line="240" w:lineRule="auto"/>
        <w:ind w:left="397"/>
        <w:rPr>
          <w:rFonts w:ascii="Times New Roman" w:hAnsi="Times New Roman"/>
          <w:b/>
          <w:lang w:val="lt-LT"/>
        </w:rPr>
      </w:pPr>
    </w:p>
    <w:p w:rsidR="00753CED" w:rsidRPr="00BA15FE" w:rsidRDefault="00753CED" w:rsidP="00753CED">
      <w:pPr>
        <w:tabs>
          <w:tab w:val="left" w:pos="-720"/>
        </w:tabs>
        <w:suppressAutoHyphens/>
        <w:spacing w:after="0" w:line="240" w:lineRule="auto"/>
        <w:ind w:left="113"/>
        <w:rPr>
          <w:rFonts w:ascii="Times New Roman" w:hAnsi="Times New Roman"/>
          <w:u w:val="single"/>
          <w:lang w:val="lt-LT"/>
        </w:rPr>
      </w:pPr>
      <w:r w:rsidRPr="00BA15FE">
        <w:rPr>
          <w:rFonts w:ascii="Times New Roman" w:hAnsi="Times New Roman"/>
          <w:u w:val="single"/>
          <w:lang w:val="lt-LT"/>
        </w:rPr>
        <w:t>Dažnis nežinomas (jo negalima apskaičiuoti remiantis turimais duomenimis)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Jeigu vartojate Nexium ilgiau kaip 3 mėnesius, gali sumažėti magnio kiekis  Jūsų kraujyje. Dėl to gali pasireikšti nuovargis, nevalingų raumenų  susitraukimų, sutrikti orientacija, prasidėti traukuliai, svaigti  galva, padažnėti širdies susitraukimai. Jeigu pajustumėte kurį nors iš  šių simptomų, nedelsdami apie tai pasakykite gydytojui. Sumažėjus  magnio kiekiui taip pat gali sumažėti kalio ar kalcio kiekis kraujyje. Gydytojas gali nuspręsti reguliariai tirti magnio kiekį Jūsų kraujyje.</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Žarnų uždegimas (dėl jo pasireiškia viduriavimas).</w:t>
      </w:r>
    </w:p>
    <w:p w:rsidR="00753CED" w:rsidRPr="00BA15FE" w:rsidRDefault="00753CED" w:rsidP="00753CED">
      <w:pPr>
        <w:numPr>
          <w:ilvl w:val="0"/>
          <w:numId w:val="2"/>
        </w:numPr>
        <w:tabs>
          <w:tab w:val="clear" w:pos="397"/>
          <w:tab w:val="left" w:pos="-720"/>
        </w:tabs>
        <w:suppressAutoHyphens/>
        <w:spacing w:after="0" w:line="240" w:lineRule="auto"/>
        <w:ind w:left="426" w:hanging="426"/>
        <w:rPr>
          <w:rFonts w:ascii="Times New Roman" w:hAnsi="Times New Roman"/>
          <w:color w:val="000000"/>
          <w:spacing w:val="-2"/>
          <w:lang w:val="lt-LT"/>
        </w:rPr>
      </w:pPr>
      <w:r w:rsidRPr="00BA15FE">
        <w:rPr>
          <w:rFonts w:ascii="Times New Roman" w:hAnsi="Times New Roman"/>
          <w:color w:val="000000"/>
          <w:spacing w:val="-2"/>
          <w:lang w:val="lt-LT"/>
        </w:rPr>
        <w:t>Išbėrimas, galintis pasireikšti kartu su sąnarių skausmu.</w:t>
      </w:r>
    </w:p>
    <w:p w:rsidR="00753CED" w:rsidRPr="00BA15FE" w:rsidRDefault="00753CED" w:rsidP="00753CED">
      <w:pPr>
        <w:spacing w:after="0" w:line="240" w:lineRule="auto"/>
        <w:jc w:val="both"/>
        <w:rPr>
          <w:rFonts w:ascii="Times New Roman" w:hAnsi="Times New Roman"/>
          <w:lang w:val="lt-LT"/>
        </w:rPr>
      </w:pPr>
    </w:p>
    <w:p w:rsidR="00753CED" w:rsidRDefault="00753CED" w:rsidP="00753CED">
      <w:pPr>
        <w:spacing w:after="0" w:line="240" w:lineRule="auto"/>
        <w:rPr>
          <w:rFonts w:ascii="Times New Roman" w:hAnsi="Times New Roman"/>
          <w:lang w:val="lt-LT"/>
        </w:rPr>
      </w:pPr>
      <w:r w:rsidRPr="00BA15FE">
        <w:rPr>
          <w:rFonts w:ascii="Times New Roman" w:hAnsi="Times New Roman"/>
          <w:lang w:val="lt-LT"/>
        </w:rPr>
        <w:t>Labai retais atvejais Nexium gali sutrikdyti baltųjų kraujo kūnelių veiklą ir susilpninti imuninę sistemą. Jeigu pasireiškia infekcija (karščiavimas ir ryškus bendros savijautos pablogėjimas arba karščiavimas ir lokalios infekcijos simptomų, pvz., kaklo, gerklės ar burnos skausmas, šlapinimosi pasunkėjimas), būtina kiek įmanoma greičiau pasikonsultuoti su gydytoju, kad kraujo tyrimu būtų galima nustatyti, ar šių sutrikimų priežastis nėra baltųjų kraujo kūnelių kiekio sumažėjimas (agranulocitozė). Nepamirškite pasakyti gydytojui, kad vartojate šį vaistą.</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b/>
          <w:lang w:val="lt-LT"/>
        </w:rPr>
      </w:pPr>
      <w:r w:rsidRPr="00BA15FE">
        <w:rPr>
          <w:rFonts w:ascii="Times New Roman" w:hAnsi="Times New Roman"/>
          <w:b/>
          <w:lang w:val="lt-LT"/>
        </w:rPr>
        <w:t>Pranešimas apie šalutinį poveikį</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BA15FE">
          <w:rPr>
            <w:rFonts w:ascii="Times New Roman" w:hAnsi="Times New Roman"/>
            <w:color w:val="0000FF"/>
            <w:u w:val="single"/>
            <w:lang w:val="lt-LT"/>
          </w:rPr>
          <w:t>www.vvkt.lt</w:t>
        </w:r>
      </w:hyperlink>
      <w:r w:rsidRPr="00BA15FE">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BA15FE">
          <w:rPr>
            <w:rFonts w:ascii="Times New Roman" w:hAnsi="Times New Roman"/>
            <w:color w:val="0000FF"/>
            <w:u w:val="single"/>
            <w:lang w:val="lt-LT"/>
          </w:rPr>
          <w:t>NepageidaujamaR@vvkt.lt</w:t>
        </w:r>
      </w:hyperlink>
      <w:r w:rsidRPr="00BA15FE">
        <w:rPr>
          <w:rFonts w:ascii="Times New Roman" w:hAnsi="Times New Roman"/>
          <w:lang w:val="lt-LT"/>
        </w:rPr>
        <w:t xml:space="preserve">, taip pat per Valstybinės vaistų kontrolės tarnybos prie Lietuvos Respublikos sveikatos apsaugos ministerijos interneto svetainę (adresu </w:t>
      </w:r>
      <w:hyperlink r:id="rId7" w:history="1">
        <w:r w:rsidRPr="00BA15FE">
          <w:rPr>
            <w:rFonts w:ascii="Times New Roman" w:hAnsi="Times New Roman"/>
            <w:color w:val="0000FF"/>
            <w:u w:val="single"/>
            <w:lang w:val="lt-LT"/>
          </w:rPr>
          <w:t>http://www.vvkt.lt</w:t>
        </w:r>
      </w:hyperlink>
      <w:r w:rsidRPr="00BA15FE">
        <w:rPr>
          <w:rFonts w:ascii="Times New Roman" w:hAnsi="Times New Roman"/>
          <w:lang w:val="lt-LT"/>
        </w:rPr>
        <w:t>). Pranešdami apie šalutinį poveikį galite mums padėti gauti daugiau informacijos apie šio vaisto saugumą.</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tabs>
          <w:tab w:val="left" w:pos="567"/>
        </w:tabs>
        <w:spacing w:after="0" w:line="240" w:lineRule="auto"/>
        <w:ind w:left="567" w:hanging="567"/>
        <w:outlineLvl w:val="1"/>
        <w:rPr>
          <w:rFonts w:ascii="Times New Roman" w:hAnsi="Times New Roman"/>
          <w:b/>
          <w:lang w:val="lt-LT"/>
        </w:rPr>
      </w:pPr>
      <w:bookmarkStart w:id="8" w:name="_Toc129243143"/>
      <w:bookmarkStart w:id="9" w:name="_Toc129243268"/>
      <w:r w:rsidRPr="00BA15FE">
        <w:rPr>
          <w:rFonts w:ascii="Times New Roman" w:hAnsi="Times New Roman"/>
          <w:b/>
          <w:lang w:val="lt-LT"/>
        </w:rPr>
        <w:t>5.</w:t>
      </w:r>
      <w:r w:rsidRPr="00BA15FE">
        <w:rPr>
          <w:rFonts w:ascii="Times New Roman" w:hAnsi="Times New Roman"/>
          <w:b/>
          <w:lang w:val="lt-LT"/>
        </w:rPr>
        <w:tab/>
        <w:t>Kaip laikyti Nexium</w:t>
      </w:r>
      <w:bookmarkEnd w:id="8"/>
      <w:bookmarkEnd w:id="9"/>
    </w:p>
    <w:p w:rsidR="00753CED" w:rsidRPr="00BA15FE" w:rsidRDefault="00753CED" w:rsidP="00753CED">
      <w:pPr>
        <w:tabs>
          <w:tab w:val="left" w:pos="567"/>
        </w:tabs>
        <w:spacing w:after="0" w:line="240" w:lineRule="auto"/>
        <w:ind w:left="567" w:hanging="567"/>
        <w:outlineLvl w:val="1"/>
        <w:rPr>
          <w:rFonts w:ascii="Times New Roman" w:hAnsi="Times New Roman"/>
          <w:b/>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Šiam vaistiniam preparatui specialių laikymo sąlygų nereikia.</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Laikyti vaikams nepastebimoje ir nepasiekiamoje vietoje.</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Ant dėžutės ir paketėlio po „EXP“ nurodytam tinkamumo laikui pasibaigus, šio vaisto vartoti negalima. Vaistas tinkamas vartoti iki paskutinės nurodyto mėnesio dienos.</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Paruoštą suspensiją reikia suvartoti per 30 minučių.</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Vaistų negalima išmesti į kanalizaciją arba su buitinėmis atliekomis. Kaip išmesti nereikalingus vaistus, klauskite vaistininko. Šios priemonės padės apsaugoti aplinką.</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tabs>
          <w:tab w:val="left" w:pos="567"/>
        </w:tabs>
        <w:spacing w:after="0" w:line="240" w:lineRule="auto"/>
        <w:ind w:left="567" w:hanging="567"/>
        <w:outlineLvl w:val="1"/>
        <w:rPr>
          <w:rFonts w:ascii="Times New Roman" w:hAnsi="Times New Roman"/>
          <w:b/>
          <w:lang w:val="lt-LT"/>
        </w:rPr>
      </w:pPr>
      <w:bookmarkStart w:id="10" w:name="_Toc129243144"/>
      <w:bookmarkStart w:id="11" w:name="_Toc129243269"/>
      <w:r w:rsidRPr="00BA15FE">
        <w:rPr>
          <w:rFonts w:ascii="Times New Roman" w:hAnsi="Times New Roman"/>
          <w:b/>
          <w:lang w:val="lt-LT"/>
        </w:rPr>
        <w:t>6.</w:t>
      </w:r>
      <w:r w:rsidRPr="00BA15FE">
        <w:rPr>
          <w:rFonts w:ascii="Times New Roman" w:hAnsi="Times New Roman"/>
          <w:b/>
          <w:lang w:val="lt-LT"/>
        </w:rPr>
        <w:tab/>
        <w:t>Pakuotės turinys ir kita informacija</w:t>
      </w:r>
      <w:bookmarkEnd w:id="10"/>
      <w:bookmarkEnd w:id="11"/>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rPr>
          <w:rFonts w:ascii="Times New Roman" w:hAnsi="Times New Roman"/>
          <w:b/>
          <w:lang w:val="lt-LT"/>
        </w:rPr>
      </w:pPr>
      <w:r w:rsidRPr="00BA15FE">
        <w:rPr>
          <w:rFonts w:ascii="Times New Roman" w:hAnsi="Times New Roman"/>
          <w:b/>
          <w:lang w:val="lt-LT"/>
        </w:rPr>
        <w:t>Nexium skrandyje neirios granulės geriamajai suspensijai sudėtis</w:t>
      </w:r>
    </w:p>
    <w:p w:rsidR="00753CED" w:rsidRPr="00BA15FE" w:rsidRDefault="00753CED" w:rsidP="00753CED">
      <w:pPr>
        <w:numPr>
          <w:ilvl w:val="0"/>
          <w:numId w:val="11"/>
        </w:numPr>
        <w:tabs>
          <w:tab w:val="left" w:pos="567"/>
        </w:tabs>
        <w:spacing w:after="0" w:line="240" w:lineRule="auto"/>
        <w:ind w:left="567" w:hanging="567"/>
        <w:rPr>
          <w:rFonts w:ascii="Times New Roman" w:hAnsi="Times New Roman"/>
          <w:lang w:val="lt-LT"/>
        </w:rPr>
      </w:pPr>
      <w:r w:rsidRPr="00BA15FE">
        <w:rPr>
          <w:rFonts w:ascii="Times New Roman" w:hAnsi="Times New Roman"/>
          <w:lang w:val="lt-LT"/>
        </w:rPr>
        <w:t>Veiklioji medžiaga yra ezomeprazolas. Kiekviename paketėlyje yra 10 mg ezomeprazolo (magnio druskos trihidrato pavidalu).</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numPr>
          <w:ilvl w:val="0"/>
          <w:numId w:val="11"/>
        </w:numPr>
        <w:tabs>
          <w:tab w:val="left" w:pos="567"/>
        </w:tabs>
        <w:spacing w:after="0" w:line="240" w:lineRule="auto"/>
        <w:ind w:left="567" w:hanging="567"/>
        <w:rPr>
          <w:rFonts w:ascii="Times New Roman" w:hAnsi="Times New Roman"/>
          <w:lang w:val="lt-LT"/>
        </w:rPr>
      </w:pPr>
      <w:r w:rsidRPr="00BA15FE">
        <w:rPr>
          <w:rFonts w:ascii="Times New Roman" w:hAnsi="Times New Roman"/>
          <w:lang w:val="lt-LT"/>
        </w:rPr>
        <w:t>Pagalbinės medžiagos yra:</w:t>
      </w:r>
    </w:p>
    <w:p w:rsidR="00753CED"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i/>
          <w:lang w:val="lt-LT"/>
        </w:rPr>
      </w:pPr>
      <w:r w:rsidRPr="00BA15FE">
        <w:rPr>
          <w:rFonts w:ascii="Times New Roman" w:hAnsi="Times New Roman"/>
          <w:i/>
          <w:lang w:val="lt-LT"/>
        </w:rPr>
        <w:t>Ezomeprazolo granulėse</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Glicerolio monostearatas 40-55</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Hidroksipropilceliuliozė</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Hipromeliozė</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Magnio stearatas</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Metakrilo rūgšties ir etilakrilato 1:1 kopolimero 30 % dispersija</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Polisorbatas 80</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Cukriniai branduoliai (sacharozė ir kukurūzų krakmolas)</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Talkas</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Trietilo citratas</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i/>
          <w:lang w:val="lt-LT"/>
        </w:rPr>
      </w:pPr>
      <w:r w:rsidRPr="00BA15FE">
        <w:rPr>
          <w:rFonts w:ascii="Times New Roman" w:hAnsi="Times New Roman"/>
          <w:i/>
          <w:lang w:val="lt-LT"/>
        </w:rPr>
        <w:t>Pagalbinių medžiagų granulėse</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Bevandenė citrinų rūgštis (pH koregavimui)</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Krospovidonas</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Gliukozė</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Hidroksipropilceliuliozė</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Geltonasis geležies oksidas (E172)</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Ksantano lipai</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b/>
          <w:lang w:val="lt-LT"/>
        </w:rPr>
      </w:pPr>
      <w:r w:rsidRPr="00BA15FE">
        <w:rPr>
          <w:rFonts w:ascii="Times New Roman" w:hAnsi="Times New Roman"/>
          <w:b/>
          <w:lang w:val="lt-LT"/>
        </w:rPr>
        <w:t>Nexium skrandyje neirios granulės geriamajai suspensijai išvaizda ir kiekis pakuotėje</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Nexium paketėlyje yra blyškiai geltonų smulkių granulių. Gali matytis ir rusvų granulių.</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Geriamoji suspensija – tai tirštas geltonas skystis, kuriame yra suspenduotų (tarsi pakibusių skystyje) granulių.</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Dėžutėje yra 28 paketėliai arba 30 paketėlių. Gali būti tiekiamos ne visų dydžių pakuotės.</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20" w:lineRule="exact"/>
        <w:rPr>
          <w:rFonts w:ascii="Times New Roman" w:hAnsi="Times New Roman"/>
          <w:b/>
          <w:lang w:val="lt-LT"/>
        </w:rPr>
      </w:pPr>
      <w:r w:rsidRPr="00BA15FE">
        <w:rPr>
          <w:rFonts w:ascii="Times New Roman" w:hAnsi="Times New Roman"/>
          <w:b/>
          <w:lang w:val="lt-LT"/>
        </w:rPr>
        <w:t xml:space="preserve">Registruotojas ir </w:t>
      </w:r>
      <w:r w:rsidRPr="00BA15FE">
        <w:rPr>
          <w:rFonts w:ascii="Times New Roman" w:eastAsia="Times New Roman" w:hAnsi="Times New Roman" w:cs="Times New Roman"/>
          <w:b/>
          <w:bCs/>
          <w:lang w:val="lt-LT"/>
        </w:rPr>
        <w:t>gamintojai</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Registruotojas</w:t>
      </w: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AstraZeneca AB</w:t>
      </w: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SE-15185 Södertälje</w:t>
      </w: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Švedija</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eastAsia="Times New Roman" w:hAnsi="Times New Roman" w:cs="Times New Roman"/>
          <w:iCs/>
          <w:lang w:val="lt-LT" w:eastAsia="x-none" w:bidi="lo-LA"/>
        </w:rPr>
      </w:pPr>
      <w:r w:rsidRPr="00BA15FE">
        <w:rPr>
          <w:rFonts w:ascii="Times New Roman" w:eastAsia="Times New Roman" w:hAnsi="Times New Roman" w:cs="Times New Roman"/>
          <w:iCs/>
          <w:lang w:val="lt-LT" w:eastAsia="x-none" w:bidi="lo-LA"/>
        </w:rPr>
        <w:t>Gamintojai</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AstraZeneca AB</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Gärtunavägen</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SE-15185 Södertälje</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Švedija</w:t>
      </w:r>
    </w:p>
    <w:p w:rsidR="00753CED" w:rsidRPr="00BA15FE" w:rsidRDefault="00753CED" w:rsidP="00753CED">
      <w:pPr>
        <w:autoSpaceDE w:val="0"/>
        <w:autoSpaceDN w:val="0"/>
        <w:adjustRightInd w:val="0"/>
        <w:spacing w:after="0" w:line="240" w:lineRule="auto"/>
        <w:rPr>
          <w:rFonts w:ascii="Times New Roman" w:hAnsi="Times New Roman"/>
          <w:lang w:val="lt-LT"/>
        </w:rPr>
      </w:pPr>
    </w:p>
    <w:p w:rsidR="00753CED" w:rsidRPr="00BA15FE" w:rsidRDefault="00753CED" w:rsidP="00753CED">
      <w:pPr>
        <w:autoSpaceDE w:val="0"/>
        <w:autoSpaceDN w:val="0"/>
        <w:adjustRightInd w:val="0"/>
        <w:spacing w:after="0" w:line="240" w:lineRule="auto"/>
        <w:rPr>
          <w:rFonts w:ascii="Times New Roman" w:eastAsia="Times New Roman" w:hAnsi="Times New Roman" w:cs="Times New Roman"/>
          <w:lang w:val="lt-LT"/>
        </w:rPr>
      </w:pPr>
      <w:r w:rsidRPr="00BA15FE">
        <w:rPr>
          <w:rFonts w:ascii="Times New Roman" w:eastAsia="Times New Roman" w:hAnsi="Times New Roman" w:cs="Times New Roman"/>
          <w:lang w:val="lt-LT"/>
        </w:rPr>
        <w:t>Grünenthal GmbH</w:t>
      </w:r>
    </w:p>
    <w:p w:rsidR="00753CED" w:rsidRPr="00BA15FE" w:rsidRDefault="00753CED" w:rsidP="00753CED">
      <w:pPr>
        <w:autoSpaceDE w:val="0"/>
        <w:autoSpaceDN w:val="0"/>
        <w:adjustRightInd w:val="0"/>
        <w:spacing w:after="0" w:line="240" w:lineRule="auto"/>
        <w:rPr>
          <w:rFonts w:ascii="Times New Roman" w:eastAsia="Times New Roman" w:hAnsi="Times New Roman" w:cs="Times New Roman"/>
          <w:lang w:val="lt-LT"/>
        </w:rPr>
      </w:pPr>
      <w:r w:rsidRPr="00BA15FE">
        <w:rPr>
          <w:rFonts w:ascii="Times New Roman" w:eastAsia="Times New Roman" w:hAnsi="Times New Roman" w:cs="Times New Roman"/>
          <w:lang w:val="lt-LT"/>
        </w:rPr>
        <w:t>Zieglerstrasse 6</w:t>
      </w:r>
    </w:p>
    <w:p w:rsidR="00753CED" w:rsidRPr="00BA15FE" w:rsidRDefault="00753CED" w:rsidP="00753CED">
      <w:pPr>
        <w:autoSpaceDE w:val="0"/>
        <w:autoSpaceDN w:val="0"/>
        <w:adjustRightInd w:val="0"/>
        <w:spacing w:after="0" w:line="240" w:lineRule="auto"/>
        <w:rPr>
          <w:rFonts w:ascii="Times New Roman" w:eastAsia="Times New Roman" w:hAnsi="Times New Roman" w:cs="Times New Roman"/>
          <w:lang w:val="lt-LT"/>
        </w:rPr>
      </w:pPr>
      <w:r w:rsidRPr="00BA15FE">
        <w:rPr>
          <w:rFonts w:ascii="Times New Roman" w:eastAsia="Times New Roman" w:hAnsi="Times New Roman" w:cs="Times New Roman"/>
          <w:lang w:val="lt-LT"/>
        </w:rPr>
        <w:t>52078 Aachen</w:t>
      </w:r>
    </w:p>
    <w:p w:rsidR="00753CED" w:rsidRPr="00BA15FE" w:rsidRDefault="00753CED" w:rsidP="00753CED">
      <w:pPr>
        <w:autoSpaceDE w:val="0"/>
        <w:autoSpaceDN w:val="0"/>
        <w:adjustRightInd w:val="0"/>
        <w:spacing w:after="0" w:line="240" w:lineRule="auto"/>
        <w:rPr>
          <w:rFonts w:ascii="Times New Roman" w:eastAsia="Times New Roman" w:hAnsi="Times New Roman" w:cs="Times New Roman"/>
          <w:lang w:val="lt-LT"/>
        </w:rPr>
      </w:pPr>
      <w:r w:rsidRPr="00BA15FE">
        <w:rPr>
          <w:rFonts w:ascii="Times New Roman" w:eastAsia="Times New Roman" w:hAnsi="Times New Roman" w:cs="Times New Roman"/>
          <w:lang w:val="lt-LT"/>
        </w:rPr>
        <w:t>Vokietija</w:t>
      </w:r>
    </w:p>
    <w:p w:rsidR="00753CED" w:rsidRPr="00BA15FE" w:rsidRDefault="00753CED" w:rsidP="00753CED">
      <w:pPr>
        <w:autoSpaceDE w:val="0"/>
        <w:autoSpaceDN w:val="0"/>
        <w:adjustRightInd w:val="0"/>
        <w:spacing w:after="0" w:line="240" w:lineRule="auto"/>
        <w:rPr>
          <w:rFonts w:ascii="Times New Roman" w:eastAsia="Times New Roman" w:hAnsi="Times New Roman" w:cs="Times New Roman"/>
          <w:bCs/>
          <w:lang w:val="lt-LT"/>
        </w:rPr>
      </w:pPr>
    </w:p>
    <w:p w:rsidR="00753CED" w:rsidRPr="00BA15FE" w:rsidRDefault="00753CED" w:rsidP="00753CED">
      <w:pPr>
        <w:spacing w:after="0" w:line="240" w:lineRule="auto"/>
        <w:rPr>
          <w:rFonts w:ascii="Times New Roman" w:eastAsia="Times New Roman" w:hAnsi="Times New Roman" w:cs="Times New Roman"/>
          <w:bCs/>
          <w:szCs w:val="20"/>
          <w:lang w:val="lt-LT"/>
        </w:rPr>
      </w:pPr>
    </w:p>
    <w:p w:rsidR="00753CED" w:rsidRPr="00BA15FE" w:rsidRDefault="00753CED" w:rsidP="00753CED">
      <w:pPr>
        <w:spacing w:after="0" w:line="240" w:lineRule="auto"/>
        <w:rPr>
          <w:rFonts w:ascii="Times New Roman" w:hAnsi="Times New Roman"/>
          <w:b/>
          <w:lang w:val="lt-LT"/>
        </w:rPr>
      </w:pPr>
      <w:r w:rsidRPr="00BA15FE">
        <w:rPr>
          <w:rFonts w:ascii="Times New Roman" w:hAnsi="Times New Roman"/>
          <w:b/>
          <w:lang w:val="lt-LT"/>
        </w:rPr>
        <w:t>Šis vaistas   EEE valstybėse narėse registruotas  tokiais pavadinimais:</w:t>
      </w:r>
    </w:p>
    <w:p w:rsidR="00753CED" w:rsidRPr="00BA15FE" w:rsidRDefault="00753CED" w:rsidP="00753CED">
      <w:pPr>
        <w:spacing w:after="0" w:line="240" w:lineRule="auto"/>
        <w:rPr>
          <w:rFonts w:ascii="Times New Roman" w:hAnsi="Times New Roman"/>
          <w:b/>
          <w:lang w:val="lt-LT"/>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118"/>
      </w:tblGrid>
      <w:tr w:rsidR="00753CED" w:rsidRPr="00BA15FE" w:rsidTr="00F91C6A">
        <w:trPr>
          <w:trHeight w:val="103"/>
        </w:trPr>
        <w:tc>
          <w:tcPr>
            <w:tcW w:w="5637" w:type="dxa"/>
          </w:tcPr>
          <w:p w:rsidR="00753CED" w:rsidRPr="00BA15FE" w:rsidRDefault="00753CED" w:rsidP="00F91C6A">
            <w:pPr>
              <w:numPr>
                <w:ilvl w:val="12"/>
                <w:numId w:val="0"/>
              </w:numPr>
              <w:spacing w:after="0" w:line="240" w:lineRule="auto"/>
              <w:ind w:right="-2"/>
              <w:outlineLvl w:val="0"/>
              <w:rPr>
                <w:rFonts w:ascii="Times New Roman" w:hAnsi="Times New Roman"/>
                <w:b/>
                <w:lang w:val="lt-LT"/>
              </w:rPr>
            </w:pPr>
            <w:r w:rsidRPr="00BA15FE">
              <w:rPr>
                <w:rFonts w:ascii="Times New Roman" w:hAnsi="Times New Roman"/>
                <w:b/>
                <w:lang w:val="lt-LT"/>
              </w:rPr>
              <w:t>Valstybė narė</w:t>
            </w:r>
          </w:p>
        </w:tc>
        <w:tc>
          <w:tcPr>
            <w:tcW w:w="3118" w:type="dxa"/>
          </w:tcPr>
          <w:p w:rsidR="00753CED" w:rsidRPr="00BA15FE" w:rsidRDefault="00753CED" w:rsidP="00F91C6A">
            <w:pPr>
              <w:numPr>
                <w:ilvl w:val="12"/>
                <w:numId w:val="0"/>
              </w:numPr>
              <w:spacing w:after="0" w:line="240" w:lineRule="auto"/>
              <w:ind w:right="-2"/>
              <w:outlineLvl w:val="0"/>
              <w:rPr>
                <w:rFonts w:ascii="Times New Roman" w:hAnsi="Times New Roman"/>
                <w:b/>
                <w:lang w:val="lt-LT"/>
              </w:rPr>
            </w:pPr>
            <w:r w:rsidRPr="00BA15FE">
              <w:rPr>
                <w:rFonts w:ascii="Times New Roman" w:hAnsi="Times New Roman"/>
                <w:b/>
                <w:lang w:val="lt-LT"/>
              </w:rPr>
              <w:t xml:space="preserve"> Vaistinio preparato pavadinimas</w:t>
            </w:r>
          </w:p>
        </w:tc>
      </w:tr>
      <w:tr w:rsidR="00753CED" w:rsidRPr="00BA15FE" w:rsidTr="00F91C6A">
        <w:tc>
          <w:tcPr>
            <w:tcW w:w="5637" w:type="dxa"/>
          </w:tcPr>
          <w:p w:rsidR="00753CED" w:rsidRPr="00BA15FE" w:rsidRDefault="00753CED" w:rsidP="00F91C6A">
            <w:pPr>
              <w:numPr>
                <w:ilvl w:val="12"/>
                <w:numId w:val="0"/>
              </w:numPr>
              <w:spacing w:after="0" w:line="240" w:lineRule="auto"/>
              <w:ind w:right="-2"/>
              <w:outlineLvl w:val="0"/>
              <w:rPr>
                <w:rFonts w:ascii="Times New Roman" w:hAnsi="Times New Roman"/>
                <w:lang w:val="lt-LT"/>
              </w:rPr>
            </w:pPr>
            <w:r w:rsidRPr="00BA15FE">
              <w:rPr>
                <w:rFonts w:ascii="Times New Roman" w:hAnsi="Times New Roman"/>
                <w:lang w:val="lt-LT"/>
              </w:rPr>
              <w:t>Austrija, Kipras,  Danija, Suomija, Vokietija, Graikija, Islandija, Airija, Italija, Lietuva, Nyderlandai, Norvegija, Portugalija, Rumunija,  Slovėnija, Ispanija, Jungtinė Karalystė, Švedija</w:t>
            </w:r>
          </w:p>
        </w:tc>
        <w:tc>
          <w:tcPr>
            <w:tcW w:w="3118" w:type="dxa"/>
          </w:tcPr>
          <w:p w:rsidR="00753CED" w:rsidRPr="00BA15FE" w:rsidRDefault="00753CED" w:rsidP="00F91C6A">
            <w:pPr>
              <w:numPr>
                <w:ilvl w:val="12"/>
                <w:numId w:val="0"/>
              </w:numPr>
              <w:spacing w:after="0" w:line="240" w:lineRule="auto"/>
              <w:ind w:right="-2"/>
              <w:outlineLvl w:val="0"/>
              <w:rPr>
                <w:rFonts w:ascii="Times New Roman" w:hAnsi="Times New Roman"/>
                <w:lang w:val="lt-LT"/>
              </w:rPr>
            </w:pPr>
            <w:r w:rsidRPr="00BA15FE">
              <w:rPr>
                <w:rFonts w:ascii="Times New Roman" w:hAnsi="Times New Roman"/>
                <w:lang w:val="lt-LT"/>
              </w:rPr>
              <w:t>Nexium</w:t>
            </w:r>
          </w:p>
        </w:tc>
      </w:tr>
      <w:tr w:rsidR="00753CED" w:rsidRPr="00BA15FE" w:rsidTr="00F91C6A">
        <w:tc>
          <w:tcPr>
            <w:tcW w:w="5637" w:type="dxa"/>
          </w:tcPr>
          <w:p w:rsidR="00753CED" w:rsidRPr="00BA15FE" w:rsidRDefault="00753CED" w:rsidP="00F91C6A">
            <w:pPr>
              <w:numPr>
                <w:ilvl w:val="12"/>
                <w:numId w:val="0"/>
              </w:numPr>
              <w:spacing w:after="0" w:line="240" w:lineRule="auto"/>
              <w:ind w:right="-2"/>
              <w:outlineLvl w:val="0"/>
              <w:rPr>
                <w:rFonts w:ascii="Times New Roman" w:hAnsi="Times New Roman"/>
                <w:lang w:val="lt-LT"/>
              </w:rPr>
            </w:pPr>
            <w:r w:rsidRPr="00BA15FE">
              <w:rPr>
                <w:rFonts w:ascii="Times New Roman" w:hAnsi="Times New Roman"/>
                <w:lang w:val="lt-LT"/>
              </w:rPr>
              <w:t>Belgija, Liuksemburgas</w:t>
            </w:r>
          </w:p>
        </w:tc>
        <w:tc>
          <w:tcPr>
            <w:tcW w:w="3118" w:type="dxa"/>
          </w:tcPr>
          <w:p w:rsidR="00753CED" w:rsidRPr="00BA15FE" w:rsidRDefault="00753CED" w:rsidP="00F91C6A">
            <w:pPr>
              <w:numPr>
                <w:ilvl w:val="12"/>
                <w:numId w:val="0"/>
              </w:numPr>
              <w:spacing w:after="0" w:line="240" w:lineRule="auto"/>
              <w:ind w:right="-2"/>
              <w:outlineLvl w:val="0"/>
              <w:rPr>
                <w:rFonts w:ascii="Times New Roman" w:hAnsi="Times New Roman"/>
                <w:lang w:val="lt-LT"/>
              </w:rPr>
            </w:pPr>
            <w:r w:rsidRPr="00BA15FE">
              <w:rPr>
                <w:rFonts w:ascii="Times New Roman" w:hAnsi="Times New Roman"/>
                <w:lang w:val="lt-LT"/>
              </w:rPr>
              <w:t>Nexiam</w:t>
            </w:r>
          </w:p>
        </w:tc>
      </w:tr>
      <w:tr w:rsidR="00753CED" w:rsidRPr="00BA15FE" w:rsidTr="00F91C6A">
        <w:tc>
          <w:tcPr>
            <w:tcW w:w="5637" w:type="dxa"/>
          </w:tcPr>
          <w:p w:rsidR="00753CED" w:rsidRPr="00BA15FE" w:rsidRDefault="00753CED" w:rsidP="00F91C6A">
            <w:pPr>
              <w:numPr>
                <w:ilvl w:val="12"/>
                <w:numId w:val="0"/>
              </w:numPr>
              <w:spacing w:after="0" w:line="240" w:lineRule="auto"/>
              <w:ind w:right="-2"/>
              <w:outlineLvl w:val="0"/>
              <w:rPr>
                <w:rFonts w:ascii="Times New Roman" w:hAnsi="Times New Roman"/>
                <w:lang w:val="lt-LT"/>
              </w:rPr>
            </w:pPr>
            <w:r w:rsidRPr="00BA15FE">
              <w:rPr>
                <w:rFonts w:ascii="Times New Roman" w:hAnsi="Times New Roman"/>
                <w:lang w:val="lt-LT"/>
              </w:rPr>
              <w:t>Prancūzija</w:t>
            </w:r>
          </w:p>
        </w:tc>
        <w:tc>
          <w:tcPr>
            <w:tcW w:w="3118" w:type="dxa"/>
          </w:tcPr>
          <w:p w:rsidR="00753CED" w:rsidRPr="00BA15FE" w:rsidRDefault="00753CED" w:rsidP="00F91C6A">
            <w:pPr>
              <w:numPr>
                <w:ilvl w:val="12"/>
                <w:numId w:val="0"/>
              </w:numPr>
              <w:spacing w:after="0" w:line="240" w:lineRule="auto"/>
              <w:ind w:right="-2"/>
              <w:outlineLvl w:val="0"/>
              <w:rPr>
                <w:rFonts w:ascii="Times New Roman" w:hAnsi="Times New Roman"/>
                <w:lang w:val="lt-LT"/>
              </w:rPr>
            </w:pPr>
            <w:r w:rsidRPr="00BA15FE">
              <w:rPr>
                <w:rFonts w:ascii="Times New Roman" w:hAnsi="Times New Roman"/>
                <w:lang w:val="lt-LT"/>
              </w:rPr>
              <w:t>Inexium</w:t>
            </w:r>
          </w:p>
        </w:tc>
      </w:tr>
    </w:tbl>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Jeigu apie šį vaistą norite sužinoti daugiau, kreipkitės į vietinį registruotojo atstovą.</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UAB AstraZeneca Lietuva</w:t>
      </w:r>
    </w:p>
    <w:p w:rsidR="00753CED" w:rsidRDefault="00753CED" w:rsidP="00753CED">
      <w:pPr>
        <w:spacing w:after="0" w:line="240" w:lineRule="auto"/>
        <w:rPr>
          <w:rFonts w:ascii="Times New Roman" w:hAnsi="Times New Roman"/>
          <w:lang w:val="lt-LT"/>
        </w:rPr>
      </w:pPr>
      <w:r w:rsidRPr="00BA15FE">
        <w:rPr>
          <w:rFonts w:ascii="Times New Roman" w:eastAsia="Times New Roman" w:hAnsi="Times New Roman" w:cs="Times New Roman"/>
          <w:lang w:val="lt-LT" w:eastAsia="lt-LT" w:bidi="lo-LA"/>
        </w:rPr>
        <w:t>Spaudos</w:t>
      </w:r>
      <w:r w:rsidRPr="00BA15FE">
        <w:rPr>
          <w:rFonts w:ascii="Times New Roman" w:hAnsi="Times New Roman"/>
          <w:lang w:val="lt-LT"/>
        </w:rPr>
        <w:t xml:space="preserve"> g.</w:t>
      </w:r>
      <w:r w:rsidRPr="00BA15FE">
        <w:rPr>
          <w:rFonts w:ascii="Times New Roman" w:eastAsia="Times New Roman" w:hAnsi="Times New Roman" w:cs="Times New Roman"/>
          <w:lang w:val="lt-LT" w:eastAsia="lt-LT" w:bidi="lo-LA"/>
        </w:rPr>
        <w:t xml:space="preserve"> 6</w:t>
      </w:r>
      <w:r w:rsidRPr="00BA15FE">
        <w:rPr>
          <w:rFonts w:ascii="Times New Roman" w:hAnsi="Times New Roman"/>
          <w:lang w:val="lt-LT"/>
        </w:rPr>
        <w:t>,</w:t>
      </w: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LT-</w:t>
      </w:r>
      <w:r w:rsidRPr="00BA15FE">
        <w:rPr>
          <w:rFonts w:ascii="Times New Roman" w:eastAsia="Times New Roman" w:hAnsi="Times New Roman" w:cs="Times New Roman"/>
          <w:lang w:val="lt-LT" w:eastAsia="lt-LT" w:bidi="lo-LA"/>
        </w:rPr>
        <w:t>05132</w:t>
      </w:r>
      <w:r w:rsidRPr="00BA15FE">
        <w:rPr>
          <w:rFonts w:ascii="Times New Roman" w:hAnsi="Times New Roman"/>
          <w:lang w:val="lt-LT"/>
        </w:rPr>
        <w:t xml:space="preserve"> Vilnius</w:t>
      </w: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Tel. +370 52660550</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numPr>
          <w:ilvl w:val="12"/>
          <w:numId w:val="0"/>
        </w:numPr>
        <w:spacing w:after="0" w:line="240" w:lineRule="auto"/>
        <w:ind w:right="-2"/>
        <w:outlineLvl w:val="0"/>
        <w:rPr>
          <w:rFonts w:ascii="Times New Roman" w:hAnsi="Times New Roman"/>
          <w:b/>
          <w:lang w:val="lt-LT"/>
        </w:rPr>
      </w:pPr>
      <w:r w:rsidRPr="00BA15FE">
        <w:rPr>
          <w:rFonts w:ascii="Times New Roman" w:hAnsi="Times New Roman"/>
          <w:b/>
          <w:lang w:val="lt-LT"/>
        </w:rPr>
        <w:t>Šis pakuotės lapelis paskutinį kartą peržiūrėtas</w:t>
      </w:r>
      <w:r>
        <w:rPr>
          <w:rFonts w:ascii="Times New Roman" w:hAnsi="Times New Roman"/>
          <w:b/>
          <w:lang w:val="lt-LT"/>
        </w:rPr>
        <w:t xml:space="preserve"> </w:t>
      </w:r>
      <w:r>
        <w:rPr>
          <w:rFonts w:ascii="Times New Roman" w:eastAsia="Times New Roman" w:hAnsi="Times New Roman" w:cs="Times New Roman"/>
          <w:b/>
          <w:bCs/>
          <w:lang w:val="lt-LT"/>
        </w:rPr>
        <w:t>2021-12-17.</w:t>
      </w:r>
    </w:p>
    <w:p w:rsidR="00753CED" w:rsidRPr="00BA15FE" w:rsidRDefault="00753CED" w:rsidP="00753CED">
      <w:pPr>
        <w:spacing w:after="0" w:line="240" w:lineRule="auto"/>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8" w:history="1">
        <w:r w:rsidRPr="00BA15FE">
          <w:rPr>
            <w:rFonts w:ascii="Times New Roman" w:hAnsi="Times New Roman"/>
            <w:color w:val="0000FF"/>
            <w:u w:val="single"/>
            <w:lang w:val="lt-LT"/>
          </w:rPr>
          <w:t>http://www.vvkt.lt/</w:t>
        </w:r>
      </w:hyperlink>
    </w:p>
    <w:p w:rsidR="00753CED" w:rsidRPr="00BA15FE" w:rsidRDefault="00753CED" w:rsidP="00753CED">
      <w:pPr>
        <w:spacing w:after="0" w:line="240" w:lineRule="auto"/>
        <w:rPr>
          <w:rFonts w:ascii="Times New Roman" w:hAnsi="Times New Roman"/>
          <w:highlight w:val="yellow"/>
          <w:lang w:val="lt-LT"/>
        </w:rPr>
      </w:pPr>
    </w:p>
    <w:p w:rsidR="00753CED" w:rsidRPr="00BA15FE" w:rsidRDefault="00753CED" w:rsidP="00753CED">
      <w:pPr>
        <w:spacing w:after="0" w:line="240" w:lineRule="auto"/>
        <w:rPr>
          <w:rFonts w:ascii="Times New Roman" w:hAnsi="Times New Roman"/>
          <w:lang w:val="lt-LT"/>
        </w:rPr>
      </w:pPr>
      <w:r w:rsidRPr="00BA15FE">
        <w:rPr>
          <w:rFonts w:ascii="Times New Roman" w:hAnsi="Times New Roman"/>
          <w:lang w:val="lt-LT"/>
        </w:rPr>
        <w:t>&lt;-------------------------------------------------------------------------------------------------------------</w:t>
      </w: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Toliau pateikta informacija skirta tik sveikatos priežiūros specialistams:</w:t>
      </w:r>
    </w:p>
    <w:p w:rsidR="00753CED" w:rsidRPr="00BA15FE" w:rsidRDefault="00753CED" w:rsidP="00753CED">
      <w:pPr>
        <w:spacing w:after="0" w:line="240" w:lineRule="auto"/>
        <w:jc w:val="both"/>
        <w:rPr>
          <w:rFonts w:ascii="Times New Roman" w:hAnsi="Times New Roman"/>
          <w:lang w:val="lt-LT"/>
        </w:rPr>
      </w:pPr>
    </w:p>
    <w:p w:rsidR="00753CED" w:rsidRPr="00BA15FE" w:rsidRDefault="00753CED" w:rsidP="00753CED">
      <w:pPr>
        <w:spacing w:after="0" w:line="240" w:lineRule="auto"/>
        <w:jc w:val="both"/>
        <w:rPr>
          <w:rFonts w:ascii="Times New Roman" w:hAnsi="Times New Roman"/>
          <w:lang w:val="lt-LT"/>
        </w:rPr>
      </w:pPr>
      <w:r w:rsidRPr="00BA15FE">
        <w:rPr>
          <w:rFonts w:ascii="Times New Roman" w:hAnsi="Times New Roman"/>
          <w:lang w:val="lt-LT"/>
        </w:rPr>
        <w:t>Vartojimas pacientams, kuriems įstatytas nosies-skrandžio arba skrandžio vamzdelis</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1. Jeigu reikia vartoti 10 mg dozę, 10 mg paketėlio turinys supilamas į 15 ml vandens.</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2. Jeigu reikia vartoti 20 mg dozę, dviejų 10 mg paketėlių turinys supilamas į 30 ml vandens.</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3. Pamaišoma.</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4. Paliekama kelioms minutėms sutirštėti.</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5. Dar kartą pamaišoma.</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6. Suspensija sutraukiama į švirkštą.</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7. Suspensija sušvirkščiama pro žarnų vamzdelį, kurio skersmuo yra 6 arba didesnio prancūziško dydžio, į skrandį per 30 min. po suspensijos paruošimo.</w:t>
      </w:r>
    </w:p>
    <w:p w:rsidR="00753CED"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8. Į panaudotą tą patį tuščią švirkštą įpilama 15 ml (jeigu vartojama 10 mg dozė) arba 30 ml (jeigu vartojama 20 mg dozė) vandens.</w:t>
      </w: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9. Švirkštas supurtomas, o paskui jame esantis vanduo sušvirkščiamas į žarnų vamzdelį, kad jame likęs vaistas patektų į skrandį.</w:t>
      </w:r>
    </w:p>
    <w:p w:rsidR="00753CED" w:rsidRPr="00BA15FE" w:rsidRDefault="00753CED" w:rsidP="00753CED">
      <w:pPr>
        <w:autoSpaceDE w:val="0"/>
        <w:autoSpaceDN w:val="0"/>
        <w:adjustRightInd w:val="0"/>
        <w:spacing w:after="0" w:line="240" w:lineRule="auto"/>
        <w:rPr>
          <w:rFonts w:ascii="Times New Roman" w:hAnsi="Times New Roman"/>
          <w:b/>
          <w:lang w:val="lt-LT"/>
        </w:rPr>
      </w:pPr>
    </w:p>
    <w:p w:rsidR="00753CED" w:rsidRPr="00BA15FE" w:rsidRDefault="00753CED" w:rsidP="00753CED">
      <w:pPr>
        <w:autoSpaceDE w:val="0"/>
        <w:autoSpaceDN w:val="0"/>
        <w:adjustRightInd w:val="0"/>
        <w:spacing w:after="0" w:line="240" w:lineRule="auto"/>
        <w:rPr>
          <w:rFonts w:ascii="Times New Roman" w:hAnsi="Times New Roman"/>
          <w:lang w:val="lt-LT"/>
        </w:rPr>
      </w:pPr>
      <w:r w:rsidRPr="00BA15FE">
        <w:rPr>
          <w:rFonts w:ascii="Times New Roman" w:hAnsi="Times New Roman"/>
          <w:lang w:val="lt-LT"/>
        </w:rPr>
        <w:t>Nesuvartotą suspensiją reikia išpilti.</w:t>
      </w:r>
    </w:p>
    <w:p w:rsidR="00AD4E09" w:rsidRDefault="00AD4E09"/>
    <w:sectPr w:rsidR="00AD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4B8"/>
    <w:multiLevelType w:val="hybridMultilevel"/>
    <w:tmpl w:val="DA90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4170A"/>
    <w:multiLevelType w:val="hybridMultilevel"/>
    <w:tmpl w:val="347280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1D63F5"/>
    <w:multiLevelType w:val="hybridMultilevel"/>
    <w:tmpl w:val="DE08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54424"/>
    <w:multiLevelType w:val="hybridMultilevel"/>
    <w:tmpl w:val="E5EC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47B6E"/>
    <w:multiLevelType w:val="hybridMultilevel"/>
    <w:tmpl w:val="EF2AE43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73FD0"/>
    <w:multiLevelType w:val="hybridMultilevel"/>
    <w:tmpl w:val="A3B834D0"/>
    <w:lvl w:ilvl="0" w:tplc="3634B13E">
      <w:start w:val="1"/>
      <w:numFmt w:val="bullet"/>
      <w:lvlRestart w:val="0"/>
      <w:lvlText w:val=""/>
      <w:lvlJc w:val="left"/>
      <w:pPr>
        <w:tabs>
          <w:tab w:val="num" w:pos="720"/>
        </w:tabs>
        <w:ind w:left="720" w:hanging="363"/>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A0287"/>
    <w:multiLevelType w:val="hybridMultilevel"/>
    <w:tmpl w:val="3078ED26"/>
    <w:lvl w:ilvl="0" w:tplc="546AFB4A">
      <w:start w:val="2"/>
      <w:numFmt w:val="bullet"/>
      <w:lvlText w:val=""/>
      <w:lvlJc w:val="left"/>
      <w:pPr>
        <w:tabs>
          <w:tab w:val="num" w:pos="2007"/>
        </w:tabs>
        <w:ind w:left="18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1035E0"/>
    <w:multiLevelType w:val="hybridMultilevel"/>
    <w:tmpl w:val="FD623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5E6CEF"/>
    <w:multiLevelType w:val="hybridMultilevel"/>
    <w:tmpl w:val="C246AFB8"/>
    <w:lvl w:ilvl="0" w:tplc="C582A310">
      <w:start w:val="1"/>
      <w:numFmt w:val="bullet"/>
      <w:lvlText w:val=""/>
      <w:lvlJc w:val="left"/>
      <w:pPr>
        <w:tabs>
          <w:tab w:val="num" w:pos="397"/>
        </w:tabs>
        <w:ind w:left="397" w:hanging="28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B211DF"/>
    <w:multiLevelType w:val="hybridMultilevel"/>
    <w:tmpl w:val="B28E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D6BFD"/>
    <w:multiLevelType w:val="hybridMultilevel"/>
    <w:tmpl w:val="C9A4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10FC1"/>
    <w:multiLevelType w:val="hybridMultilevel"/>
    <w:tmpl w:val="120478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7"/>
  </w:num>
  <w:num w:numId="6">
    <w:abstractNumId w:val="2"/>
  </w:num>
  <w:num w:numId="7">
    <w:abstractNumId w:val="10"/>
  </w:num>
  <w:num w:numId="8">
    <w:abstractNumId w:val="9"/>
  </w:num>
  <w:num w:numId="9">
    <w:abstractNumId w:val="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ED"/>
    <w:rsid w:val="00753CED"/>
    <w:rsid w:val="00AD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2F0E8-2341-4BFC-935A-7E535866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3003</Words>
  <Characters>17118</Characters>
  <Application>Microsoft Office Word</Application>
  <DocSecurity>0</DocSecurity>
  <Lines>142</Lines>
  <Paragraphs>40</Paragraphs>
  <ScaleCrop>false</ScaleCrop>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2022-02-08T09:57:00Z</dcterms:created>
  <dcterms:modified xsi:type="dcterms:W3CDTF">2022-02-08T09:57:00Z</dcterms:modified>
</cp:coreProperties>
</file>