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41FD" w:rsidRPr="009F343B" w:rsidRDefault="004041FD" w:rsidP="004041FD">
      <w:pPr>
        <w:tabs>
          <w:tab w:val="left" w:pos="567"/>
        </w:tabs>
        <w:spacing w:after="0" w:line="240" w:lineRule="auto"/>
        <w:jc w:val="center"/>
        <w:rPr>
          <w:rFonts w:ascii="Times New Roman" w:eastAsia="Times New Roman" w:hAnsi="Times New Roman"/>
          <w:b/>
        </w:rPr>
      </w:pPr>
      <w:bookmarkStart w:id="0" w:name="_Toc129243138"/>
      <w:bookmarkStart w:id="1" w:name="_Toc129243263"/>
      <w:r w:rsidRPr="009F343B">
        <w:rPr>
          <w:rFonts w:ascii="Times New Roman" w:eastAsia="Times New Roman" w:hAnsi="Times New Roman"/>
          <w:b/>
        </w:rPr>
        <w:t>Pakuotės lapelis: informacija vartotojui</w:t>
      </w:r>
      <w:bookmarkEnd w:id="0"/>
      <w:bookmarkEnd w:id="1"/>
    </w:p>
    <w:p w:rsidR="004041FD" w:rsidRPr="009F343B" w:rsidRDefault="004041FD" w:rsidP="004041FD">
      <w:pPr>
        <w:tabs>
          <w:tab w:val="left" w:pos="567"/>
        </w:tabs>
        <w:spacing w:after="0" w:line="240" w:lineRule="auto"/>
        <w:jc w:val="center"/>
        <w:rPr>
          <w:rFonts w:ascii="Times New Roman" w:eastAsia="Times New Roman" w:hAnsi="Times New Roman"/>
          <w:b/>
        </w:rPr>
      </w:pPr>
    </w:p>
    <w:p w:rsidR="004041FD" w:rsidRPr="009F343B" w:rsidRDefault="004041FD" w:rsidP="004041FD">
      <w:pPr>
        <w:tabs>
          <w:tab w:val="left" w:pos="567"/>
        </w:tabs>
        <w:spacing w:after="0" w:line="240" w:lineRule="auto"/>
        <w:jc w:val="center"/>
        <w:rPr>
          <w:rFonts w:ascii="Times New Roman" w:eastAsia="Times New Roman" w:hAnsi="Times New Roman"/>
          <w:b/>
        </w:rPr>
      </w:pPr>
      <w:r w:rsidRPr="009F343B">
        <w:rPr>
          <w:rFonts w:ascii="Times New Roman" w:eastAsia="Times New Roman" w:hAnsi="Times New Roman"/>
          <w:b/>
        </w:rPr>
        <w:t>Alprazolam Orion 0,5 mg tabletės</w:t>
      </w:r>
    </w:p>
    <w:p w:rsidR="004041FD" w:rsidRPr="009F343B" w:rsidRDefault="004041FD" w:rsidP="004041FD">
      <w:pPr>
        <w:tabs>
          <w:tab w:val="left" w:pos="567"/>
        </w:tabs>
        <w:spacing w:after="0" w:line="240" w:lineRule="auto"/>
        <w:jc w:val="center"/>
        <w:rPr>
          <w:rFonts w:ascii="Times New Roman" w:eastAsia="Times New Roman" w:hAnsi="Times New Roman"/>
          <w:b/>
        </w:rPr>
      </w:pPr>
      <w:r w:rsidRPr="005E51D0">
        <w:rPr>
          <w:rFonts w:ascii="Times New Roman" w:hAnsi="Times New Roman"/>
          <w:b/>
          <w:highlight w:val="lightGray"/>
        </w:rPr>
        <w:t>Alprazolam Orion 1 mg tabletės</w:t>
      </w:r>
    </w:p>
    <w:p w:rsidR="004041FD" w:rsidRPr="009F343B" w:rsidRDefault="004041FD" w:rsidP="004041FD">
      <w:pPr>
        <w:tabs>
          <w:tab w:val="left" w:pos="567"/>
        </w:tabs>
        <w:spacing w:after="0" w:line="240" w:lineRule="auto"/>
        <w:jc w:val="center"/>
        <w:rPr>
          <w:rFonts w:ascii="Times New Roman" w:eastAsia="Times New Roman" w:hAnsi="Times New Roman"/>
        </w:rPr>
      </w:pPr>
      <w:r w:rsidRPr="009F343B">
        <w:rPr>
          <w:rFonts w:ascii="Times New Roman" w:eastAsia="Times New Roman" w:hAnsi="Times New Roman"/>
        </w:rPr>
        <w:t>Alprazolamas</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b/>
        </w:rPr>
      </w:pPr>
      <w:r w:rsidRPr="009F343B">
        <w:rPr>
          <w:rFonts w:ascii="Times New Roman" w:eastAsia="Times New Roman" w:hAnsi="Times New Roman"/>
          <w:b/>
        </w:rPr>
        <w:t>Atidžiai perskaitykite visą šį lapelį, prieš pradėdami vartoti vaistą, nes jame pateikiama Jums svarbi informacija.</w:t>
      </w: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w:t>
      </w:r>
      <w:r w:rsidRPr="009F343B">
        <w:rPr>
          <w:rFonts w:ascii="Times New Roman" w:eastAsia="Times New Roman" w:hAnsi="Times New Roman"/>
        </w:rPr>
        <w:tab/>
        <w:t>Neišmeskite šio lapelio, nes vėl gali prireikti jį perskaityti.</w:t>
      </w: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w:t>
      </w:r>
      <w:r w:rsidRPr="009F343B">
        <w:rPr>
          <w:rFonts w:ascii="Times New Roman" w:eastAsia="Times New Roman" w:hAnsi="Times New Roman"/>
        </w:rPr>
        <w:tab/>
        <w:t>Jeigu kiltų daugiau klausimų, kreipkitės į gydytoją arba vaistininką.</w:t>
      </w: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w:t>
      </w:r>
      <w:r w:rsidRPr="009F343B">
        <w:rPr>
          <w:rFonts w:ascii="Times New Roman" w:eastAsia="Times New Roman" w:hAnsi="Times New Roman"/>
        </w:rPr>
        <w:tab/>
        <w:t>Šis vaistas skirtas tik Jums, todėl kitiems žmonėms jo duoti negalima. Vaistas gali jiems pakenkti (net tiems, kurių ligos požymiai yra tokie patys kaip Jūsų).</w:t>
      </w: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w:t>
      </w:r>
      <w:r w:rsidRPr="009F343B">
        <w:rPr>
          <w:rFonts w:ascii="Times New Roman" w:eastAsia="Times New Roman" w:hAnsi="Times New Roman"/>
        </w:rPr>
        <w:tab/>
        <w:t>Jeigu pasireiškė šalutinis poveikis (net jeigu jis šiame lapelyje nenurodytas), kreipkitės į gydytoją arba vaistininką. Žr. 4 skyrių.</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ind w:left="540" w:hanging="540"/>
        <w:rPr>
          <w:rFonts w:ascii="Times New Roman" w:eastAsia="Times New Roman" w:hAnsi="Times New Roman"/>
          <w:b/>
        </w:rPr>
      </w:pPr>
      <w:r w:rsidRPr="009F343B">
        <w:rPr>
          <w:rFonts w:ascii="Times New Roman" w:eastAsia="Times New Roman" w:hAnsi="Times New Roman"/>
          <w:b/>
        </w:rPr>
        <w:t>Apie ką rašoma šiame lapelyje?</w:t>
      </w: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1.</w:t>
      </w:r>
      <w:r w:rsidRPr="009F343B">
        <w:rPr>
          <w:rFonts w:ascii="Times New Roman" w:eastAsia="Times New Roman" w:hAnsi="Times New Roman"/>
        </w:rPr>
        <w:tab/>
        <w:t>Kas yra Alprazolam Orion ir kam jis vartojamas</w:t>
      </w: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2.</w:t>
      </w:r>
      <w:r w:rsidRPr="009F343B">
        <w:rPr>
          <w:rFonts w:ascii="Times New Roman" w:eastAsia="Times New Roman" w:hAnsi="Times New Roman"/>
        </w:rPr>
        <w:tab/>
        <w:t>Kas žinotina prieš vartojant Alprazolam Orion</w:t>
      </w: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3.</w:t>
      </w:r>
      <w:r w:rsidRPr="009F343B">
        <w:rPr>
          <w:rFonts w:ascii="Times New Roman" w:eastAsia="Times New Roman" w:hAnsi="Times New Roman"/>
        </w:rPr>
        <w:tab/>
        <w:t>Kaip vartoti Alprazolam Orion</w:t>
      </w: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4.</w:t>
      </w:r>
      <w:r w:rsidRPr="009F343B">
        <w:rPr>
          <w:rFonts w:ascii="Times New Roman" w:eastAsia="Times New Roman" w:hAnsi="Times New Roman"/>
        </w:rPr>
        <w:tab/>
        <w:t>Galimas šalutinis poveikis</w:t>
      </w: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5.</w:t>
      </w:r>
      <w:r w:rsidRPr="009F343B">
        <w:rPr>
          <w:rFonts w:ascii="Times New Roman" w:eastAsia="Times New Roman" w:hAnsi="Times New Roman"/>
        </w:rPr>
        <w:tab/>
        <w:t>Kaip laikyti Alprazolam Orion</w:t>
      </w: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6.</w:t>
      </w:r>
      <w:r w:rsidRPr="009F343B">
        <w:rPr>
          <w:rFonts w:ascii="Times New Roman" w:eastAsia="Times New Roman" w:hAnsi="Times New Roman"/>
        </w:rPr>
        <w:tab/>
        <w:t>Pakuotės turinys ir kita informacija</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ind w:left="540" w:hanging="540"/>
        <w:rPr>
          <w:rFonts w:ascii="Times New Roman" w:eastAsia="Times New Roman" w:hAnsi="Times New Roman"/>
          <w:b/>
        </w:rPr>
      </w:pPr>
      <w:bookmarkStart w:id="2" w:name="_Toc129243139"/>
      <w:bookmarkStart w:id="3" w:name="_Toc129243264"/>
      <w:r w:rsidRPr="009F343B">
        <w:rPr>
          <w:rFonts w:ascii="Times New Roman" w:eastAsia="Times New Roman" w:hAnsi="Times New Roman"/>
          <w:b/>
        </w:rPr>
        <w:t>1.</w:t>
      </w:r>
      <w:r w:rsidRPr="009F343B">
        <w:rPr>
          <w:rFonts w:ascii="Times New Roman" w:eastAsia="Times New Roman" w:hAnsi="Times New Roman"/>
          <w:b/>
        </w:rPr>
        <w:tab/>
        <w:t>Kas yra Alprazolam Orion ir kam jis vartojamas</w:t>
      </w:r>
      <w:bookmarkEnd w:id="2"/>
      <w:bookmarkEnd w:id="3"/>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Šio vaisto veiklioji medžiaga yra alprazolamas. Jis priklauso vaistų, vadinamų benzodiazepinais, grupei. Alprazolamas veikia centrinę nervų sistemą, mažindamas nerimą. Be to, jis turi mieguistumą sukeliantį, raminantį ir raumenis atpalaiduojantį poveikį.</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Alprazolam Orion vartojamas gydyti:</w:t>
      </w:r>
    </w:p>
    <w:p w:rsidR="004041FD" w:rsidRPr="009F343B" w:rsidRDefault="004041FD" w:rsidP="004041FD">
      <w:pPr>
        <w:numPr>
          <w:ilvl w:val="0"/>
          <w:numId w:val="1"/>
        </w:numPr>
        <w:tabs>
          <w:tab w:val="num" w:pos="540"/>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panikos sutrikimus;</w:t>
      </w:r>
    </w:p>
    <w:p w:rsidR="004041FD" w:rsidRPr="009F343B" w:rsidRDefault="004041FD" w:rsidP="004041FD">
      <w:pPr>
        <w:numPr>
          <w:ilvl w:val="0"/>
          <w:numId w:val="1"/>
        </w:numPr>
        <w:tabs>
          <w:tab w:val="num" w:pos="540"/>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simptominį nerimą.</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Alprazolamas skiriamas vartoti tik tada, kai sutrikimas yra sunkus, riboja veiklą arba labai vargina pacientą.</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ind w:left="540" w:hanging="540"/>
        <w:rPr>
          <w:rFonts w:ascii="Times New Roman" w:eastAsia="Times New Roman" w:hAnsi="Times New Roman"/>
          <w:b/>
        </w:rPr>
      </w:pPr>
      <w:bookmarkStart w:id="4" w:name="_Toc129243140"/>
      <w:bookmarkStart w:id="5" w:name="_Toc129243265"/>
      <w:r w:rsidRPr="009F343B">
        <w:rPr>
          <w:rFonts w:ascii="Times New Roman" w:eastAsia="Times New Roman" w:hAnsi="Times New Roman"/>
          <w:b/>
        </w:rPr>
        <w:t>2.</w:t>
      </w:r>
      <w:r w:rsidRPr="009F343B">
        <w:rPr>
          <w:rFonts w:ascii="Times New Roman" w:eastAsia="Times New Roman" w:hAnsi="Times New Roman"/>
          <w:b/>
        </w:rPr>
        <w:tab/>
        <w:t xml:space="preserve">Kas žinotina prieš vartojant </w:t>
      </w:r>
      <w:bookmarkEnd w:id="4"/>
      <w:bookmarkEnd w:id="5"/>
      <w:r w:rsidRPr="009F343B">
        <w:rPr>
          <w:rFonts w:ascii="Times New Roman" w:eastAsia="Times New Roman" w:hAnsi="Times New Roman"/>
          <w:b/>
        </w:rPr>
        <w:t>Alprazolam Orion</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b/>
        </w:rPr>
      </w:pPr>
      <w:r w:rsidRPr="009F343B">
        <w:rPr>
          <w:rFonts w:ascii="Times New Roman" w:eastAsia="Times New Roman" w:hAnsi="Times New Roman"/>
          <w:b/>
        </w:rPr>
        <w:t>Alprazolam Orion vartoti negalima</w:t>
      </w: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w:t>
      </w:r>
      <w:r w:rsidRPr="009F343B">
        <w:rPr>
          <w:rFonts w:ascii="Times New Roman" w:eastAsia="Times New Roman" w:hAnsi="Times New Roman"/>
        </w:rPr>
        <w:tab/>
        <w:t>jeigu yra alergija alprazolamui arba bet kuriai pagalbinei šio vaisto medžiagai (jos išvardytos 6 skyriuje);</w:t>
      </w: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w:t>
      </w:r>
      <w:r w:rsidRPr="009F343B">
        <w:rPr>
          <w:rFonts w:ascii="Times New Roman" w:eastAsia="Times New Roman" w:hAnsi="Times New Roman"/>
        </w:rPr>
        <w:tab/>
        <w:t>jeigu Jums diagnozuota liga, dėl kurios silpnėja raumenys (generalizuota miastenija);</w:t>
      </w: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w:t>
      </w:r>
      <w:r w:rsidRPr="009F343B">
        <w:rPr>
          <w:rFonts w:ascii="Times New Roman" w:eastAsia="Times New Roman" w:hAnsi="Times New Roman"/>
        </w:rPr>
        <w:tab/>
        <w:t>jeigu pasireiškia sunkus kvėpavimo nepakankamumas;</w:t>
      </w: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w:t>
      </w:r>
      <w:r w:rsidRPr="009F343B">
        <w:rPr>
          <w:rFonts w:ascii="Times New Roman" w:eastAsia="Times New Roman" w:hAnsi="Times New Roman"/>
        </w:rPr>
        <w:tab/>
        <w:t>jeigu Jums būna pasikartojantis, ilgalaikis kvėpavimo sustojimas miego metu (miego apnėja);</w:t>
      </w: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w:t>
      </w:r>
      <w:r w:rsidRPr="009F343B">
        <w:rPr>
          <w:rFonts w:ascii="Times New Roman" w:eastAsia="Times New Roman" w:hAnsi="Times New Roman"/>
        </w:rPr>
        <w:tab/>
        <w:t>jeigu sergate sunkiu kepenų funkcijos nepakankamumu.</w:t>
      </w:r>
    </w:p>
    <w:p w:rsidR="004041FD" w:rsidRPr="009F343B" w:rsidRDefault="004041FD" w:rsidP="004041FD">
      <w:pPr>
        <w:tabs>
          <w:tab w:val="left" w:pos="567"/>
        </w:tabs>
        <w:spacing w:after="0" w:line="240" w:lineRule="auto"/>
        <w:rPr>
          <w:rFonts w:ascii="Times New Roman" w:eastAsia="Times New Roman" w:hAnsi="Times New Roman"/>
        </w:rPr>
      </w:pPr>
    </w:p>
    <w:p w:rsidR="004041FD" w:rsidRDefault="004041FD" w:rsidP="004041FD">
      <w:pPr>
        <w:tabs>
          <w:tab w:val="left" w:pos="567"/>
        </w:tabs>
        <w:spacing w:after="0" w:line="240" w:lineRule="auto"/>
        <w:rPr>
          <w:rFonts w:ascii="Times New Roman" w:eastAsia="Times New Roman" w:hAnsi="Times New Roman"/>
          <w:b/>
        </w:rPr>
      </w:pPr>
      <w:r w:rsidRPr="009F343B">
        <w:rPr>
          <w:rFonts w:ascii="Times New Roman" w:eastAsia="Times New Roman" w:hAnsi="Times New Roman"/>
          <w:b/>
        </w:rPr>
        <w:t>Įspėjimai ir atsargumo priemonės</w:t>
      </w: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Pasitarkite su gydytoju arba vaistininku, prieš pradėdami vartoti Alprazolam Orion:</w:t>
      </w: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w:t>
      </w:r>
      <w:r w:rsidRPr="009F343B">
        <w:rPr>
          <w:rFonts w:ascii="Times New Roman" w:eastAsia="Times New Roman" w:hAnsi="Times New Roman"/>
        </w:rPr>
        <w:tab/>
        <w:t>jeigu pastebėjote, kad po kelių savaičių vaisto vartojimo tablečių poveikis susilpnėjo (pasireiškė tolerancija vaistui);</w:t>
      </w: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w:t>
      </w:r>
      <w:r w:rsidRPr="009F343B">
        <w:rPr>
          <w:rFonts w:ascii="Times New Roman" w:eastAsia="Times New Roman" w:hAnsi="Times New Roman"/>
        </w:rPr>
        <w:tab/>
        <w:t>jeigu nerimaujate dėl alprazolamo sukeltos fizinės ar psichinės priklausomybės. Jeigu nesinori nutraukti gydymo, gali būti atsiradusi psichinė priklausomybė šiam vaistui. Jeigu pasireiškė fizinė priklausomybė, nutraukus gydymą, atsiranda nutraukimo simptomų (žr. 3 skyriuje skyrelį „Nustojus vartoti Alprazolam Orion“). Kuo didesnė dozė vartojama arba kuo ilgiau vartojamas vaistas, tuo priklausomybės rizika yra didesnė. Rizika didesnė pacientams, kurie anksčiau piktnaudžiavo alkoholiu, narkotikais arba vaistais. Dėl to gydyti reikia kiek galima trumpiau;</w:t>
      </w: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w:t>
      </w:r>
      <w:r w:rsidRPr="009F343B">
        <w:rPr>
          <w:rFonts w:ascii="Times New Roman" w:eastAsia="Times New Roman" w:hAnsi="Times New Roman"/>
        </w:rPr>
        <w:tab/>
        <w:t>jeigu anksčiau piktnaudžiavote alkoholiu, narkotikais arba vaistais;</w:t>
      </w: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w:t>
      </w:r>
      <w:r w:rsidRPr="009F343B">
        <w:rPr>
          <w:rFonts w:ascii="Times New Roman" w:eastAsia="Times New Roman" w:hAnsi="Times New Roman"/>
        </w:rPr>
        <w:tab/>
        <w:t>jeigu pasireiškia atminties sutrikimas. Atminties paprastai netenkama kelioms valandoms po vaisto pavartojimo;</w:t>
      </w: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w:t>
      </w:r>
      <w:r w:rsidRPr="009F343B">
        <w:rPr>
          <w:rFonts w:ascii="Times New Roman" w:eastAsia="Times New Roman" w:hAnsi="Times New Roman"/>
        </w:rPr>
        <w:tab/>
        <w:t>jeigu pasireiškė netikėtos reakcijos, pavyzdžiui, neramumas, susijaudinimas, dirglumas, pykčio priepuoliai, košmarai, nemigos pasunkėjimas, haliucinacijos, psichozės, netinkamas elgesys, staigus minčių susipainiojimas (kliedesiai) ir kiti elgesio sutrikimai. Tokių netikėtų reakcijų dažniau gali pasireikšti vaikams ir senyviems pacientams;</w:t>
      </w: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w:t>
      </w:r>
      <w:r w:rsidRPr="009F343B">
        <w:rPr>
          <w:rFonts w:ascii="Times New Roman" w:eastAsia="Times New Roman" w:hAnsi="Times New Roman"/>
        </w:rPr>
        <w:tab/>
        <w:t>jeigu sergate lėtine plaučių liga;</w:t>
      </w: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w:t>
      </w:r>
      <w:r w:rsidRPr="009F343B">
        <w:rPr>
          <w:rFonts w:ascii="Times New Roman" w:eastAsia="Times New Roman" w:hAnsi="Times New Roman"/>
        </w:rPr>
        <w:tab/>
        <w:t>jeigu kartu vartojate alkoholio ir sedaciją sukeliančių vaistų;</w:t>
      </w: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w:t>
      </w:r>
      <w:r w:rsidRPr="009F343B">
        <w:rPr>
          <w:rFonts w:ascii="Times New Roman" w:eastAsia="Times New Roman" w:hAnsi="Times New Roman"/>
        </w:rPr>
        <w:tab/>
        <w:t>jeigu sergate sunkia depresija (savižudybės rizika);</w:t>
      </w: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w:t>
      </w:r>
      <w:r w:rsidRPr="009F343B">
        <w:rPr>
          <w:rFonts w:ascii="Times New Roman" w:eastAsia="Times New Roman" w:hAnsi="Times New Roman"/>
        </w:rPr>
        <w:tab/>
        <w:t>jeigu Jums diagnozuotas inkstų ar kepenų funkcijos nepakankamumas;</w:t>
      </w: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w:t>
      </w:r>
      <w:r w:rsidRPr="009F343B">
        <w:rPr>
          <w:rFonts w:ascii="Times New Roman" w:eastAsia="Times New Roman" w:hAnsi="Times New Roman"/>
        </w:rPr>
        <w:tab/>
        <w:t>jeigu Jums diagnozuota kokia nors psichikos liga;</w:t>
      </w: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w:t>
      </w:r>
      <w:r w:rsidRPr="009F343B">
        <w:rPr>
          <w:rFonts w:ascii="Times New Roman" w:eastAsia="Times New Roman" w:hAnsi="Times New Roman"/>
        </w:rPr>
        <w:tab/>
        <w:t>jeigu sergate tam tikro tipo glaukoma.</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u w:val="single"/>
        </w:rPr>
      </w:pPr>
      <w:r w:rsidRPr="009F343B">
        <w:rPr>
          <w:rFonts w:ascii="Times New Roman" w:eastAsia="Times New Roman" w:hAnsi="Times New Roman"/>
          <w:u w:val="single"/>
        </w:rPr>
        <w:t>Jeigu Jums bus atliekama chirurginė operacija</w:t>
      </w: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Jeigu Jums planuojama atlikti operaciją, pasakykite gydytojui, kad vartojate Alprazolam Orion.</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b/>
        </w:rPr>
      </w:pPr>
      <w:r w:rsidRPr="009F343B">
        <w:rPr>
          <w:rFonts w:ascii="Times New Roman" w:eastAsia="Times New Roman" w:hAnsi="Times New Roman"/>
          <w:b/>
        </w:rPr>
        <w:t>Vaikams ir paaugliams</w:t>
      </w: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Jeigu esate jaunesni kaip 18 metų, pasitarkite su gydytoju. Šio vaisto saugumas jaunesniems kaip 18 metų pacientams neįrodytas.</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hAnsi="Times New Roman"/>
          <w:b/>
        </w:rPr>
      </w:pPr>
      <w:r w:rsidRPr="009F343B">
        <w:rPr>
          <w:rFonts w:ascii="Times New Roman" w:hAnsi="Times New Roman"/>
          <w:b/>
        </w:rPr>
        <w:t>Senyviems pacientams</w:t>
      </w:r>
    </w:p>
    <w:p w:rsidR="004041FD" w:rsidRPr="009F343B" w:rsidRDefault="004041FD" w:rsidP="004041FD">
      <w:pPr>
        <w:tabs>
          <w:tab w:val="left" w:pos="567"/>
        </w:tabs>
        <w:spacing w:after="0" w:line="240" w:lineRule="auto"/>
        <w:rPr>
          <w:rFonts w:ascii="Times New Roman" w:hAnsi="Times New Roman"/>
        </w:rPr>
      </w:pPr>
      <w:r w:rsidRPr="009F343B">
        <w:rPr>
          <w:rFonts w:ascii="Times New Roman" w:hAnsi="Times New Roman"/>
        </w:rPr>
        <w:t>Benzodiazepinus ir į juos panašius vaistus senyviems žmonėms būtina vartoti atsargiai, kadangi yra stipraus slopinimo ir (arba) raumenų silpnumo atsiradimo rizika, galinti sukelti griuvimus, kurie šiai pacientų grupei gali sukelti sunkių pasekmių.</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keepNext/>
        <w:tabs>
          <w:tab w:val="left" w:pos="567"/>
        </w:tabs>
        <w:spacing w:after="0" w:line="240" w:lineRule="auto"/>
        <w:jc w:val="both"/>
        <w:outlineLvl w:val="3"/>
        <w:rPr>
          <w:rFonts w:ascii="Times New Roman" w:eastAsia="Times New Roman" w:hAnsi="Times New Roman"/>
          <w:b/>
        </w:rPr>
      </w:pPr>
      <w:r w:rsidRPr="009F343B">
        <w:rPr>
          <w:rFonts w:ascii="Times New Roman" w:eastAsia="Times New Roman" w:hAnsi="Times New Roman"/>
          <w:b/>
        </w:rPr>
        <w:t>Kiti vaistai ir Alprazolam Orion</w:t>
      </w: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Jeigu vartojate ar neseniai vartojote kitų vaistų arba dėl to nesate tikri, apie tai pasakykite gydytojui arba vaistininkui. Įskaitant įsigytus su receptu arba be recepto, taip pat vaistažolių ir natūralius preparatus. Nepamirškite paminėti apie bet kokius neseniai vartotus vaistus.</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Kai kurie vaistai, vartojami kartu su alprazolamu, gali sukelti nepageidaujamą poveikį. Jeigu kartu vartojate tam tikrų kitų vaistų, gali keistis gydymo veiksmingumas. Tokiu atveju Jūsų gydytojas gali pakeisti vaistą arba jo dozavimą.</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Tokie yra išvardyti vaistai, pvz.,:</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i/>
        </w:rPr>
      </w:pPr>
      <w:r w:rsidRPr="009F343B">
        <w:rPr>
          <w:rFonts w:ascii="Times New Roman" w:eastAsia="Times New Roman" w:hAnsi="Times New Roman"/>
          <w:i/>
        </w:rPr>
        <w:t>Vaistai, kurie sustiprina alprazolamo sukeliamą sedaciją</w:t>
      </w:r>
    </w:p>
    <w:p w:rsidR="004041FD" w:rsidRPr="009F343B" w:rsidRDefault="004041FD" w:rsidP="004041FD">
      <w:pPr>
        <w:numPr>
          <w:ilvl w:val="0"/>
          <w:numId w:val="2"/>
        </w:num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migdomosios tabletės ir sedaciją sukeliantys preparatai;</w:t>
      </w:r>
    </w:p>
    <w:p w:rsidR="004041FD" w:rsidRPr="009F343B" w:rsidRDefault="004041FD" w:rsidP="004041FD">
      <w:pPr>
        <w:numPr>
          <w:ilvl w:val="0"/>
          <w:numId w:val="2"/>
        </w:num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vaistai psichozėms gydyti ir antidepresantai;</w:t>
      </w:r>
    </w:p>
    <w:p w:rsidR="004041FD" w:rsidRPr="009F343B" w:rsidRDefault="004041FD" w:rsidP="004041FD">
      <w:pPr>
        <w:numPr>
          <w:ilvl w:val="0"/>
          <w:numId w:val="2"/>
        </w:num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antiepilepsiniai vaistai;</w:t>
      </w:r>
    </w:p>
    <w:p w:rsidR="004041FD" w:rsidRPr="009F343B" w:rsidRDefault="004041FD" w:rsidP="004041FD">
      <w:pPr>
        <w:numPr>
          <w:ilvl w:val="0"/>
          <w:numId w:val="2"/>
        </w:num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anestetikai;</w:t>
      </w:r>
    </w:p>
    <w:p w:rsidR="004041FD" w:rsidRPr="009F343B" w:rsidRDefault="004041FD" w:rsidP="004041FD">
      <w:pPr>
        <w:numPr>
          <w:ilvl w:val="0"/>
          <w:numId w:val="2"/>
        </w:num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stiprūs skausmą malšinantys vaistai, kurie veikia centrinę nervų sistemą;</w:t>
      </w:r>
    </w:p>
    <w:p w:rsidR="004041FD" w:rsidRPr="009F343B" w:rsidRDefault="004041FD" w:rsidP="004041FD">
      <w:pPr>
        <w:numPr>
          <w:ilvl w:val="0"/>
          <w:numId w:val="2"/>
        </w:num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sedaciją sukeliantys antihistamininiai vaistai.</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i/>
        </w:rPr>
      </w:pPr>
      <w:r w:rsidRPr="009F343B">
        <w:rPr>
          <w:rFonts w:ascii="Times New Roman" w:eastAsia="Times New Roman" w:hAnsi="Times New Roman"/>
          <w:i/>
        </w:rPr>
        <w:t>Vaistai, kurie sustiprina alprazolamo veikimą, nes silpnina jo savybes kepenyse</w:t>
      </w:r>
    </w:p>
    <w:p w:rsidR="004041FD" w:rsidRPr="009F343B" w:rsidRDefault="004041FD" w:rsidP="004041FD">
      <w:pPr>
        <w:numPr>
          <w:ilvl w:val="0"/>
          <w:numId w:val="2"/>
        </w:num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nefazodonas, fluvoksaminas, fluoksetinas, sertralinas (sunkiai depresijai gydyti);</w:t>
      </w:r>
    </w:p>
    <w:p w:rsidR="004041FD" w:rsidRPr="009F343B" w:rsidRDefault="004041FD" w:rsidP="004041FD">
      <w:pPr>
        <w:numPr>
          <w:ilvl w:val="0"/>
          <w:numId w:val="2"/>
        </w:num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cimetidinas (skrandžio sutrikimams gydyti);</w:t>
      </w:r>
    </w:p>
    <w:p w:rsidR="004041FD" w:rsidRPr="009F343B" w:rsidRDefault="004041FD" w:rsidP="004041FD">
      <w:pPr>
        <w:numPr>
          <w:ilvl w:val="0"/>
          <w:numId w:val="2"/>
        </w:num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vaistai, kuriais gydoma ŽIV;</w:t>
      </w:r>
    </w:p>
    <w:p w:rsidR="004041FD" w:rsidRPr="009F343B" w:rsidRDefault="004041FD" w:rsidP="004041FD">
      <w:pPr>
        <w:numPr>
          <w:ilvl w:val="0"/>
          <w:numId w:val="2"/>
        </w:num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dekstropropoksifenas;</w:t>
      </w:r>
    </w:p>
    <w:p w:rsidR="004041FD" w:rsidRPr="009F343B" w:rsidRDefault="004041FD" w:rsidP="004041FD">
      <w:pPr>
        <w:numPr>
          <w:ilvl w:val="0"/>
          <w:numId w:val="2"/>
        </w:num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geriamieji kontraceptikai;</w:t>
      </w:r>
    </w:p>
    <w:p w:rsidR="004041FD" w:rsidRPr="009F343B" w:rsidRDefault="004041FD" w:rsidP="004041FD">
      <w:pPr>
        <w:numPr>
          <w:ilvl w:val="0"/>
          <w:numId w:val="2"/>
        </w:num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diltiazemas (vaistas padidėjusiam kraujospūdžiui ir širdies ligai gydyti);</w:t>
      </w:r>
    </w:p>
    <w:p w:rsidR="004041FD" w:rsidRPr="009F343B" w:rsidRDefault="004041FD" w:rsidP="004041FD">
      <w:pPr>
        <w:numPr>
          <w:ilvl w:val="0"/>
          <w:numId w:val="2"/>
        </w:num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kai kurie antibiotikai (pvz., eritromicinas ir troleandomicinas) ir kai kurie vaistai grybelių sukeltoms infekcijoms gydyti (pvz.: itrakonazolas, ketokonazolas).</w:t>
      </w:r>
    </w:p>
    <w:p w:rsidR="004041FD" w:rsidRPr="009F343B" w:rsidRDefault="004041FD" w:rsidP="004041FD">
      <w:pPr>
        <w:tabs>
          <w:tab w:val="left" w:pos="567"/>
        </w:tabs>
        <w:spacing w:after="0" w:line="240" w:lineRule="auto"/>
        <w:rPr>
          <w:rFonts w:ascii="Times New Roman" w:eastAsia="Times New Roman" w:hAnsi="Times New Roman"/>
          <w:i/>
        </w:rPr>
      </w:pPr>
    </w:p>
    <w:p w:rsidR="004041FD" w:rsidRPr="009F343B" w:rsidRDefault="004041FD" w:rsidP="004041FD">
      <w:pPr>
        <w:keepNext/>
        <w:keepLines/>
        <w:tabs>
          <w:tab w:val="left" w:pos="567"/>
        </w:tabs>
        <w:spacing w:after="0" w:line="240" w:lineRule="auto"/>
        <w:rPr>
          <w:rFonts w:ascii="Times New Roman" w:eastAsia="Times New Roman" w:hAnsi="Times New Roman"/>
          <w:i/>
        </w:rPr>
      </w:pPr>
      <w:r w:rsidRPr="009F343B">
        <w:rPr>
          <w:rFonts w:ascii="Times New Roman" w:eastAsia="Times New Roman" w:hAnsi="Times New Roman"/>
          <w:i/>
        </w:rPr>
        <w:t>Vaistai, kurie susilpnina alprazolamo veikimą, nes greitina jo savybių mažėjimą kepenyse</w:t>
      </w:r>
    </w:p>
    <w:p w:rsidR="004041FD" w:rsidRPr="009F343B" w:rsidRDefault="004041FD" w:rsidP="004041FD">
      <w:pPr>
        <w:keepNext/>
        <w:keepLines/>
        <w:numPr>
          <w:ilvl w:val="0"/>
          <w:numId w:val="2"/>
        </w:num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karbamazepinas ir fenitoinas (vaistai epilepsijai gydyti, bet gali būti skiriami ir kitokiam gydymui);</w:t>
      </w:r>
    </w:p>
    <w:p w:rsidR="004041FD" w:rsidRPr="009F343B" w:rsidRDefault="004041FD" w:rsidP="004041FD">
      <w:pPr>
        <w:keepNext/>
        <w:keepLines/>
        <w:numPr>
          <w:ilvl w:val="0"/>
          <w:numId w:val="2"/>
        </w:num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jonažolės preparatai (</w:t>
      </w:r>
      <w:r w:rsidRPr="009F343B">
        <w:rPr>
          <w:rFonts w:ascii="Times New Roman" w:eastAsia="Times New Roman" w:hAnsi="Times New Roman"/>
          <w:i/>
        </w:rPr>
        <w:t>Hypericum perforatum</w:t>
      </w:r>
      <w:r w:rsidRPr="009F343B">
        <w:rPr>
          <w:rFonts w:ascii="Times New Roman" w:eastAsia="Times New Roman" w:hAnsi="Times New Roman"/>
        </w:rPr>
        <w:t>, vaistažolių preparatai);</w:t>
      </w:r>
    </w:p>
    <w:p w:rsidR="004041FD" w:rsidRPr="009F343B" w:rsidRDefault="004041FD" w:rsidP="004041FD">
      <w:pPr>
        <w:keepNext/>
        <w:keepLines/>
        <w:numPr>
          <w:ilvl w:val="0"/>
          <w:numId w:val="2"/>
        </w:num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rifampicinas (vaistas tuberkuliozei gydyti).</w:t>
      </w:r>
    </w:p>
    <w:p w:rsidR="004041FD" w:rsidRPr="009F343B" w:rsidRDefault="004041FD" w:rsidP="004041FD">
      <w:pPr>
        <w:keepNext/>
        <w:keepLines/>
        <w:tabs>
          <w:tab w:val="left" w:pos="567"/>
        </w:tabs>
        <w:spacing w:after="0" w:line="240" w:lineRule="auto"/>
        <w:rPr>
          <w:rFonts w:ascii="Times New Roman" w:eastAsia="Times New Roman" w:hAnsi="Times New Roman"/>
        </w:rPr>
      </w:pPr>
    </w:p>
    <w:p w:rsidR="004041FD" w:rsidRPr="009F343B" w:rsidRDefault="004041FD" w:rsidP="004041FD">
      <w:pPr>
        <w:keepNext/>
        <w:keepLines/>
        <w:tabs>
          <w:tab w:val="left" w:pos="567"/>
        </w:tabs>
        <w:spacing w:after="0" w:line="240" w:lineRule="auto"/>
        <w:rPr>
          <w:rFonts w:ascii="Times New Roman" w:eastAsia="Times New Roman" w:hAnsi="Times New Roman"/>
          <w:i/>
        </w:rPr>
      </w:pPr>
      <w:r w:rsidRPr="009F343B">
        <w:rPr>
          <w:rFonts w:ascii="Times New Roman" w:eastAsia="Times New Roman" w:hAnsi="Times New Roman"/>
          <w:i/>
        </w:rPr>
        <w:t>Alprazolamas gali sustiprinti išvardytų vaistų poveikį</w:t>
      </w:r>
    </w:p>
    <w:p w:rsidR="004041FD" w:rsidRPr="009F343B" w:rsidRDefault="004041FD" w:rsidP="004041FD">
      <w:pPr>
        <w:numPr>
          <w:ilvl w:val="0"/>
          <w:numId w:val="2"/>
        </w:num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digoksino (širdies ligai gydyti);</w:t>
      </w:r>
    </w:p>
    <w:p w:rsidR="004041FD" w:rsidRPr="009F343B" w:rsidRDefault="004041FD" w:rsidP="004041FD">
      <w:pPr>
        <w:numPr>
          <w:ilvl w:val="0"/>
          <w:numId w:val="2"/>
        </w:num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raumenis atpalaiduojančių vaistų;</w:t>
      </w:r>
    </w:p>
    <w:p w:rsidR="004041FD" w:rsidRPr="009F343B" w:rsidRDefault="004041FD" w:rsidP="004041FD">
      <w:pPr>
        <w:numPr>
          <w:ilvl w:val="0"/>
          <w:numId w:val="2"/>
        </w:num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imipramino ir dezipramino (sunkiai depresijai gydyti);</w:t>
      </w:r>
    </w:p>
    <w:p w:rsidR="004041FD" w:rsidRPr="00420CF3" w:rsidRDefault="004041FD" w:rsidP="004041FD">
      <w:pPr>
        <w:numPr>
          <w:ilvl w:val="0"/>
          <w:numId w:val="2"/>
        </w:numPr>
        <w:tabs>
          <w:tab w:val="left" w:pos="567"/>
        </w:tabs>
        <w:spacing w:after="0" w:line="240" w:lineRule="auto"/>
        <w:ind w:left="540" w:hanging="540"/>
        <w:rPr>
          <w:rFonts w:ascii="Times New Roman" w:eastAsia="Times New Roman" w:hAnsi="Times New Roman"/>
        </w:rPr>
      </w:pPr>
      <w:r w:rsidRPr="00420CF3">
        <w:rPr>
          <w:rFonts w:ascii="Times New Roman" w:eastAsia="Times New Roman" w:hAnsi="Times New Roman"/>
        </w:rPr>
        <w:t>klozapino (vaisto</w:t>
      </w:r>
      <w:r w:rsidRPr="00420CF3">
        <w:rPr>
          <w:rFonts w:ascii="Times New Roman" w:hAnsi="Times New Roman"/>
        </w:rPr>
        <w:t xml:space="preserve"> psichozei gydyti</w:t>
      </w:r>
      <w:r w:rsidRPr="00420CF3">
        <w:rPr>
          <w:rFonts w:ascii="Times New Roman" w:eastAsia="Times New Roman" w:hAnsi="Times New Roman"/>
        </w:rPr>
        <w:t>). Padidėja kvėpavimo ir (arba) širdies sustojimo rizika.</w:t>
      </w:r>
    </w:p>
    <w:p w:rsidR="004041FD" w:rsidRPr="00420CF3" w:rsidRDefault="004041FD" w:rsidP="004041FD">
      <w:pPr>
        <w:tabs>
          <w:tab w:val="left" w:pos="567"/>
        </w:tabs>
        <w:spacing w:after="0" w:line="240" w:lineRule="auto"/>
        <w:rPr>
          <w:rFonts w:ascii="Times New Roman" w:eastAsia="Times New Roman" w:hAnsi="Times New Roman"/>
        </w:rPr>
      </w:pPr>
    </w:p>
    <w:p w:rsidR="004041FD" w:rsidRPr="00420CF3" w:rsidRDefault="004041FD" w:rsidP="004041FD">
      <w:pPr>
        <w:tabs>
          <w:tab w:val="left" w:pos="567"/>
        </w:tabs>
        <w:spacing w:after="0" w:line="240" w:lineRule="auto"/>
        <w:rPr>
          <w:rFonts w:ascii="Times New Roman" w:eastAsia="Times New Roman" w:hAnsi="Times New Roman"/>
        </w:rPr>
      </w:pPr>
      <w:r w:rsidRPr="00420CF3">
        <w:rPr>
          <w:rFonts w:ascii="Times New Roman" w:eastAsia="Times New Roman" w:hAnsi="Times New Roman"/>
        </w:rPr>
        <w:t>Alkoholis sustiprina alprazolamo sukeliamą sedaciją.</w:t>
      </w:r>
    </w:p>
    <w:p w:rsidR="004041FD" w:rsidRPr="00420CF3" w:rsidRDefault="004041FD" w:rsidP="004041FD">
      <w:pPr>
        <w:tabs>
          <w:tab w:val="left" w:pos="567"/>
        </w:tabs>
        <w:spacing w:after="0" w:line="240" w:lineRule="auto"/>
        <w:rPr>
          <w:rFonts w:ascii="Times New Roman" w:eastAsia="Times New Roman" w:hAnsi="Times New Roman"/>
        </w:rPr>
      </w:pPr>
    </w:p>
    <w:p w:rsidR="004041FD" w:rsidRPr="00420CF3" w:rsidRDefault="004041FD" w:rsidP="004041FD">
      <w:pPr>
        <w:tabs>
          <w:tab w:val="left" w:pos="567"/>
        </w:tabs>
        <w:spacing w:after="0" w:line="240" w:lineRule="auto"/>
        <w:rPr>
          <w:rFonts w:ascii="Times New Roman" w:hAnsi="Times New Roman"/>
        </w:rPr>
      </w:pPr>
      <w:r w:rsidRPr="00420CF3">
        <w:rPr>
          <w:rFonts w:ascii="Times New Roman" w:hAnsi="Times New Roman"/>
        </w:rPr>
        <w:t>Kartu vartojant Alprazolam Orion ir opioidų (stiprių vaistų nuo skausmo, vaistų pakeičiamajam gydymui ir kai kurių vaistų nuo kosulio), gali padidėti apsnūdimo, kvėpavimo pasunkėjimo (kvėpavimo slopinimo) ir komos rizika, gali kilti pavojus gyvybei. Dėl minėtos rizikos toks kombinuotasis gydymas gali būti svarstomas tik tada, jei kitokios gydymo galimybės neįmanomos.</w:t>
      </w:r>
    </w:p>
    <w:p w:rsidR="004041FD" w:rsidRPr="00420CF3" w:rsidRDefault="004041FD" w:rsidP="004041FD">
      <w:pPr>
        <w:tabs>
          <w:tab w:val="left" w:pos="567"/>
        </w:tabs>
        <w:spacing w:after="0" w:line="240" w:lineRule="auto"/>
        <w:rPr>
          <w:rFonts w:ascii="Times New Roman" w:hAnsi="Times New Roman"/>
        </w:rPr>
      </w:pPr>
    </w:p>
    <w:p w:rsidR="004041FD" w:rsidRPr="00420CF3" w:rsidRDefault="004041FD" w:rsidP="004041FD">
      <w:pPr>
        <w:tabs>
          <w:tab w:val="left" w:pos="567"/>
        </w:tabs>
        <w:spacing w:after="0" w:line="240" w:lineRule="auto"/>
        <w:rPr>
          <w:rFonts w:ascii="Times New Roman" w:hAnsi="Times New Roman"/>
        </w:rPr>
      </w:pPr>
      <w:r w:rsidRPr="00420CF3">
        <w:rPr>
          <w:rFonts w:ascii="Times New Roman" w:hAnsi="Times New Roman"/>
        </w:rPr>
        <w:t>Vis dėlto, jei gydytojas Jums skyrė kartu vartoti Alprazolam Orion ir opioidų, jis nurodys kombinuoto gydymo vaistų dozių ir vartojimo trukmės ribas.</w:t>
      </w:r>
    </w:p>
    <w:p w:rsidR="004041FD" w:rsidRPr="00420CF3" w:rsidRDefault="004041FD" w:rsidP="004041FD">
      <w:pPr>
        <w:tabs>
          <w:tab w:val="left" w:pos="567"/>
        </w:tabs>
        <w:spacing w:after="0" w:line="240" w:lineRule="auto"/>
        <w:rPr>
          <w:rFonts w:ascii="Times New Roman" w:hAnsi="Times New Roman"/>
        </w:rPr>
      </w:pPr>
    </w:p>
    <w:p w:rsidR="004041FD" w:rsidRPr="00420CF3" w:rsidRDefault="004041FD" w:rsidP="004041FD">
      <w:pPr>
        <w:tabs>
          <w:tab w:val="left" w:pos="567"/>
        </w:tabs>
        <w:spacing w:after="0" w:line="240" w:lineRule="auto"/>
        <w:rPr>
          <w:rFonts w:ascii="Times New Roman" w:eastAsia="Times New Roman" w:hAnsi="Times New Roman"/>
        </w:rPr>
      </w:pPr>
      <w:r w:rsidRPr="00420CF3">
        <w:rPr>
          <w:rFonts w:ascii="Times New Roman" w:hAnsi="Times New Roman"/>
        </w:rPr>
        <w:t>Pasakykite gydytojui apie visus vartojamus opioidinius vaistus ir tiksliai vykdykite gydytojo rekomendacijas dėl dozavimo. Gali būti naudinga informuoti draugus ir artimuosius, kad jie žinotų apie paminėtus požymius ir simptomus. Jeigu pasireikš tokių simptomų, kreipkitės į gydytoją.</w:t>
      </w:r>
    </w:p>
    <w:p w:rsidR="004041FD" w:rsidRPr="00420CF3" w:rsidRDefault="004041FD" w:rsidP="004041FD">
      <w:pPr>
        <w:tabs>
          <w:tab w:val="left" w:pos="567"/>
        </w:tabs>
        <w:spacing w:after="0" w:line="240" w:lineRule="auto"/>
        <w:rPr>
          <w:rFonts w:ascii="Times New Roman" w:eastAsia="Times New Roman" w:hAnsi="Times New Roman"/>
        </w:rPr>
      </w:pPr>
    </w:p>
    <w:p w:rsidR="004041FD" w:rsidRPr="00420CF3" w:rsidRDefault="004041FD" w:rsidP="004041FD">
      <w:pPr>
        <w:tabs>
          <w:tab w:val="left" w:pos="567"/>
        </w:tabs>
        <w:spacing w:after="0" w:line="240" w:lineRule="auto"/>
        <w:rPr>
          <w:rFonts w:ascii="Times New Roman" w:eastAsia="Times New Roman" w:hAnsi="Times New Roman"/>
        </w:rPr>
      </w:pPr>
      <w:r w:rsidRPr="00420CF3">
        <w:rPr>
          <w:rFonts w:ascii="Times New Roman" w:eastAsia="Times New Roman" w:hAnsi="Times New Roman"/>
        </w:rPr>
        <w:t>Kai kitą kartą lankysitės pas gydytoją, nepamirškite jam arba jai pasakyti, kad vartojate Alprazolam Orion.</w:t>
      </w:r>
    </w:p>
    <w:p w:rsidR="004041FD" w:rsidRPr="00420CF3"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b/>
        </w:rPr>
      </w:pPr>
      <w:r w:rsidRPr="00420CF3">
        <w:rPr>
          <w:rFonts w:ascii="Times New Roman" w:eastAsia="Times New Roman" w:hAnsi="Times New Roman"/>
          <w:b/>
        </w:rPr>
        <w:t>Alprazolam Orion vartojimas su maistu, gėrimais ir alkoholiu</w:t>
      </w: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Išgerkite tabletę užgerdami stikline vandens arba kitokio gėrimo.</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u w:val="single"/>
        </w:rPr>
      </w:pPr>
      <w:r w:rsidRPr="009F343B">
        <w:rPr>
          <w:rFonts w:ascii="Times New Roman" w:eastAsia="Times New Roman" w:hAnsi="Times New Roman"/>
          <w:u w:val="single"/>
        </w:rPr>
        <w:t>Alkoholis</w:t>
      </w: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Vartodami Alprazolam Orion tabletes, visiškai negerkite alkoholio. Alkoholis didina raminamąjį alprazolamo poveikį.</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b/>
        </w:rPr>
      </w:pPr>
      <w:r w:rsidRPr="009F343B">
        <w:rPr>
          <w:rFonts w:ascii="Times New Roman" w:eastAsia="Times New Roman" w:hAnsi="Times New Roman"/>
          <w:b/>
        </w:rPr>
        <w:t>Nėštumas ir žindymo laikotarpis</w:t>
      </w: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Alprazolam Orion nėštumo metu vartoti negalima, išskyrus atvejus, kai gydytojas nusprendžia, kad toks motinos gydymas neabejotinai būtinas.</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Alprazolamo vartojimo nėščioms moterims patirties neužtenka. Jeigu esate nėščia arba planuojate pastoti, Alprazolam Orion vartoti negalima, išskyrus atvejus, kai gydytojas nusprendžia, kad tai neabejotinai būtina. Tyrimų su žmonėmis rezultatai parodė, kad alprazolamas gali būti žalingas vaisiui. Jeigu esate nėščia arba planuojate pastoti, pasitarkite su gydytoju dėl galimybės nutraukti gydymą. Jeigu vartojate Alprazolam Orion iki gimdymo, apie tai pasakykite gydytojui, nes gimusiam naujagimiui gali pasireikšti nutraukimo simptomai.</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Vartojant šį vaistą, žindyti negalima. Vaistas gali pakenkti krūtimi maitinamam kūdikiui.</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Jeigu esate nėščia, žindote kūdikį, manote, kad galbūt esate nėščia arba planuojate pastoti, tai prieš vartodama šį vaistą pasitarkite su gydytoju arba vaistininku.</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b/>
        </w:rPr>
      </w:pPr>
      <w:r w:rsidRPr="009F343B">
        <w:rPr>
          <w:rFonts w:ascii="Times New Roman" w:eastAsia="Times New Roman" w:hAnsi="Times New Roman"/>
          <w:b/>
        </w:rPr>
        <w:t>Vairavimas ir mechanizmų valdymas</w:t>
      </w: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Dėl mieguistumą sukeliančio, raumenis atpalaiduojančio ir raminamojo poveikio alprazolamas gali trikdyti gebėjimą vairuoti ir užsiimti kita veikla, kuriai atlikti būtinas budrumas, ypač gydymo pradžioje ir nepakankamai miegant. Todėl gydymo Alprazolam Orion metu vairuoti ir valdyti mechanizmų negalima.</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b/>
        </w:rPr>
      </w:pPr>
      <w:r w:rsidRPr="009F343B">
        <w:rPr>
          <w:rFonts w:ascii="Times New Roman" w:eastAsia="Times New Roman" w:hAnsi="Times New Roman"/>
          <w:b/>
        </w:rPr>
        <w:t>Alprazolam Orion sudėtyje yra laktozės</w:t>
      </w: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Vienoje Alprazolam Orion tabletėje yra laktozės: 85,5 mg (0,5 mg tabletėse) ar 171 mg (1 mg tabletėse). Jeigu gydytojas Jums yra sakęs, kad netoleruojate kokių nors angliavandenių, kreipkitės į jį prieš pradėdami vartoti šį vaistą.</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keepNext/>
        <w:keepLines/>
        <w:tabs>
          <w:tab w:val="left" w:pos="567"/>
        </w:tabs>
        <w:spacing w:after="0" w:line="240" w:lineRule="auto"/>
        <w:rPr>
          <w:rFonts w:ascii="Times New Roman" w:eastAsia="Times New Roman" w:hAnsi="Times New Roman"/>
        </w:rPr>
      </w:pPr>
    </w:p>
    <w:p w:rsidR="004041FD" w:rsidRPr="009F343B" w:rsidRDefault="004041FD" w:rsidP="004041FD">
      <w:pPr>
        <w:keepNext/>
        <w:keepLines/>
        <w:tabs>
          <w:tab w:val="left" w:pos="567"/>
        </w:tabs>
        <w:spacing w:after="0" w:line="240" w:lineRule="auto"/>
        <w:ind w:left="540" w:hanging="540"/>
        <w:rPr>
          <w:rFonts w:ascii="Times New Roman" w:eastAsia="Times New Roman" w:hAnsi="Times New Roman"/>
          <w:b/>
        </w:rPr>
      </w:pPr>
      <w:bookmarkStart w:id="6" w:name="_Toc129243141"/>
      <w:bookmarkStart w:id="7" w:name="_Toc129243266"/>
      <w:r w:rsidRPr="009F343B">
        <w:rPr>
          <w:rFonts w:ascii="Times New Roman" w:eastAsia="Times New Roman" w:hAnsi="Times New Roman"/>
          <w:b/>
        </w:rPr>
        <w:t>3.</w:t>
      </w:r>
      <w:r w:rsidRPr="009F343B">
        <w:rPr>
          <w:rFonts w:ascii="Times New Roman" w:eastAsia="Times New Roman" w:hAnsi="Times New Roman"/>
          <w:b/>
        </w:rPr>
        <w:tab/>
        <w:t xml:space="preserve">Kaip vartoti </w:t>
      </w:r>
      <w:bookmarkEnd w:id="6"/>
      <w:bookmarkEnd w:id="7"/>
      <w:r w:rsidRPr="009F343B">
        <w:rPr>
          <w:rFonts w:ascii="Times New Roman" w:eastAsia="Times New Roman" w:hAnsi="Times New Roman"/>
          <w:b/>
        </w:rPr>
        <w:t>Alprazolam Orion</w:t>
      </w:r>
    </w:p>
    <w:p w:rsidR="004041FD" w:rsidRPr="009F343B" w:rsidRDefault="004041FD" w:rsidP="004041FD">
      <w:pPr>
        <w:keepNext/>
        <w:keepLines/>
        <w:tabs>
          <w:tab w:val="left" w:pos="567"/>
        </w:tabs>
        <w:spacing w:after="0" w:line="240" w:lineRule="auto"/>
        <w:rPr>
          <w:rFonts w:ascii="Times New Roman" w:eastAsia="Times New Roman" w:hAnsi="Times New Roman"/>
        </w:rPr>
      </w:pPr>
    </w:p>
    <w:p w:rsidR="004041FD" w:rsidRPr="009F343B" w:rsidRDefault="004041FD" w:rsidP="004041FD">
      <w:pPr>
        <w:keepNext/>
        <w:keepLines/>
        <w:tabs>
          <w:tab w:val="left" w:pos="567"/>
        </w:tabs>
        <w:spacing w:after="0" w:line="240" w:lineRule="auto"/>
        <w:rPr>
          <w:rFonts w:ascii="Times New Roman" w:eastAsia="Times New Roman" w:hAnsi="Times New Roman"/>
        </w:rPr>
      </w:pPr>
      <w:r w:rsidRPr="009F343B">
        <w:rPr>
          <w:rFonts w:ascii="Times New Roman" w:eastAsia="Times New Roman" w:hAnsi="Times New Roman"/>
        </w:rPr>
        <w:t>Visada vartokite šį vaistą tiksliai kaip nurodė gydytojas arba vaistininkas. Jeigu abejojate, kreipkitės į gydytoją arba vaistininką.</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keepNext/>
        <w:keepLines/>
        <w:tabs>
          <w:tab w:val="left" w:pos="567"/>
        </w:tabs>
        <w:spacing w:after="0" w:line="240" w:lineRule="auto"/>
        <w:rPr>
          <w:rFonts w:ascii="Times New Roman" w:eastAsia="Times New Roman" w:hAnsi="Times New Roman"/>
        </w:rPr>
      </w:pPr>
      <w:r w:rsidRPr="009F343B">
        <w:rPr>
          <w:rFonts w:ascii="Times New Roman" w:eastAsia="Times New Roman" w:hAnsi="Times New Roman"/>
        </w:rPr>
        <w:t>Dažnai gydymo pradžioje reikia vartoti mažą vaisto dozę, kuri prireikus vėliau palaipsniui padidinama. Dozės keisti negalima, pasitarkite su gydytoju apie gydymo Alprazolam Orion nutraukimą. Rekomenduojama, kad gydymą skirtų, stebėtų ir nutrauktų tas pats gydytojas. Į Alprazolam Orion panašių vaistų vartojimas gali sukelti fizinę ir psichinę priklausomybę. Rizika didėja, didėjant vaisto dozei ir ilgėjant vartojimo trukmei bei yra didesnė pacientams, kurie anksčiau piktnaudžiavo alkoholiu, narkotikais ar vaistais. Neduokite vartoti šio vaisto kitiems žmonėms.</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keepNext/>
        <w:tabs>
          <w:tab w:val="left" w:pos="567"/>
        </w:tabs>
        <w:spacing w:after="0" w:line="240" w:lineRule="auto"/>
        <w:rPr>
          <w:rFonts w:ascii="Times New Roman" w:eastAsia="Times New Roman" w:hAnsi="Times New Roman"/>
          <w:u w:val="single"/>
        </w:rPr>
      </w:pPr>
      <w:r w:rsidRPr="009F343B">
        <w:rPr>
          <w:rFonts w:ascii="Times New Roman" w:eastAsia="Times New Roman" w:hAnsi="Times New Roman"/>
          <w:u w:val="single"/>
        </w:rPr>
        <w:t>Panikos sutrikimai</w:t>
      </w:r>
    </w:p>
    <w:p w:rsidR="004041FD"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 xml:space="preserve">Įprasta pradinė dozė yra nuo 0,5 iki 1 mg prieš miegą. Gydomoji dozė (mažiausia dozė, kuri sukelia pageidaujamą poveikį) dažniausiai yra ne didesnė kaip 6 mg per parą, kurią reikia padalyti į lygias dalis ir suvartoti per tris ar keturis kartus. Mažesnės pradinės ir gydomosios dozės rekomenduojamos senyviems pacientams, pacientams, kurie yra jautrūs šio vaisto poveikiui ir pacientams, kuriems yra kepenų arba inkstų funkcijos nepakankamumas. </w:t>
      </w:r>
      <w:r w:rsidRPr="005E51D0">
        <w:rPr>
          <w:rFonts w:ascii="Times New Roman" w:hAnsi="Times New Roman"/>
          <w:i/>
          <w:highlight w:val="lightGray"/>
        </w:rPr>
        <w:t>Mažesnės nei 0,5 mg Alprazolam Orion dozės vartoti neįmanoma. Jei reikia skirti mažesnę dozę (pvz., 0,25 mg), reikia rinktis kitą rinkoje esantį tokio stiprumo alprazolamo vaistą.</w:t>
      </w:r>
      <w:r w:rsidRPr="009F343B">
        <w:rPr>
          <w:rFonts w:ascii="Times New Roman" w:eastAsia="Times New Roman" w:hAnsi="Times New Roman"/>
          <w:i/>
        </w:rPr>
        <w:t xml:space="preserve"> </w:t>
      </w:r>
      <w:r w:rsidRPr="009F343B">
        <w:rPr>
          <w:rFonts w:ascii="Times New Roman" w:eastAsia="Times New Roman" w:hAnsi="Times New Roman"/>
        </w:rPr>
        <w:t>Didžiausia dozė yra 4,5 mg per parą, kurią reikia padalyti į lygias dalis ir suvartoti per tris kartus.</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Praėjus keturioms savaitėms nuo gydymo pradžios, gydytojas iš naujo įvertins gydymo šiuo vaistu būtinybę ir vaisto tinkamumą.</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u w:val="single"/>
        </w:rPr>
      </w:pPr>
      <w:r w:rsidRPr="009F343B">
        <w:rPr>
          <w:rFonts w:ascii="Times New Roman" w:eastAsia="Times New Roman" w:hAnsi="Times New Roman"/>
          <w:u w:val="single"/>
        </w:rPr>
        <w:t>Nerimas</w:t>
      </w: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 xml:space="preserve">Įprasta pradinė dozė yra nuo 0,25 iki 0,5 mg tris kartus per parą. Gydomoji dozė įprastai yra nuo 0,5 iki 3 mg per parą, kurią reikia suvartoti per tris kartus. Mažesnės nei įprasta pradinės ir gydomosios dozės rekomenduojamos senyviems pacientams, pacientams, kurie yra jautrūs šio vaisto poveikiui ir pacientams, kuriems yra kepenų arba inkstų funkcijos nepakankamumas. </w:t>
      </w:r>
      <w:r w:rsidRPr="005E51D0">
        <w:rPr>
          <w:rFonts w:ascii="Times New Roman" w:hAnsi="Times New Roman"/>
          <w:i/>
          <w:highlight w:val="lightGray"/>
        </w:rPr>
        <w:t>Mažesnės nei 0,5 mg Alprazolam Orion dozės vartoti neįmanoma. Jei reikia skirti mažesnę dozę (pvz., 0,25 mg), reikia rinktis kitą rinkoje esantį tokio stiprumo alprazolamo vaistą.</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Ilgiausia gydymo trukmė įprastai yra nuo 8 iki 12 savaičių, įskaitant laipsnišką vaisto vartojimo nutraukimą.</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Alprazolamo Orion negalima vartoti depresijos monoterapijai arba nerimui, susijusiam depresija, gydyti.</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Alprazolamo saugumas ir veiksmingumas jaunesniems kaip 18 metų pacientams neįrodytas. Šios amžiaus grupės pacientams Alprazolam Orion vartoti negalima.</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b/>
        </w:rPr>
      </w:pPr>
      <w:r w:rsidRPr="009F343B">
        <w:rPr>
          <w:rFonts w:ascii="Times New Roman" w:eastAsia="Times New Roman" w:hAnsi="Times New Roman"/>
          <w:b/>
        </w:rPr>
        <w:t>Ką daryti pavartojus per didelę Alprazolam Orion dozę?</w:t>
      </w: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Jeigu išgėrėte arba kas nors kitas (pvz., vaikas) per klaidą išgėrė per daug šio vaisto, nedelsdami kreipkitės į savo gydytoją arba ligoninę. Jeigu pacientas sąmoningas, pirmajai pagalbai suteikti jam reikia nedelsiant duoti išgerti aktyvintosios anglies.</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Kreipdamiesi į gydytoją arba vykdami į ligoninę, turėkite su savimi vaisto pakuotę.</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Dėl alprazolamo perdozavimo pasireiškia stiprus nuovargis, raumenų koordinacijos nebuvimas ir sąmonės pritemimas. Be to, gali sumažėti kraujospūdis, išnykti sąmonė ir pasireikšti kvėpavimo slopinimas. Alkoholis ir kitos centrinę nervų sistemą slopinančios medžiagos sustiprina nepageidaujamą alprazolamo poveikį.</w:t>
      </w:r>
    </w:p>
    <w:p w:rsidR="004041FD" w:rsidRPr="009F343B" w:rsidRDefault="004041FD" w:rsidP="004041FD">
      <w:pPr>
        <w:tabs>
          <w:tab w:val="left" w:pos="567"/>
        </w:tabs>
        <w:spacing w:after="0" w:line="240" w:lineRule="auto"/>
        <w:rPr>
          <w:rFonts w:ascii="Times New Roman" w:eastAsia="Times New Roman" w:hAnsi="Times New Roman"/>
          <w:b/>
        </w:rPr>
      </w:pPr>
    </w:p>
    <w:p w:rsidR="004041FD" w:rsidRPr="009F343B" w:rsidRDefault="004041FD" w:rsidP="004041FD">
      <w:pPr>
        <w:keepNext/>
        <w:keepLines/>
        <w:tabs>
          <w:tab w:val="left" w:pos="567"/>
        </w:tabs>
        <w:spacing w:after="0" w:line="240" w:lineRule="auto"/>
        <w:rPr>
          <w:rFonts w:ascii="Times New Roman" w:eastAsia="Times New Roman" w:hAnsi="Times New Roman"/>
          <w:b/>
        </w:rPr>
      </w:pPr>
      <w:r w:rsidRPr="009F343B">
        <w:rPr>
          <w:rFonts w:ascii="Times New Roman" w:eastAsia="Times New Roman" w:hAnsi="Times New Roman"/>
          <w:b/>
        </w:rPr>
        <w:t>Pamiršus pavartoti Alprazolam Orion</w:t>
      </w:r>
    </w:p>
    <w:p w:rsidR="004041FD" w:rsidRPr="009F343B" w:rsidRDefault="004041FD" w:rsidP="004041FD">
      <w:pPr>
        <w:keepNext/>
        <w:keepLines/>
        <w:tabs>
          <w:tab w:val="left" w:pos="567"/>
        </w:tabs>
        <w:spacing w:after="0" w:line="240" w:lineRule="auto"/>
        <w:rPr>
          <w:rFonts w:ascii="Times New Roman" w:eastAsia="Times New Roman" w:hAnsi="Times New Roman"/>
        </w:rPr>
      </w:pPr>
      <w:r w:rsidRPr="009F343B">
        <w:rPr>
          <w:rFonts w:ascii="Times New Roman" w:eastAsia="Times New Roman" w:hAnsi="Times New Roman"/>
        </w:rPr>
        <w:t>Kiek galima greičiau išgerkite pamirštą vaisto dozę. Jeigu jau arti kitos dozės vartojimo laikas, praleistos dozės gerti nereikia. Niekada nevartokite dviejų dozių iš eilės arba dvigubos dozės. Prieš išvykdami atostogų arba į kelionę, įsitikinkite, kad pasiėmėte pakankamai Alprazolam Orion tablečių.</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keepNext/>
        <w:keepLines/>
        <w:tabs>
          <w:tab w:val="left" w:pos="567"/>
        </w:tabs>
        <w:spacing w:after="0" w:line="240" w:lineRule="auto"/>
        <w:rPr>
          <w:rFonts w:ascii="Times New Roman" w:eastAsia="Times New Roman" w:hAnsi="Times New Roman"/>
          <w:b/>
        </w:rPr>
      </w:pPr>
      <w:r w:rsidRPr="009F343B">
        <w:rPr>
          <w:rFonts w:ascii="Times New Roman" w:eastAsia="Times New Roman" w:hAnsi="Times New Roman"/>
          <w:b/>
        </w:rPr>
        <w:t>Nustojus vartoti Alprazolam Orion</w:t>
      </w:r>
    </w:p>
    <w:p w:rsidR="004041FD" w:rsidRPr="009F343B" w:rsidRDefault="004041FD" w:rsidP="004041FD">
      <w:pPr>
        <w:keepNext/>
        <w:keepLines/>
        <w:tabs>
          <w:tab w:val="left" w:pos="567"/>
        </w:tabs>
        <w:spacing w:after="0" w:line="240" w:lineRule="auto"/>
        <w:rPr>
          <w:rFonts w:ascii="Times New Roman" w:eastAsia="Times New Roman" w:hAnsi="Times New Roman"/>
        </w:rPr>
      </w:pPr>
      <w:r w:rsidRPr="009F343B">
        <w:rPr>
          <w:rFonts w:ascii="Times New Roman" w:eastAsia="Times New Roman" w:hAnsi="Times New Roman"/>
        </w:rPr>
        <w:t>Alprazolamas gali sukelti fizinę ir psichinę priklausomybę. Kuo didesnė vaisto dozė vartojama arba kuo ilgesnis gydymas, tuo didesnė yra priklausomybės rizika. Rizika didesnė pacientams, kurie anksčiau piktnaudžiavo alkoholiu, narkotikais arba vaistais.</w:t>
      </w:r>
    </w:p>
    <w:p w:rsidR="004041FD" w:rsidRPr="009F343B" w:rsidRDefault="004041FD" w:rsidP="004041FD">
      <w:pPr>
        <w:tabs>
          <w:tab w:val="left" w:pos="567"/>
        </w:tabs>
        <w:spacing w:after="0" w:line="240" w:lineRule="auto"/>
        <w:rPr>
          <w:rFonts w:ascii="Times New Roman" w:eastAsia="Times New Roman" w:hAnsi="Times New Roman"/>
        </w:rPr>
      </w:pPr>
    </w:p>
    <w:p w:rsidR="004041FD" w:rsidRDefault="004041FD" w:rsidP="004041FD">
      <w:pPr>
        <w:keepNext/>
        <w:keepLines/>
        <w:tabs>
          <w:tab w:val="left" w:pos="567"/>
        </w:tabs>
        <w:spacing w:after="0" w:line="240" w:lineRule="auto"/>
        <w:rPr>
          <w:rFonts w:ascii="Times New Roman" w:eastAsia="Times New Roman" w:hAnsi="Times New Roman"/>
        </w:rPr>
      </w:pPr>
      <w:r w:rsidRPr="009F343B">
        <w:rPr>
          <w:rFonts w:ascii="Times New Roman" w:eastAsia="Times New Roman" w:hAnsi="Times New Roman"/>
        </w:rPr>
        <w:t>Staigiai nutraukus gydymą, pasireiškia nutraukimo simptomai (pvz.: galvos skausmas, raumenų skausmas, sunkus nerimas ir įtampa, miego sutrikimai, neramumas, sumišimas ir dirglumas).</w:t>
      </w:r>
    </w:p>
    <w:p w:rsidR="004041FD" w:rsidRPr="009F343B" w:rsidRDefault="004041FD" w:rsidP="004041FD">
      <w:pPr>
        <w:keepNext/>
        <w:keepLines/>
        <w:tabs>
          <w:tab w:val="left" w:pos="567"/>
        </w:tabs>
        <w:spacing w:after="0" w:line="240" w:lineRule="auto"/>
        <w:rPr>
          <w:rFonts w:ascii="Times New Roman" w:eastAsia="Times New Roman" w:hAnsi="Times New Roman"/>
        </w:rPr>
      </w:pPr>
      <w:r w:rsidRPr="009F343B">
        <w:rPr>
          <w:rFonts w:ascii="Times New Roman" w:eastAsia="Times New Roman" w:hAnsi="Times New Roman"/>
        </w:rPr>
        <w:t>Sunkiais atvejais gali pasireikšti depersonalizacija (savojo realumo suvokimo sutrikimo prasmės praradimas ir atitolimas nuo savęs), derealizacija (pakitęs tikrovės suvokimas), išimtiniais atvejais pernelyg didelis klausos aštrumas, jutimų išnykimas, dilgčiojimas galūnėse, pernelyg didelis jautrumas šviesai, garsui ar lytėjimui, haliucinacijos, epilepsijos priepuoliai). Nutraukimo simptomų gali atsirasti praėjus keletui dienų po gydymo pabaigos.</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 xml:space="preserve">Dėl to </w:t>
      </w:r>
      <w:r w:rsidRPr="009F343B">
        <w:rPr>
          <w:rFonts w:ascii="Times New Roman" w:eastAsia="Times New Roman" w:hAnsi="Times New Roman"/>
          <w:b/>
        </w:rPr>
        <w:t>gydymo</w:t>
      </w:r>
      <w:r w:rsidRPr="009F343B">
        <w:rPr>
          <w:rFonts w:ascii="Times New Roman" w:eastAsia="Times New Roman" w:hAnsi="Times New Roman"/>
        </w:rPr>
        <w:t xml:space="preserve"> </w:t>
      </w:r>
      <w:r w:rsidRPr="009F343B">
        <w:rPr>
          <w:rFonts w:ascii="Times New Roman" w:eastAsia="Times New Roman" w:hAnsi="Times New Roman"/>
          <w:b/>
        </w:rPr>
        <w:t>Alprazolam Orion nutraukti staigiai negalima.</w:t>
      </w:r>
      <w:r w:rsidRPr="009F343B">
        <w:rPr>
          <w:rFonts w:ascii="Times New Roman" w:eastAsia="Times New Roman" w:hAnsi="Times New Roman"/>
        </w:rPr>
        <w:t xml:space="preserve"> Dozę reikia sumažinti palaipsniui taip, kaip nurodė gydytojas.</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Jeigu kiltų daugiau klausimų dėl šio vaisto vartojimo, kreipkitės į gydytoją arba vaistininką.</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keepNext/>
        <w:tabs>
          <w:tab w:val="left" w:pos="567"/>
        </w:tabs>
        <w:spacing w:after="0" w:line="240" w:lineRule="auto"/>
        <w:rPr>
          <w:rFonts w:ascii="Times New Roman" w:eastAsia="Times New Roman" w:hAnsi="Times New Roman"/>
          <w:b/>
        </w:rPr>
      </w:pPr>
      <w:bookmarkStart w:id="8" w:name="_Toc129243142"/>
      <w:bookmarkStart w:id="9" w:name="_Toc129243267"/>
      <w:r w:rsidRPr="009F343B">
        <w:rPr>
          <w:rFonts w:ascii="Times New Roman" w:eastAsia="Times New Roman" w:hAnsi="Times New Roman"/>
          <w:b/>
        </w:rPr>
        <w:t>4.</w:t>
      </w:r>
      <w:r w:rsidRPr="009F343B">
        <w:rPr>
          <w:rFonts w:ascii="Times New Roman" w:eastAsia="Times New Roman" w:hAnsi="Times New Roman"/>
          <w:b/>
        </w:rPr>
        <w:tab/>
        <w:t>Galimas šalutinis poveikis</w:t>
      </w:r>
      <w:bookmarkEnd w:id="8"/>
      <w:bookmarkEnd w:id="9"/>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Šis vaistas, kaip ir visi kiti, gali sukelti šalutinį poveikį, nors jis pasireiškia ne visiems žmonėms.</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keepNext/>
        <w:keepLines/>
        <w:tabs>
          <w:tab w:val="left" w:pos="567"/>
        </w:tabs>
        <w:spacing w:after="0" w:line="240" w:lineRule="auto"/>
        <w:textAlignment w:val="top"/>
        <w:rPr>
          <w:rFonts w:ascii="Times New Roman" w:eastAsia="Times New Roman" w:hAnsi="Times New Roman"/>
        </w:rPr>
      </w:pPr>
      <w:r w:rsidRPr="009F343B">
        <w:rPr>
          <w:rFonts w:ascii="Times New Roman" w:eastAsia="Times New Roman" w:hAnsi="Times New Roman"/>
        </w:rPr>
        <w:t>Nepageidaujamos reakcijos (jeigu pasireiškia) dažniausiai pastebimos gydymo pradžioje. Tęsiant vaisto vartojimą arba sumažinus dozę, jos paprastai išnyksta.</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Nutraukite Alprazolam Orion vartojimą ir nedelsdami kreipkitės į gydytoją, jeigu Jums pasireiškia angioneurozinės edemos simptomų, tokių kaip:</w:t>
      </w:r>
    </w:p>
    <w:p w:rsidR="004041FD" w:rsidRPr="009F343B" w:rsidRDefault="004041FD" w:rsidP="004041FD">
      <w:pPr>
        <w:numPr>
          <w:ilvl w:val="0"/>
          <w:numId w:val="6"/>
        </w:numPr>
        <w:tabs>
          <w:tab w:val="left" w:pos="567"/>
        </w:tabs>
        <w:spacing w:after="0" w:line="240" w:lineRule="auto"/>
        <w:ind w:left="567" w:hanging="567"/>
        <w:contextualSpacing/>
        <w:rPr>
          <w:rFonts w:ascii="Times New Roman" w:eastAsia="Times New Roman" w:hAnsi="Times New Roman"/>
        </w:rPr>
      </w:pPr>
      <w:r w:rsidRPr="009F343B">
        <w:rPr>
          <w:rFonts w:ascii="Times New Roman" w:eastAsia="Times New Roman" w:hAnsi="Times New Roman"/>
        </w:rPr>
        <w:t>veido, liežuvio arba ryklės tinimas;</w:t>
      </w:r>
    </w:p>
    <w:p w:rsidR="004041FD" w:rsidRPr="009F343B" w:rsidRDefault="004041FD" w:rsidP="004041FD">
      <w:pPr>
        <w:numPr>
          <w:ilvl w:val="0"/>
          <w:numId w:val="6"/>
        </w:numPr>
        <w:tabs>
          <w:tab w:val="left" w:pos="567"/>
        </w:tabs>
        <w:spacing w:after="0" w:line="240" w:lineRule="auto"/>
        <w:ind w:left="567" w:hanging="567"/>
        <w:contextualSpacing/>
        <w:rPr>
          <w:rFonts w:ascii="Times New Roman" w:eastAsia="Times New Roman" w:hAnsi="Times New Roman"/>
        </w:rPr>
      </w:pPr>
      <w:r w:rsidRPr="009F343B">
        <w:rPr>
          <w:rFonts w:ascii="Times New Roman" w:eastAsia="Times New Roman" w:hAnsi="Times New Roman"/>
        </w:rPr>
        <w:t>sunku ryti;</w:t>
      </w:r>
    </w:p>
    <w:p w:rsidR="004041FD" w:rsidRPr="009F343B" w:rsidRDefault="004041FD" w:rsidP="004041FD">
      <w:pPr>
        <w:numPr>
          <w:ilvl w:val="0"/>
          <w:numId w:val="6"/>
        </w:numPr>
        <w:tabs>
          <w:tab w:val="left" w:pos="567"/>
        </w:tabs>
        <w:spacing w:after="0" w:line="240" w:lineRule="auto"/>
        <w:ind w:left="567" w:hanging="567"/>
        <w:contextualSpacing/>
        <w:rPr>
          <w:rFonts w:ascii="Times New Roman" w:eastAsia="Times New Roman" w:hAnsi="Times New Roman"/>
        </w:rPr>
      </w:pPr>
      <w:r w:rsidRPr="009F343B">
        <w:rPr>
          <w:rFonts w:ascii="Times New Roman" w:eastAsia="Times New Roman" w:hAnsi="Times New Roman"/>
        </w:rPr>
        <w:t>dilgėlinė arba pasunkėjęs kvėpavimas.</w:t>
      </w: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Pranešimų apie angioneurozinės edemos atvejus dažnis nežinomas (negali būti apskaičiuotas pagal turimus duomenis).</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b/>
        </w:rPr>
      </w:pPr>
      <w:r w:rsidRPr="009F343B">
        <w:rPr>
          <w:rFonts w:ascii="Times New Roman" w:eastAsia="Times New Roman" w:hAnsi="Times New Roman"/>
          <w:b/>
        </w:rPr>
        <w:t xml:space="preserve">Labai dažnas šalutinis poveikis </w:t>
      </w:r>
      <w:r w:rsidRPr="009F343B">
        <w:rPr>
          <w:rFonts w:ascii="Times New Roman" w:eastAsia="Times New Roman" w:hAnsi="Times New Roman"/>
        </w:rPr>
        <w:t>(</w:t>
      </w:r>
      <w:r w:rsidRPr="009F343B">
        <w:rPr>
          <w:rFonts w:ascii="Times New Roman" w:hAnsi="Times New Roman"/>
          <w:i/>
        </w:rPr>
        <w:t>gali pasireikšti daugiau kaip 1 iš 10 žmonių</w:t>
      </w:r>
      <w:r w:rsidRPr="009F343B">
        <w:rPr>
          <w:rFonts w:ascii="Times New Roman" w:eastAsia="Times New Roman" w:hAnsi="Times New Roman"/>
        </w:rPr>
        <w:t>):</w:t>
      </w:r>
    </w:p>
    <w:p w:rsidR="004041FD" w:rsidRPr="009F343B" w:rsidRDefault="004041FD" w:rsidP="004041FD">
      <w:pPr>
        <w:numPr>
          <w:ilvl w:val="0"/>
          <w:numId w:val="4"/>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slopinimas;</w:t>
      </w:r>
    </w:p>
    <w:p w:rsidR="004041FD" w:rsidRPr="009F343B" w:rsidRDefault="004041FD" w:rsidP="004041FD">
      <w:pPr>
        <w:numPr>
          <w:ilvl w:val="0"/>
          <w:numId w:val="4"/>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mieguistumas;</w:t>
      </w:r>
    </w:p>
    <w:p w:rsidR="004041FD" w:rsidRPr="009F343B" w:rsidRDefault="004041FD" w:rsidP="004041FD">
      <w:pPr>
        <w:numPr>
          <w:ilvl w:val="0"/>
          <w:numId w:val="4"/>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depresija;</w:t>
      </w:r>
    </w:p>
    <w:p w:rsidR="004041FD" w:rsidRPr="009F343B" w:rsidRDefault="004041FD" w:rsidP="004041FD">
      <w:pPr>
        <w:numPr>
          <w:ilvl w:val="0"/>
          <w:numId w:val="4"/>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užmaršumas;</w:t>
      </w:r>
    </w:p>
    <w:p w:rsidR="004041FD" w:rsidRPr="009F343B" w:rsidRDefault="004041FD" w:rsidP="004041FD">
      <w:pPr>
        <w:numPr>
          <w:ilvl w:val="0"/>
          <w:numId w:val="4"/>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nekoordinuoti ir trūkčiojantys raumenų judesiai (ataksija);</w:t>
      </w:r>
    </w:p>
    <w:p w:rsidR="004041FD" w:rsidRPr="009F343B" w:rsidRDefault="004041FD" w:rsidP="004041FD">
      <w:pPr>
        <w:numPr>
          <w:ilvl w:val="0"/>
          <w:numId w:val="4"/>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neaiški kalba;</w:t>
      </w:r>
    </w:p>
    <w:p w:rsidR="004041FD" w:rsidRPr="009F343B" w:rsidRDefault="004041FD" w:rsidP="004041FD">
      <w:pPr>
        <w:numPr>
          <w:ilvl w:val="0"/>
          <w:numId w:val="4"/>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svaigulys;</w:t>
      </w:r>
    </w:p>
    <w:p w:rsidR="004041FD" w:rsidRPr="009F343B" w:rsidRDefault="004041FD" w:rsidP="004041FD">
      <w:pPr>
        <w:numPr>
          <w:ilvl w:val="0"/>
          <w:numId w:val="4"/>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galvos skausmas;</w:t>
      </w:r>
    </w:p>
    <w:p w:rsidR="004041FD" w:rsidRPr="009F343B" w:rsidRDefault="004041FD" w:rsidP="004041FD">
      <w:pPr>
        <w:numPr>
          <w:ilvl w:val="0"/>
          <w:numId w:val="4"/>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vidurių užkietėjimas;</w:t>
      </w:r>
    </w:p>
    <w:p w:rsidR="004041FD" w:rsidRPr="009F343B" w:rsidRDefault="004041FD" w:rsidP="004041FD">
      <w:pPr>
        <w:numPr>
          <w:ilvl w:val="0"/>
          <w:numId w:val="4"/>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burnos džiūvimas;</w:t>
      </w:r>
    </w:p>
    <w:p w:rsidR="004041FD" w:rsidRPr="009F343B" w:rsidRDefault="004041FD" w:rsidP="004041FD">
      <w:pPr>
        <w:numPr>
          <w:ilvl w:val="0"/>
          <w:numId w:val="4"/>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nuovargis;</w:t>
      </w:r>
    </w:p>
    <w:p w:rsidR="004041FD" w:rsidRPr="009F343B" w:rsidRDefault="004041FD" w:rsidP="004041FD">
      <w:pPr>
        <w:numPr>
          <w:ilvl w:val="0"/>
          <w:numId w:val="4"/>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dirglumas.</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b/>
        </w:rPr>
        <w:t>Dažnas šalutinis poveikis</w:t>
      </w:r>
      <w:r w:rsidRPr="009F343B">
        <w:rPr>
          <w:rFonts w:ascii="Times New Roman" w:eastAsia="Times New Roman" w:hAnsi="Times New Roman"/>
        </w:rPr>
        <w:t xml:space="preserve"> (</w:t>
      </w:r>
      <w:r w:rsidRPr="009F343B">
        <w:rPr>
          <w:rFonts w:ascii="Times New Roman" w:hAnsi="Times New Roman"/>
          <w:i/>
        </w:rPr>
        <w:t xml:space="preserve">gali pasireikšti </w:t>
      </w:r>
      <w:r w:rsidRPr="009F343B">
        <w:rPr>
          <w:rFonts w:ascii="Times New Roman" w:eastAsia="Times New Roman" w:hAnsi="Times New Roman"/>
          <w:i/>
        </w:rPr>
        <w:t>mažiau</w:t>
      </w:r>
      <w:r w:rsidRPr="009F343B">
        <w:rPr>
          <w:rFonts w:ascii="Times New Roman" w:hAnsi="Times New Roman"/>
          <w:i/>
        </w:rPr>
        <w:t xml:space="preserve"> kaip 1 iš 10 žmonių</w:t>
      </w:r>
      <w:r w:rsidRPr="009F343B">
        <w:rPr>
          <w:rFonts w:ascii="Times New Roman" w:eastAsia="Times New Roman" w:hAnsi="Times New Roman"/>
        </w:rPr>
        <w:t>)</w:t>
      </w:r>
    </w:p>
    <w:p w:rsidR="004041FD" w:rsidRPr="009F343B" w:rsidRDefault="004041FD" w:rsidP="004041FD">
      <w:pPr>
        <w:numPr>
          <w:ilvl w:val="0"/>
          <w:numId w:val="3"/>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apetito stoka;</w:t>
      </w:r>
    </w:p>
    <w:p w:rsidR="004041FD" w:rsidRPr="009F343B" w:rsidRDefault="004041FD" w:rsidP="004041FD">
      <w:pPr>
        <w:numPr>
          <w:ilvl w:val="0"/>
          <w:numId w:val="3"/>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sumišimas;</w:t>
      </w:r>
    </w:p>
    <w:p w:rsidR="004041FD" w:rsidRPr="009F343B" w:rsidRDefault="004041FD" w:rsidP="004041FD">
      <w:pPr>
        <w:numPr>
          <w:ilvl w:val="0"/>
          <w:numId w:val="3"/>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orientacijos sutrikimas;</w:t>
      </w:r>
    </w:p>
    <w:p w:rsidR="004041FD" w:rsidRPr="009F343B" w:rsidRDefault="004041FD" w:rsidP="004041FD">
      <w:pPr>
        <w:numPr>
          <w:ilvl w:val="0"/>
          <w:numId w:val="3"/>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lytinio potraukio sumažėjimas arba padidėjimas;</w:t>
      </w:r>
    </w:p>
    <w:p w:rsidR="004041FD" w:rsidRPr="009F343B" w:rsidRDefault="004041FD" w:rsidP="004041FD">
      <w:pPr>
        <w:numPr>
          <w:ilvl w:val="0"/>
          <w:numId w:val="3"/>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nerimas;</w:t>
      </w:r>
    </w:p>
    <w:p w:rsidR="004041FD" w:rsidRPr="009F343B" w:rsidRDefault="004041FD" w:rsidP="004041FD">
      <w:pPr>
        <w:numPr>
          <w:ilvl w:val="0"/>
          <w:numId w:val="3"/>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nemiga (negalėjimas užmigti);</w:t>
      </w:r>
    </w:p>
    <w:p w:rsidR="004041FD" w:rsidRPr="009F343B" w:rsidRDefault="004041FD" w:rsidP="004041FD">
      <w:pPr>
        <w:numPr>
          <w:ilvl w:val="0"/>
          <w:numId w:val="3"/>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nervingumas;</w:t>
      </w:r>
    </w:p>
    <w:p w:rsidR="004041FD" w:rsidRPr="009F343B" w:rsidRDefault="004041FD" w:rsidP="004041FD">
      <w:pPr>
        <w:numPr>
          <w:ilvl w:val="0"/>
          <w:numId w:val="3"/>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drebulys;</w:t>
      </w:r>
    </w:p>
    <w:p w:rsidR="004041FD" w:rsidRPr="009F343B" w:rsidRDefault="004041FD" w:rsidP="004041FD">
      <w:pPr>
        <w:numPr>
          <w:ilvl w:val="0"/>
          <w:numId w:val="3"/>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pusiausvyros sutrikimas;</w:t>
      </w:r>
    </w:p>
    <w:p w:rsidR="004041FD" w:rsidRPr="009F343B" w:rsidRDefault="004041FD" w:rsidP="004041FD">
      <w:pPr>
        <w:numPr>
          <w:ilvl w:val="0"/>
          <w:numId w:val="3"/>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koordinacijos sutrikimai;</w:t>
      </w:r>
    </w:p>
    <w:p w:rsidR="004041FD" w:rsidRPr="009F343B" w:rsidRDefault="004041FD" w:rsidP="004041FD">
      <w:pPr>
        <w:numPr>
          <w:ilvl w:val="0"/>
          <w:numId w:val="3"/>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negalėjimas susikaupti;</w:t>
      </w:r>
    </w:p>
    <w:p w:rsidR="004041FD" w:rsidRPr="009F343B" w:rsidRDefault="004041FD" w:rsidP="004041FD">
      <w:pPr>
        <w:numPr>
          <w:ilvl w:val="0"/>
          <w:numId w:val="3"/>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pernelyg didelis mieguistumas;</w:t>
      </w:r>
    </w:p>
    <w:p w:rsidR="004041FD" w:rsidRPr="009F343B" w:rsidRDefault="004041FD" w:rsidP="004041FD">
      <w:pPr>
        <w:numPr>
          <w:ilvl w:val="0"/>
          <w:numId w:val="3"/>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labai didelis nuovargis;</w:t>
      </w:r>
    </w:p>
    <w:p w:rsidR="004041FD" w:rsidRPr="009F343B" w:rsidRDefault="004041FD" w:rsidP="004041FD">
      <w:pPr>
        <w:numPr>
          <w:ilvl w:val="0"/>
          <w:numId w:val="3"/>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neryškus matymas;</w:t>
      </w:r>
    </w:p>
    <w:p w:rsidR="004041FD" w:rsidRPr="009F343B" w:rsidRDefault="004041FD" w:rsidP="004041FD">
      <w:pPr>
        <w:numPr>
          <w:ilvl w:val="0"/>
          <w:numId w:val="3"/>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pykinimas;</w:t>
      </w:r>
    </w:p>
    <w:p w:rsidR="004041FD" w:rsidRPr="009F343B" w:rsidRDefault="004041FD" w:rsidP="004041FD">
      <w:pPr>
        <w:numPr>
          <w:ilvl w:val="0"/>
          <w:numId w:val="3"/>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vėmimas;</w:t>
      </w:r>
    </w:p>
    <w:p w:rsidR="004041FD" w:rsidRPr="009F343B" w:rsidRDefault="004041FD" w:rsidP="004041FD">
      <w:pPr>
        <w:numPr>
          <w:ilvl w:val="0"/>
          <w:numId w:val="3"/>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odos uždegimas;</w:t>
      </w:r>
    </w:p>
    <w:p w:rsidR="004041FD" w:rsidRPr="009F343B" w:rsidRDefault="004041FD" w:rsidP="004041FD">
      <w:pPr>
        <w:numPr>
          <w:ilvl w:val="0"/>
          <w:numId w:val="3"/>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seksualinės funkcijos sutrikimas;</w:t>
      </w:r>
    </w:p>
    <w:p w:rsidR="004041FD" w:rsidRPr="009F343B" w:rsidRDefault="004041FD" w:rsidP="004041FD">
      <w:pPr>
        <w:numPr>
          <w:ilvl w:val="0"/>
          <w:numId w:val="3"/>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kūno svorio padidėjimas arba sumažėjimas.</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b/>
        </w:rPr>
        <w:t>Nedažnas šalutinis poveikis</w:t>
      </w:r>
      <w:r w:rsidRPr="009F343B">
        <w:rPr>
          <w:rFonts w:ascii="Times New Roman" w:eastAsia="Times New Roman" w:hAnsi="Times New Roman"/>
        </w:rPr>
        <w:t xml:space="preserve"> (</w:t>
      </w:r>
      <w:r w:rsidRPr="009F343B">
        <w:rPr>
          <w:rFonts w:ascii="Times New Roman" w:hAnsi="Times New Roman"/>
          <w:i/>
        </w:rPr>
        <w:t xml:space="preserve">gali pasireikšti </w:t>
      </w:r>
      <w:r w:rsidRPr="009F343B">
        <w:rPr>
          <w:rFonts w:ascii="Times New Roman" w:eastAsia="Times New Roman" w:hAnsi="Times New Roman"/>
          <w:i/>
        </w:rPr>
        <w:t>mažiau</w:t>
      </w:r>
      <w:r w:rsidRPr="009F343B">
        <w:rPr>
          <w:rFonts w:ascii="Times New Roman" w:hAnsi="Times New Roman"/>
          <w:i/>
        </w:rPr>
        <w:t xml:space="preserve"> kaip 1 iš 100 žmonių</w:t>
      </w:r>
      <w:r w:rsidRPr="009F343B">
        <w:rPr>
          <w:rFonts w:ascii="Times New Roman" w:eastAsia="Times New Roman" w:hAnsi="Times New Roman"/>
        </w:rPr>
        <w:t>)</w:t>
      </w:r>
    </w:p>
    <w:p w:rsidR="004041FD" w:rsidRPr="009F343B" w:rsidRDefault="004041FD" w:rsidP="004041FD">
      <w:pPr>
        <w:numPr>
          <w:ilvl w:val="0"/>
          <w:numId w:val="3"/>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manija;</w:t>
      </w:r>
    </w:p>
    <w:p w:rsidR="004041FD" w:rsidRPr="009F343B" w:rsidRDefault="004041FD" w:rsidP="004041FD">
      <w:pPr>
        <w:numPr>
          <w:ilvl w:val="0"/>
          <w:numId w:val="3"/>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haliucinacijos;</w:t>
      </w:r>
    </w:p>
    <w:p w:rsidR="004041FD" w:rsidRPr="009F343B" w:rsidRDefault="004041FD" w:rsidP="004041FD">
      <w:pPr>
        <w:numPr>
          <w:ilvl w:val="0"/>
          <w:numId w:val="3"/>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pykčio pojūtis;</w:t>
      </w:r>
    </w:p>
    <w:p w:rsidR="004041FD" w:rsidRPr="009F343B" w:rsidRDefault="004041FD" w:rsidP="004041FD">
      <w:pPr>
        <w:numPr>
          <w:ilvl w:val="0"/>
          <w:numId w:val="3"/>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susijaudinimas;</w:t>
      </w:r>
    </w:p>
    <w:p w:rsidR="004041FD" w:rsidRPr="009F343B" w:rsidRDefault="004041FD" w:rsidP="004041FD">
      <w:pPr>
        <w:numPr>
          <w:ilvl w:val="0"/>
          <w:numId w:val="3"/>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dalinis arba visiškas atminties praradimas (amnezija);</w:t>
      </w:r>
    </w:p>
    <w:p w:rsidR="004041FD" w:rsidRPr="009F343B" w:rsidRDefault="004041FD" w:rsidP="004041FD">
      <w:pPr>
        <w:numPr>
          <w:ilvl w:val="0"/>
          <w:numId w:val="3"/>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raumenų silpnumas;</w:t>
      </w:r>
    </w:p>
    <w:p w:rsidR="004041FD" w:rsidRPr="009F343B" w:rsidRDefault="004041FD" w:rsidP="004041FD">
      <w:pPr>
        <w:numPr>
          <w:ilvl w:val="0"/>
          <w:numId w:val="3"/>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šlapimo nelaikymas;</w:t>
      </w:r>
    </w:p>
    <w:p w:rsidR="004041FD" w:rsidRPr="009F343B" w:rsidRDefault="004041FD" w:rsidP="004041FD">
      <w:pPr>
        <w:numPr>
          <w:ilvl w:val="0"/>
          <w:numId w:val="3"/>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nereguliarios mėnesinės.</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b/>
        </w:rPr>
      </w:pPr>
      <w:r w:rsidRPr="009F343B">
        <w:rPr>
          <w:rFonts w:ascii="Times New Roman" w:eastAsia="Times New Roman" w:hAnsi="Times New Roman"/>
          <w:b/>
        </w:rPr>
        <w:t>Nežinomas (dažnis negali būti apskaičiuotas pagal turimus duomenis)</w:t>
      </w:r>
    </w:p>
    <w:p w:rsidR="004041FD" w:rsidRPr="009F343B" w:rsidRDefault="004041FD" w:rsidP="004041FD">
      <w:p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b/>
        </w:rPr>
        <w:t>-</w:t>
      </w:r>
      <w:r w:rsidRPr="009F343B">
        <w:rPr>
          <w:rFonts w:ascii="Times New Roman" w:eastAsia="Times New Roman" w:hAnsi="Times New Roman"/>
          <w:b/>
        </w:rPr>
        <w:tab/>
      </w:r>
      <w:r w:rsidRPr="009F343B">
        <w:rPr>
          <w:rFonts w:ascii="Times New Roman" w:eastAsia="Times New Roman" w:hAnsi="Times New Roman"/>
        </w:rPr>
        <w:t>didelė prolaktino koncentracija kraujyje (peptido hormono, kurį išskiria priekinės posmegeninės liaukos);</w:t>
      </w:r>
    </w:p>
    <w:p w:rsidR="004041FD" w:rsidRPr="009F343B" w:rsidRDefault="004041FD" w:rsidP="004041FD">
      <w:pPr>
        <w:numPr>
          <w:ilvl w:val="0"/>
          <w:numId w:val="5"/>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hipomanija (lengva manijos forma);</w:t>
      </w:r>
    </w:p>
    <w:p w:rsidR="004041FD" w:rsidRPr="009F343B" w:rsidRDefault="004041FD" w:rsidP="004041FD">
      <w:pPr>
        <w:numPr>
          <w:ilvl w:val="0"/>
          <w:numId w:val="5"/>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agresyvumas;</w:t>
      </w:r>
    </w:p>
    <w:p w:rsidR="004041FD" w:rsidRPr="009F343B" w:rsidRDefault="004041FD" w:rsidP="004041FD">
      <w:pPr>
        <w:numPr>
          <w:ilvl w:val="0"/>
          <w:numId w:val="5"/>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priešiškumas;</w:t>
      </w:r>
    </w:p>
    <w:p w:rsidR="004041FD" w:rsidRPr="009F343B" w:rsidRDefault="004041FD" w:rsidP="004041FD">
      <w:pPr>
        <w:numPr>
          <w:ilvl w:val="0"/>
          <w:numId w:val="5"/>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neįprastos mintys;</w:t>
      </w:r>
    </w:p>
    <w:p w:rsidR="004041FD" w:rsidRPr="009F343B" w:rsidRDefault="004041FD" w:rsidP="004041FD">
      <w:pPr>
        <w:numPr>
          <w:ilvl w:val="0"/>
          <w:numId w:val="5"/>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pernelyg didelis nuovargis;</w:t>
      </w:r>
    </w:p>
    <w:p w:rsidR="004041FD" w:rsidRPr="009F343B" w:rsidRDefault="004041FD" w:rsidP="004041FD">
      <w:pPr>
        <w:numPr>
          <w:ilvl w:val="0"/>
          <w:numId w:val="5"/>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autonominės nervų sistemos sutrikimas;</w:t>
      </w:r>
    </w:p>
    <w:p w:rsidR="004041FD" w:rsidRPr="009F343B" w:rsidRDefault="004041FD" w:rsidP="004041FD">
      <w:pPr>
        <w:numPr>
          <w:ilvl w:val="0"/>
          <w:numId w:val="5"/>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neįprastas raumenų tonusas;</w:t>
      </w:r>
    </w:p>
    <w:p w:rsidR="004041FD" w:rsidRPr="009F343B" w:rsidRDefault="004041FD" w:rsidP="004041FD">
      <w:pPr>
        <w:numPr>
          <w:ilvl w:val="0"/>
          <w:numId w:val="5"/>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virškinimo trakto sutrikimai;</w:t>
      </w:r>
    </w:p>
    <w:p w:rsidR="004041FD" w:rsidRPr="009F343B" w:rsidRDefault="004041FD" w:rsidP="004041FD">
      <w:pPr>
        <w:numPr>
          <w:ilvl w:val="0"/>
          <w:numId w:val="5"/>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kepenų uždegimas;</w:t>
      </w:r>
    </w:p>
    <w:p w:rsidR="004041FD" w:rsidRPr="009F343B" w:rsidRDefault="004041FD" w:rsidP="004041FD">
      <w:pPr>
        <w:numPr>
          <w:ilvl w:val="0"/>
          <w:numId w:val="5"/>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kepenų funkcijos sutrikimas;</w:t>
      </w:r>
    </w:p>
    <w:p w:rsidR="004041FD" w:rsidRPr="009F343B" w:rsidRDefault="004041FD" w:rsidP="004041FD">
      <w:pPr>
        <w:numPr>
          <w:ilvl w:val="0"/>
          <w:numId w:val="5"/>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gelta;</w:t>
      </w:r>
    </w:p>
    <w:p w:rsidR="004041FD" w:rsidRPr="009F343B" w:rsidRDefault="004041FD" w:rsidP="004041FD">
      <w:pPr>
        <w:numPr>
          <w:ilvl w:val="0"/>
          <w:numId w:val="5"/>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padidėjusio jautrumo šviesai reakcija;</w:t>
      </w:r>
    </w:p>
    <w:p w:rsidR="004041FD" w:rsidRPr="009F343B" w:rsidRDefault="004041FD" w:rsidP="004041FD">
      <w:pPr>
        <w:numPr>
          <w:ilvl w:val="0"/>
          <w:numId w:val="5"/>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nesugebėjimas ištuštinti šlapimo pūslės (šlapimo susilaikymas);</w:t>
      </w:r>
    </w:p>
    <w:p w:rsidR="004041FD" w:rsidRPr="009F343B" w:rsidRDefault="004041FD" w:rsidP="004041FD">
      <w:pPr>
        <w:numPr>
          <w:ilvl w:val="0"/>
          <w:numId w:val="5"/>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galūnių patinimas;</w:t>
      </w:r>
    </w:p>
    <w:p w:rsidR="004041FD" w:rsidRPr="009F343B" w:rsidRDefault="004041FD" w:rsidP="004041FD">
      <w:pPr>
        <w:numPr>
          <w:ilvl w:val="0"/>
          <w:numId w:val="5"/>
        </w:numPr>
        <w:tabs>
          <w:tab w:val="left" w:pos="567"/>
        </w:tabs>
        <w:spacing w:after="0" w:line="240" w:lineRule="auto"/>
        <w:ind w:left="567" w:hanging="567"/>
        <w:rPr>
          <w:rFonts w:ascii="Times New Roman" w:eastAsia="Times New Roman" w:hAnsi="Times New Roman"/>
        </w:rPr>
      </w:pPr>
      <w:r w:rsidRPr="009F343B">
        <w:rPr>
          <w:rFonts w:ascii="Times New Roman" w:eastAsia="Times New Roman" w:hAnsi="Times New Roman"/>
        </w:rPr>
        <w:t>padidėjęs akispūdis.</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Alprazolamas gali sukelti fizinę ir psichinę priklausomybę. Žr. 2 skyrių „Įspėjimai ir atsargumo priemonės“.</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Staigiai nutraukus gydymą Alprazolam Orion, gali pasireikšti nutraukimo simptomai, pavyzdžiui, nerimas, nemiga ir traukuliai (žr. 3 skyrių „Nustojus vartoti Alprazolam Orion“).</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b/>
        </w:rPr>
      </w:pPr>
      <w:r w:rsidRPr="009F343B">
        <w:rPr>
          <w:rFonts w:ascii="Times New Roman" w:eastAsia="Times New Roman" w:hAnsi="Times New Roman"/>
          <w:b/>
        </w:rPr>
        <w:t>Pranešimas apie šalutinį poveikį</w:t>
      </w: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ind w:left="540" w:hanging="540"/>
        <w:rPr>
          <w:rFonts w:ascii="Times New Roman" w:eastAsia="Times New Roman" w:hAnsi="Times New Roman"/>
          <w:b/>
        </w:rPr>
      </w:pPr>
      <w:bookmarkStart w:id="10" w:name="_Toc129243143"/>
      <w:bookmarkStart w:id="11" w:name="_Toc129243268"/>
      <w:r w:rsidRPr="009F343B">
        <w:rPr>
          <w:rFonts w:ascii="Times New Roman" w:eastAsia="Times New Roman" w:hAnsi="Times New Roman"/>
          <w:b/>
        </w:rPr>
        <w:t>5.</w:t>
      </w:r>
      <w:r w:rsidRPr="009F343B">
        <w:rPr>
          <w:rFonts w:ascii="Times New Roman" w:eastAsia="Times New Roman" w:hAnsi="Times New Roman"/>
          <w:b/>
        </w:rPr>
        <w:tab/>
        <w:t xml:space="preserve">Kaip laikyti </w:t>
      </w:r>
      <w:bookmarkEnd w:id="10"/>
      <w:bookmarkEnd w:id="11"/>
      <w:r w:rsidRPr="009F343B">
        <w:rPr>
          <w:rFonts w:ascii="Times New Roman" w:eastAsia="Times New Roman" w:hAnsi="Times New Roman"/>
          <w:b/>
        </w:rPr>
        <w:t>Alprazolam Orion</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 xml:space="preserve">Laikyti žemesnėje kaip </w:t>
      </w:r>
      <w:r>
        <w:rPr>
          <w:rFonts w:ascii="Times New Roman" w:eastAsia="Times New Roman" w:hAnsi="Times New Roman"/>
        </w:rPr>
        <w:t>25</w:t>
      </w:r>
      <w:r w:rsidRPr="009F343B">
        <w:rPr>
          <w:rFonts w:ascii="Times New Roman" w:eastAsia="Times New Roman" w:hAnsi="Times New Roman"/>
        </w:rPr>
        <w:t> °C temperatūroje.</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numPr>
          <w:ilvl w:val="12"/>
          <w:numId w:val="0"/>
        </w:numPr>
        <w:tabs>
          <w:tab w:val="left" w:pos="567"/>
        </w:tabs>
        <w:spacing w:after="0" w:line="240" w:lineRule="auto"/>
        <w:ind w:right="-2"/>
        <w:rPr>
          <w:rFonts w:ascii="Times New Roman" w:eastAsia="Times New Roman" w:hAnsi="Times New Roman"/>
        </w:rPr>
      </w:pPr>
      <w:r w:rsidRPr="009F343B">
        <w:rPr>
          <w:rFonts w:ascii="Times New Roman" w:eastAsia="Times New Roman" w:hAnsi="Times New Roman"/>
        </w:rPr>
        <w:t>Šį vaistą laikykite vaikams nepastebimoje ir nepasiekiamoje vietoje.</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Ant kartono dėžutės ir etiketės po „EXP“ nurodytam tinkamumo laikui pasibaigus, šio vaisto vartoti negalima. Vaistas tinkamas vartoti iki paskutinės nurodyto mėnesio dienos.</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Vaistų negalima išmesti į kanalizaciją arba su buitinėmis atliekomis. Kaip išmesti nereikalingus vaistus, klauskite vaistininko. Šios priemonės padės apsaugoti aplinką.</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ind w:left="540" w:hanging="540"/>
        <w:rPr>
          <w:rFonts w:ascii="Times New Roman" w:eastAsia="Times New Roman" w:hAnsi="Times New Roman"/>
          <w:b/>
        </w:rPr>
      </w:pPr>
      <w:bookmarkStart w:id="12" w:name="_Toc129243144"/>
      <w:bookmarkStart w:id="13" w:name="_Toc129243269"/>
      <w:r w:rsidRPr="009F343B">
        <w:rPr>
          <w:rFonts w:ascii="Times New Roman" w:eastAsia="Times New Roman" w:hAnsi="Times New Roman"/>
          <w:b/>
        </w:rPr>
        <w:t>6.</w:t>
      </w:r>
      <w:r w:rsidRPr="009F343B">
        <w:rPr>
          <w:rFonts w:ascii="Times New Roman" w:eastAsia="Times New Roman" w:hAnsi="Times New Roman"/>
          <w:b/>
        </w:rPr>
        <w:tab/>
        <w:t>Pakuotės turinys ir kita informacija</w:t>
      </w:r>
      <w:bookmarkEnd w:id="12"/>
      <w:bookmarkEnd w:id="13"/>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b/>
        </w:rPr>
      </w:pPr>
      <w:r w:rsidRPr="009F343B">
        <w:rPr>
          <w:rFonts w:ascii="Times New Roman" w:eastAsia="Times New Roman" w:hAnsi="Times New Roman"/>
          <w:b/>
        </w:rPr>
        <w:t>Alprazolam Orion sudėtis</w:t>
      </w:r>
    </w:p>
    <w:p w:rsidR="004041FD" w:rsidRPr="009F343B" w:rsidRDefault="004041FD" w:rsidP="004041FD">
      <w:pPr>
        <w:tabs>
          <w:tab w:val="left" w:pos="567"/>
        </w:tabs>
        <w:spacing w:after="0" w:line="240" w:lineRule="auto"/>
        <w:rPr>
          <w:rFonts w:ascii="Times New Roman" w:eastAsia="Times New Roman" w:hAnsi="Times New Roman"/>
          <w:u w:val="single"/>
        </w:rPr>
      </w:pP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w:t>
      </w:r>
      <w:r w:rsidRPr="009F343B">
        <w:rPr>
          <w:rFonts w:ascii="Times New Roman" w:eastAsia="Times New Roman" w:hAnsi="Times New Roman"/>
        </w:rPr>
        <w:tab/>
        <w:t>Veiklioji medžiaga yra alprazolamas. Vienoje tabletėje yra 0,5 mg arba 1 mg alprazolamo.</w:t>
      </w:r>
    </w:p>
    <w:p w:rsidR="004041FD" w:rsidRPr="009F343B" w:rsidRDefault="004041FD" w:rsidP="004041FD">
      <w:pPr>
        <w:tabs>
          <w:tab w:val="left" w:pos="567"/>
        </w:tabs>
        <w:spacing w:after="0" w:line="240" w:lineRule="auto"/>
        <w:ind w:left="540" w:hanging="540"/>
        <w:rPr>
          <w:rFonts w:ascii="Times New Roman" w:eastAsia="Times New Roman" w:hAnsi="Times New Roman"/>
        </w:rPr>
      </w:pPr>
      <w:r w:rsidRPr="009F343B">
        <w:rPr>
          <w:rFonts w:ascii="Times New Roman" w:eastAsia="Times New Roman" w:hAnsi="Times New Roman"/>
        </w:rPr>
        <w:t>-</w:t>
      </w:r>
      <w:r w:rsidRPr="009F343B">
        <w:rPr>
          <w:rFonts w:ascii="Times New Roman" w:eastAsia="Times New Roman" w:hAnsi="Times New Roman"/>
        </w:rPr>
        <w:tab/>
        <w:t>Pagalbinės medžiagos yra kukurūzų krakmolas, želatina, laktozė monohidratas ir magnio stearatas.</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b/>
        </w:rPr>
      </w:pPr>
      <w:r w:rsidRPr="009F343B">
        <w:rPr>
          <w:rFonts w:ascii="Times New Roman" w:eastAsia="Times New Roman" w:hAnsi="Times New Roman"/>
          <w:b/>
        </w:rPr>
        <w:t>Alprazolam Orion išvaizda ir kiekis pakuotėje</w:t>
      </w:r>
    </w:p>
    <w:p w:rsidR="004041FD" w:rsidRPr="009F343B" w:rsidRDefault="004041FD" w:rsidP="004041FD">
      <w:pPr>
        <w:tabs>
          <w:tab w:val="left" w:pos="567"/>
        </w:tabs>
        <w:spacing w:after="0" w:line="240" w:lineRule="auto"/>
        <w:rPr>
          <w:rFonts w:ascii="Times New Roman" w:eastAsia="Times New Roman" w:hAnsi="Times New Roman"/>
          <w:u w:val="single"/>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 xml:space="preserve">0,5 mg tabletė. Balta arba beveik balta, nedengta, ovali, </w:t>
      </w:r>
      <w:r w:rsidRPr="009F343B">
        <w:rPr>
          <w:rFonts w:ascii="Times New Roman" w:eastAsia="Times New Roman" w:hAnsi="Times New Roman"/>
          <w:noProof/>
        </w:rPr>
        <w:t>9 x 6</w:t>
      </w:r>
      <w:r w:rsidRPr="009F343B">
        <w:rPr>
          <w:rFonts w:ascii="Times New Roman" w:eastAsia="Times New Roman" w:hAnsi="Times New Roman"/>
        </w:rPr>
        <w:t xml:space="preserve"> mm </w:t>
      </w:r>
      <w:r w:rsidRPr="009F343B">
        <w:rPr>
          <w:rFonts w:ascii="Times New Roman" w:eastAsia="Times New Roman" w:hAnsi="Times New Roman"/>
          <w:noProof/>
        </w:rPr>
        <w:t>dydžio</w:t>
      </w:r>
      <w:r w:rsidRPr="009F343B">
        <w:rPr>
          <w:rFonts w:ascii="Times New Roman" w:eastAsia="Times New Roman" w:hAnsi="Times New Roman"/>
        </w:rPr>
        <w:t xml:space="preserve"> tabletė su laužimo vagele ir </w:t>
      </w:r>
      <w:r w:rsidRPr="009F343B">
        <w:rPr>
          <w:rFonts w:ascii="Times New Roman" w:eastAsia="Times New Roman" w:hAnsi="Times New Roman"/>
          <w:noProof/>
        </w:rPr>
        <w:t>ORN 52 kodu</w:t>
      </w:r>
      <w:r w:rsidRPr="009F343B">
        <w:rPr>
          <w:rFonts w:ascii="Times New Roman" w:eastAsia="Times New Roman" w:hAnsi="Times New Roman"/>
        </w:rPr>
        <w:t>.</w:t>
      </w:r>
    </w:p>
    <w:p w:rsidR="004041FD" w:rsidRPr="009F343B" w:rsidRDefault="004041FD" w:rsidP="004041FD">
      <w:pPr>
        <w:tabs>
          <w:tab w:val="left" w:pos="567"/>
        </w:tabs>
        <w:spacing w:after="0" w:line="240" w:lineRule="auto"/>
        <w:rPr>
          <w:rFonts w:ascii="Times New Roman" w:eastAsia="Times New Roman" w:hAnsi="Times New Roman"/>
        </w:rPr>
      </w:pPr>
      <w:r w:rsidRPr="005E51D0">
        <w:rPr>
          <w:rFonts w:ascii="Times New Roman" w:hAnsi="Times New Roman"/>
          <w:highlight w:val="lightGray"/>
        </w:rPr>
        <w:t xml:space="preserve">1 mg tabletė. Balta arba beveik balta, nedengta, plokščia, apvali, nuožulniais kraštais </w:t>
      </w:r>
      <w:smartTag w:uri="schemas-tilde-lv/tildestengine" w:element="metric2">
        <w:smartTagPr>
          <w:attr w:name="metric_text" w:val="mm"/>
          <w:attr w:name="metric_value" w:val="9"/>
        </w:smartTagPr>
        <w:r w:rsidRPr="005E51D0">
          <w:rPr>
            <w:rFonts w:ascii="Times New Roman" w:hAnsi="Times New Roman"/>
            <w:highlight w:val="lightGray"/>
          </w:rPr>
          <w:t>9 mm</w:t>
        </w:r>
      </w:smartTag>
      <w:r w:rsidRPr="005E51D0">
        <w:rPr>
          <w:rFonts w:ascii="Times New Roman" w:hAnsi="Times New Roman"/>
          <w:highlight w:val="lightGray"/>
        </w:rPr>
        <w:t xml:space="preserve"> skersmens tabletė su laužimo vagele ir ORN 50 kodu.</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Vagelė skirta tik tabletei perlaužti, kad būtų lengviau nuryti, bet ne jai padalyti į lygias dozes.</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Pakuočių dydžiai</w:t>
      </w: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20, 30, 50 ir 100 tablečių.</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Gali būti tiekiamos ne visų dydžių pakuotės.</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b/>
        </w:rPr>
      </w:pPr>
      <w:r w:rsidRPr="009F343B">
        <w:rPr>
          <w:rFonts w:ascii="Times New Roman" w:eastAsia="Times New Roman" w:hAnsi="Times New Roman"/>
          <w:b/>
        </w:rPr>
        <w:t>Registruotojas ir gamintojas</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i/>
        </w:rPr>
      </w:pPr>
      <w:r w:rsidRPr="009F343B">
        <w:rPr>
          <w:rFonts w:ascii="Times New Roman" w:eastAsia="Times New Roman" w:hAnsi="Times New Roman"/>
          <w:i/>
        </w:rPr>
        <w:t>Registruotojas</w:t>
      </w: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Orion Corporation</w:t>
      </w: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Orionintie 1</w:t>
      </w:r>
    </w:p>
    <w:p w:rsidR="004041FD"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FI-02200 Espoo</w:t>
      </w: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Suomija</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keepNext/>
        <w:keepLines/>
        <w:tabs>
          <w:tab w:val="left" w:pos="567"/>
        </w:tabs>
        <w:spacing w:after="0" w:line="240" w:lineRule="auto"/>
        <w:rPr>
          <w:rFonts w:ascii="Times New Roman" w:eastAsia="Times New Roman" w:hAnsi="Times New Roman"/>
          <w:i/>
        </w:rPr>
      </w:pPr>
      <w:r w:rsidRPr="009F343B">
        <w:rPr>
          <w:rFonts w:ascii="Times New Roman" w:eastAsia="Times New Roman" w:hAnsi="Times New Roman"/>
          <w:i/>
        </w:rPr>
        <w:t>Gamintojas</w:t>
      </w:r>
    </w:p>
    <w:p w:rsidR="004041FD" w:rsidRPr="009F343B" w:rsidRDefault="004041FD" w:rsidP="004041FD">
      <w:pPr>
        <w:keepNext/>
        <w:keepLines/>
        <w:tabs>
          <w:tab w:val="left" w:pos="567"/>
        </w:tabs>
        <w:spacing w:after="0" w:line="240" w:lineRule="auto"/>
        <w:rPr>
          <w:rFonts w:ascii="Times New Roman" w:eastAsia="Times New Roman" w:hAnsi="Times New Roman"/>
        </w:rPr>
      </w:pPr>
      <w:r w:rsidRPr="009F343B">
        <w:rPr>
          <w:rFonts w:ascii="Times New Roman" w:eastAsia="Times New Roman" w:hAnsi="Times New Roman"/>
        </w:rPr>
        <w:t>Orion Corporation</w:t>
      </w:r>
      <w:r>
        <w:rPr>
          <w:rFonts w:ascii="Times New Roman" w:eastAsia="Times New Roman" w:hAnsi="Times New Roman"/>
        </w:rPr>
        <w:t xml:space="preserve"> </w:t>
      </w:r>
      <w:r w:rsidRPr="009F343B">
        <w:rPr>
          <w:rFonts w:ascii="Times New Roman" w:eastAsia="Times New Roman" w:hAnsi="Times New Roman"/>
        </w:rPr>
        <w:t>Orion Pharma</w:t>
      </w:r>
    </w:p>
    <w:p w:rsidR="004041FD" w:rsidRPr="009F343B" w:rsidRDefault="004041FD" w:rsidP="004041FD">
      <w:pPr>
        <w:keepNext/>
        <w:keepLines/>
        <w:tabs>
          <w:tab w:val="left" w:pos="567"/>
        </w:tabs>
        <w:spacing w:after="0" w:line="240" w:lineRule="auto"/>
        <w:rPr>
          <w:rFonts w:ascii="Times New Roman" w:eastAsia="Times New Roman" w:hAnsi="Times New Roman"/>
        </w:rPr>
      </w:pPr>
      <w:r w:rsidRPr="009F343B">
        <w:rPr>
          <w:rFonts w:ascii="Times New Roman" w:eastAsia="Times New Roman" w:hAnsi="Times New Roman"/>
        </w:rPr>
        <w:t>Orionintie 1</w:t>
      </w: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FI-02200 Espoo</w:t>
      </w: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Suomija</w:t>
      </w:r>
    </w:p>
    <w:p w:rsidR="004041FD" w:rsidRDefault="004041FD" w:rsidP="004041FD">
      <w:pPr>
        <w:tabs>
          <w:tab w:val="left" w:pos="567"/>
        </w:tabs>
        <w:spacing w:after="0" w:line="240" w:lineRule="auto"/>
        <w:rPr>
          <w:rFonts w:ascii="Times New Roman" w:eastAsia="Times New Roman" w:hAnsi="Times New Roman"/>
        </w:rPr>
      </w:pPr>
    </w:p>
    <w:p w:rsidR="004041FD" w:rsidRDefault="004041FD" w:rsidP="004041FD">
      <w:pPr>
        <w:tabs>
          <w:tab w:val="left" w:pos="567"/>
        </w:tabs>
        <w:spacing w:after="0" w:line="240" w:lineRule="auto"/>
        <w:rPr>
          <w:rFonts w:ascii="Times New Roman" w:eastAsia="Times New Roman" w:hAnsi="Times New Roman"/>
        </w:rPr>
      </w:pPr>
      <w:r>
        <w:rPr>
          <w:rFonts w:ascii="Times New Roman" w:eastAsia="Times New Roman" w:hAnsi="Times New Roman"/>
        </w:rPr>
        <w:t>arba</w:t>
      </w:r>
    </w:p>
    <w:p w:rsidR="004041FD" w:rsidRDefault="004041FD" w:rsidP="004041FD">
      <w:pPr>
        <w:tabs>
          <w:tab w:val="left" w:pos="567"/>
        </w:tabs>
        <w:spacing w:after="0" w:line="240" w:lineRule="auto"/>
        <w:rPr>
          <w:rFonts w:ascii="Times New Roman" w:eastAsia="Times New Roman" w:hAnsi="Times New Roman"/>
        </w:rPr>
      </w:pPr>
    </w:p>
    <w:p w:rsidR="004041FD" w:rsidRPr="001E76D4" w:rsidRDefault="004041FD" w:rsidP="004041FD">
      <w:pPr>
        <w:widowControl w:val="0"/>
        <w:adjustRightInd w:val="0"/>
        <w:spacing w:after="0" w:line="240" w:lineRule="auto"/>
        <w:textAlignment w:val="baseline"/>
        <w:rPr>
          <w:rFonts w:ascii="Times New Roman" w:eastAsia="MS Mincho" w:hAnsi="Times New Roman"/>
          <w:noProof/>
          <w:snapToGrid w:val="0"/>
          <w:lang w:val="en-GB" w:eastAsia="ja-JP"/>
        </w:rPr>
      </w:pPr>
      <w:r w:rsidRPr="001E76D4">
        <w:rPr>
          <w:rFonts w:ascii="Times New Roman" w:eastAsia="MS Mincho" w:hAnsi="Times New Roman"/>
          <w:noProof/>
          <w:snapToGrid w:val="0"/>
          <w:lang w:val="en-GB" w:eastAsia="ja-JP"/>
        </w:rPr>
        <w:t>Orion Corporation Orion Pharma</w:t>
      </w:r>
    </w:p>
    <w:p w:rsidR="004041FD" w:rsidRPr="001E76D4" w:rsidRDefault="004041FD" w:rsidP="004041FD">
      <w:pPr>
        <w:widowControl w:val="0"/>
        <w:adjustRightInd w:val="0"/>
        <w:spacing w:after="0" w:line="240" w:lineRule="auto"/>
        <w:textAlignment w:val="baseline"/>
        <w:rPr>
          <w:rFonts w:ascii="Times New Roman" w:eastAsia="MS Mincho" w:hAnsi="Times New Roman"/>
          <w:noProof/>
          <w:snapToGrid w:val="0"/>
          <w:lang w:val="en-GB" w:eastAsia="ja-JP"/>
        </w:rPr>
      </w:pPr>
      <w:r w:rsidRPr="001E76D4">
        <w:rPr>
          <w:rFonts w:ascii="Times New Roman" w:eastAsia="MS Mincho" w:hAnsi="Times New Roman"/>
          <w:noProof/>
          <w:snapToGrid w:val="0"/>
          <w:lang w:val="en-GB" w:eastAsia="ja-JP"/>
        </w:rPr>
        <w:t>Joensuunkatu 7</w:t>
      </w:r>
    </w:p>
    <w:p w:rsidR="004041FD" w:rsidRPr="001E76D4" w:rsidRDefault="004041FD" w:rsidP="004041FD">
      <w:pPr>
        <w:widowControl w:val="0"/>
        <w:adjustRightInd w:val="0"/>
        <w:spacing w:after="0" w:line="240" w:lineRule="auto"/>
        <w:textAlignment w:val="baseline"/>
        <w:rPr>
          <w:rFonts w:ascii="Times New Roman" w:eastAsia="MS Mincho" w:hAnsi="Times New Roman"/>
          <w:noProof/>
          <w:snapToGrid w:val="0"/>
          <w:lang w:val="en-GB" w:eastAsia="ja-JP"/>
        </w:rPr>
      </w:pPr>
      <w:r w:rsidRPr="001E76D4">
        <w:rPr>
          <w:rFonts w:ascii="Times New Roman" w:eastAsia="MS Mincho" w:hAnsi="Times New Roman"/>
          <w:noProof/>
          <w:snapToGrid w:val="0"/>
          <w:lang w:val="en-GB" w:eastAsia="ja-JP"/>
        </w:rPr>
        <w:t>FI-24100 Salo</w:t>
      </w:r>
    </w:p>
    <w:p w:rsidR="004041FD" w:rsidRPr="000C4BFE" w:rsidRDefault="004041FD" w:rsidP="004041FD">
      <w:pPr>
        <w:widowControl w:val="0"/>
        <w:adjustRightInd w:val="0"/>
        <w:spacing w:after="0" w:line="240" w:lineRule="auto"/>
        <w:textAlignment w:val="baseline"/>
        <w:rPr>
          <w:rFonts w:ascii="Times New Roman" w:hAnsi="Times New Roman"/>
          <w:lang w:val="en-GB"/>
        </w:rPr>
      </w:pPr>
      <w:r w:rsidRPr="000C4BFE">
        <w:rPr>
          <w:rFonts w:ascii="Times New Roman" w:hAnsi="Times New Roman"/>
          <w:lang w:val="en-GB"/>
        </w:rPr>
        <w:t>Suomija</w:t>
      </w:r>
    </w:p>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Jeigu apie šį vaistą norite sužinoti daugiau, kreipkitės į vietinį registruotojo atstovą</w:t>
      </w:r>
      <w:r>
        <w:rPr>
          <w:rFonts w:ascii="Times New Roman" w:eastAsia="Times New Roman" w:hAnsi="Times New Roman"/>
        </w:rPr>
        <w:t>:</w:t>
      </w:r>
    </w:p>
    <w:tbl>
      <w:tblPr>
        <w:tblW w:w="4678" w:type="dxa"/>
        <w:tblInd w:w="-34" w:type="dxa"/>
        <w:tblLayout w:type="fixed"/>
        <w:tblLook w:val="0000" w:firstRow="0" w:lastRow="0" w:firstColumn="0" w:lastColumn="0" w:noHBand="0" w:noVBand="0"/>
      </w:tblPr>
      <w:tblGrid>
        <w:gridCol w:w="4678"/>
      </w:tblGrid>
      <w:tr w:rsidR="004041FD" w:rsidRPr="0002040E" w:rsidTr="00AB451F">
        <w:tc>
          <w:tcPr>
            <w:tcW w:w="4678" w:type="dxa"/>
          </w:tcPr>
          <w:p w:rsidR="004041FD" w:rsidRPr="009F343B" w:rsidRDefault="004041FD" w:rsidP="00AB451F">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UAB „ORION PHARMA“</w:t>
            </w:r>
          </w:p>
          <w:p w:rsidR="004041FD" w:rsidRPr="009F343B" w:rsidRDefault="004041FD" w:rsidP="00AB451F">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Kubiliaus g. 6</w:t>
            </w:r>
          </w:p>
          <w:p w:rsidR="004041FD" w:rsidRPr="009F343B" w:rsidRDefault="004041FD" w:rsidP="00AB451F">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LT-08234 Vilnius</w:t>
            </w:r>
            <w:r>
              <w:rPr>
                <w:rFonts w:ascii="Times New Roman" w:eastAsia="Times New Roman" w:hAnsi="Times New Roman"/>
              </w:rPr>
              <w:t>, Lietuva</w:t>
            </w:r>
          </w:p>
          <w:p w:rsidR="004041FD" w:rsidRDefault="004041FD" w:rsidP="00AB451F">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Tel. +370</w:t>
            </w:r>
            <w:r>
              <w:rPr>
                <w:rFonts w:ascii="Times New Roman" w:eastAsia="Times New Roman" w:hAnsi="Times New Roman"/>
              </w:rPr>
              <w:t xml:space="preserve"> </w:t>
            </w:r>
            <w:r w:rsidRPr="009F343B">
              <w:rPr>
                <w:rFonts w:ascii="Times New Roman" w:eastAsia="Times New Roman" w:hAnsi="Times New Roman"/>
              </w:rPr>
              <w:t>5</w:t>
            </w:r>
            <w:r>
              <w:rPr>
                <w:rFonts w:ascii="Times New Roman" w:eastAsia="Times New Roman" w:hAnsi="Times New Roman"/>
              </w:rPr>
              <w:t xml:space="preserve"> </w:t>
            </w:r>
            <w:r w:rsidRPr="009F343B">
              <w:rPr>
                <w:rFonts w:ascii="Times New Roman" w:eastAsia="Times New Roman" w:hAnsi="Times New Roman"/>
              </w:rPr>
              <w:t>2769 499</w:t>
            </w:r>
          </w:p>
          <w:p w:rsidR="004041FD" w:rsidRPr="009F343B" w:rsidRDefault="004041FD" w:rsidP="00AB451F">
            <w:pPr>
              <w:tabs>
                <w:tab w:val="left" w:pos="567"/>
              </w:tabs>
              <w:spacing w:after="0" w:line="240" w:lineRule="auto"/>
              <w:rPr>
                <w:rFonts w:ascii="Times New Roman" w:eastAsia="Times New Roman" w:hAnsi="Times New Roman"/>
              </w:rPr>
            </w:pPr>
            <w:r w:rsidRPr="00B05F25">
              <w:rPr>
                <w:rFonts w:ascii="Times New Roman" w:eastAsia="Times New Roman" w:hAnsi="Times New Roman"/>
              </w:rPr>
              <w:t>El.</w:t>
            </w:r>
            <w:r>
              <w:rPr>
                <w:rFonts w:ascii="Times New Roman" w:eastAsia="Times New Roman" w:hAnsi="Times New Roman"/>
              </w:rPr>
              <w:t xml:space="preserve"> </w:t>
            </w:r>
            <w:r w:rsidRPr="00B05F25">
              <w:rPr>
                <w:rFonts w:ascii="Times New Roman" w:eastAsia="Times New Roman" w:hAnsi="Times New Roman"/>
              </w:rPr>
              <w:t>paštas: info@orionpharma.lt</w:t>
            </w:r>
          </w:p>
        </w:tc>
      </w:tr>
    </w:tbl>
    <w:p w:rsidR="004041FD" w:rsidRPr="009F343B" w:rsidRDefault="004041FD" w:rsidP="004041FD">
      <w:pPr>
        <w:tabs>
          <w:tab w:val="left" w:pos="567"/>
        </w:tabs>
        <w:spacing w:after="0" w:line="240" w:lineRule="auto"/>
        <w:rPr>
          <w:rFonts w:ascii="Times New Roman" w:eastAsia="Times New Roman" w:hAnsi="Times New Roman"/>
          <w:b/>
        </w:rPr>
      </w:pPr>
    </w:p>
    <w:p w:rsidR="004041FD" w:rsidRPr="009F343B" w:rsidRDefault="004041FD" w:rsidP="004041FD">
      <w:pPr>
        <w:tabs>
          <w:tab w:val="left" w:pos="567"/>
        </w:tabs>
        <w:spacing w:after="0" w:line="240" w:lineRule="auto"/>
        <w:rPr>
          <w:rFonts w:ascii="Times New Roman" w:eastAsia="Times New Roman" w:hAnsi="Times New Roman"/>
          <w:b/>
        </w:rPr>
      </w:pPr>
      <w:r w:rsidRPr="009F343B">
        <w:rPr>
          <w:rFonts w:ascii="Times New Roman" w:eastAsia="Times New Roman" w:hAnsi="Times New Roman"/>
          <w:b/>
        </w:rPr>
        <w:t>Šis vaistas EEE valstybėse narėse registruotas tokiais pavadinimais:</w:t>
      </w:r>
    </w:p>
    <w:p w:rsidR="004041FD" w:rsidRPr="009F343B" w:rsidRDefault="004041FD" w:rsidP="004041FD">
      <w:pPr>
        <w:tabs>
          <w:tab w:val="left" w:pos="567"/>
        </w:tabs>
        <w:spacing w:after="0" w:line="240" w:lineRule="auto"/>
        <w:rPr>
          <w:rFonts w:ascii="Times New Roman" w:eastAsia="Times New Roman" w:hAnsi="Times New Roman"/>
        </w:rPr>
      </w:pPr>
    </w:p>
    <w:tbl>
      <w:tblPr>
        <w:tblW w:w="0" w:type="auto"/>
        <w:tblLook w:val="01E0" w:firstRow="1" w:lastRow="1" w:firstColumn="1" w:lastColumn="1" w:noHBand="0" w:noVBand="0"/>
      </w:tblPr>
      <w:tblGrid>
        <w:gridCol w:w="1711"/>
        <w:gridCol w:w="7359"/>
      </w:tblGrid>
      <w:tr w:rsidR="004041FD" w:rsidRPr="0002040E" w:rsidTr="00AB451F">
        <w:tc>
          <w:tcPr>
            <w:tcW w:w="1711" w:type="dxa"/>
          </w:tcPr>
          <w:p w:rsidR="004041FD" w:rsidRPr="009F343B" w:rsidRDefault="004041FD" w:rsidP="00AB451F">
            <w:pPr>
              <w:numPr>
                <w:ilvl w:val="12"/>
                <w:numId w:val="0"/>
              </w:numPr>
              <w:tabs>
                <w:tab w:val="left" w:pos="567"/>
              </w:tabs>
              <w:snapToGrid w:val="0"/>
              <w:spacing w:after="0" w:line="240" w:lineRule="auto"/>
              <w:ind w:right="-2"/>
              <w:rPr>
                <w:rFonts w:ascii="Times New Roman" w:eastAsia="Times New Roman" w:hAnsi="Times New Roman"/>
              </w:rPr>
            </w:pPr>
            <w:r w:rsidRPr="009F343B">
              <w:rPr>
                <w:rFonts w:ascii="Times New Roman" w:eastAsia="Times New Roman" w:hAnsi="Times New Roman"/>
              </w:rPr>
              <w:t>Čekija</w:t>
            </w:r>
          </w:p>
        </w:tc>
        <w:tc>
          <w:tcPr>
            <w:tcW w:w="7359" w:type="dxa"/>
          </w:tcPr>
          <w:p w:rsidR="004041FD" w:rsidRPr="009F343B" w:rsidRDefault="004041FD" w:rsidP="00AB451F">
            <w:pPr>
              <w:numPr>
                <w:ilvl w:val="12"/>
                <w:numId w:val="0"/>
              </w:numPr>
              <w:tabs>
                <w:tab w:val="left" w:pos="567"/>
              </w:tabs>
              <w:snapToGrid w:val="0"/>
              <w:spacing w:after="0" w:line="240" w:lineRule="auto"/>
              <w:ind w:right="-2"/>
              <w:rPr>
                <w:rFonts w:ascii="Times New Roman" w:eastAsia="Times New Roman" w:hAnsi="Times New Roman"/>
              </w:rPr>
            </w:pPr>
            <w:r w:rsidRPr="009F343B">
              <w:rPr>
                <w:rFonts w:ascii="Times New Roman" w:eastAsia="Times New Roman" w:hAnsi="Times New Roman"/>
              </w:rPr>
              <w:t>Alpr</w:t>
            </w:r>
            <w:r>
              <w:rPr>
                <w:rFonts w:ascii="Times New Roman" w:eastAsia="Times New Roman" w:hAnsi="Times New Roman"/>
              </w:rPr>
              <w:t>ox</w:t>
            </w:r>
          </w:p>
        </w:tc>
      </w:tr>
      <w:tr w:rsidR="004041FD" w:rsidRPr="0002040E" w:rsidTr="00AB451F">
        <w:tc>
          <w:tcPr>
            <w:tcW w:w="1711" w:type="dxa"/>
          </w:tcPr>
          <w:p w:rsidR="004041FD" w:rsidRPr="009F343B" w:rsidRDefault="004041FD" w:rsidP="00AB451F">
            <w:pPr>
              <w:numPr>
                <w:ilvl w:val="12"/>
                <w:numId w:val="0"/>
              </w:numPr>
              <w:tabs>
                <w:tab w:val="left" w:pos="567"/>
              </w:tabs>
              <w:snapToGrid w:val="0"/>
              <w:spacing w:after="0" w:line="240" w:lineRule="auto"/>
              <w:ind w:right="-2"/>
              <w:rPr>
                <w:rFonts w:ascii="Times New Roman" w:eastAsia="Times New Roman" w:hAnsi="Times New Roman"/>
              </w:rPr>
            </w:pPr>
            <w:r w:rsidRPr="009F343B">
              <w:rPr>
                <w:rFonts w:ascii="Times New Roman" w:eastAsia="Times New Roman" w:hAnsi="Times New Roman"/>
              </w:rPr>
              <w:t>Danija</w:t>
            </w:r>
          </w:p>
        </w:tc>
        <w:tc>
          <w:tcPr>
            <w:tcW w:w="7359" w:type="dxa"/>
            <w:vAlign w:val="center"/>
          </w:tcPr>
          <w:p w:rsidR="004041FD" w:rsidRPr="009F343B" w:rsidRDefault="004041FD" w:rsidP="00AB451F">
            <w:pPr>
              <w:tabs>
                <w:tab w:val="left" w:pos="567"/>
              </w:tabs>
              <w:snapToGrid w:val="0"/>
              <w:spacing w:after="0" w:line="240" w:lineRule="auto"/>
              <w:rPr>
                <w:rFonts w:ascii="Times New Roman" w:eastAsia="Times New Roman" w:hAnsi="Times New Roman"/>
              </w:rPr>
            </w:pPr>
            <w:r w:rsidRPr="009F343B">
              <w:rPr>
                <w:rFonts w:ascii="Times New Roman" w:eastAsia="Times New Roman" w:hAnsi="Times New Roman"/>
              </w:rPr>
              <w:t>Alprox</w:t>
            </w:r>
          </w:p>
        </w:tc>
      </w:tr>
      <w:tr w:rsidR="004041FD" w:rsidRPr="0002040E" w:rsidTr="00AB451F">
        <w:tc>
          <w:tcPr>
            <w:tcW w:w="1711" w:type="dxa"/>
          </w:tcPr>
          <w:p w:rsidR="004041FD" w:rsidRPr="009F343B" w:rsidRDefault="004041FD" w:rsidP="00AB451F">
            <w:pPr>
              <w:numPr>
                <w:ilvl w:val="12"/>
                <w:numId w:val="0"/>
              </w:numPr>
              <w:tabs>
                <w:tab w:val="left" w:pos="567"/>
              </w:tabs>
              <w:snapToGrid w:val="0"/>
              <w:spacing w:after="0" w:line="240" w:lineRule="auto"/>
              <w:ind w:right="-2"/>
              <w:rPr>
                <w:rFonts w:ascii="Times New Roman" w:eastAsia="Times New Roman" w:hAnsi="Times New Roman"/>
              </w:rPr>
            </w:pPr>
            <w:r w:rsidRPr="009F343B">
              <w:rPr>
                <w:rFonts w:ascii="Times New Roman" w:eastAsia="Times New Roman" w:hAnsi="Times New Roman"/>
              </w:rPr>
              <w:t>Estija</w:t>
            </w:r>
          </w:p>
        </w:tc>
        <w:tc>
          <w:tcPr>
            <w:tcW w:w="7359" w:type="dxa"/>
          </w:tcPr>
          <w:p w:rsidR="004041FD" w:rsidRPr="009F343B" w:rsidRDefault="004041FD" w:rsidP="00AB451F">
            <w:pPr>
              <w:tabs>
                <w:tab w:val="left" w:pos="567"/>
              </w:tabs>
              <w:snapToGrid w:val="0"/>
              <w:spacing w:after="0" w:line="240" w:lineRule="auto"/>
              <w:rPr>
                <w:rFonts w:ascii="Times New Roman" w:eastAsia="Times New Roman" w:hAnsi="Times New Roman"/>
              </w:rPr>
            </w:pPr>
            <w:r w:rsidRPr="009F343B">
              <w:rPr>
                <w:rFonts w:ascii="Times New Roman" w:eastAsia="Times New Roman" w:hAnsi="Times New Roman"/>
              </w:rPr>
              <w:t>Alprazolam Orion</w:t>
            </w:r>
          </w:p>
        </w:tc>
      </w:tr>
      <w:tr w:rsidR="004041FD" w:rsidRPr="0002040E" w:rsidTr="00AB451F">
        <w:tc>
          <w:tcPr>
            <w:tcW w:w="1711" w:type="dxa"/>
          </w:tcPr>
          <w:p w:rsidR="004041FD" w:rsidRPr="009F343B" w:rsidRDefault="004041FD" w:rsidP="00AB451F">
            <w:pPr>
              <w:numPr>
                <w:ilvl w:val="12"/>
                <w:numId w:val="0"/>
              </w:numPr>
              <w:tabs>
                <w:tab w:val="left" w:pos="567"/>
              </w:tabs>
              <w:snapToGrid w:val="0"/>
              <w:spacing w:after="0" w:line="240" w:lineRule="auto"/>
              <w:ind w:right="-2"/>
              <w:rPr>
                <w:rFonts w:ascii="Times New Roman" w:eastAsia="Times New Roman" w:hAnsi="Times New Roman"/>
              </w:rPr>
            </w:pPr>
            <w:r w:rsidRPr="009F343B">
              <w:rPr>
                <w:rFonts w:ascii="Times New Roman" w:eastAsia="Times New Roman" w:hAnsi="Times New Roman"/>
              </w:rPr>
              <w:t>Latvija</w:t>
            </w:r>
          </w:p>
        </w:tc>
        <w:tc>
          <w:tcPr>
            <w:tcW w:w="7359" w:type="dxa"/>
          </w:tcPr>
          <w:p w:rsidR="004041FD" w:rsidRPr="009F343B" w:rsidRDefault="004041FD" w:rsidP="00AB451F">
            <w:pPr>
              <w:numPr>
                <w:ilvl w:val="12"/>
                <w:numId w:val="0"/>
              </w:numPr>
              <w:tabs>
                <w:tab w:val="left" w:pos="567"/>
              </w:tabs>
              <w:snapToGrid w:val="0"/>
              <w:spacing w:after="0" w:line="240" w:lineRule="auto"/>
              <w:ind w:right="-2"/>
              <w:rPr>
                <w:rFonts w:ascii="Times New Roman" w:eastAsia="Times New Roman" w:hAnsi="Times New Roman"/>
              </w:rPr>
            </w:pPr>
            <w:r w:rsidRPr="009F343B">
              <w:rPr>
                <w:rFonts w:ascii="Times New Roman" w:eastAsia="Times New Roman" w:hAnsi="Times New Roman"/>
              </w:rPr>
              <w:t>Alprazolam Orion</w:t>
            </w:r>
          </w:p>
        </w:tc>
      </w:tr>
      <w:tr w:rsidR="004041FD" w:rsidRPr="0002040E" w:rsidTr="00AB451F">
        <w:tc>
          <w:tcPr>
            <w:tcW w:w="1711" w:type="dxa"/>
          </w:tcPr>
          <w:p w:rsidR="004041FD" w:rsidRPr="009F343B" w:rsidRDefault="004041FD" w:rsidP="00AB451F">
            <w:pPr>
              <w:numPr>
                <w:ilvl w:val="12"/>
                <w:numId w:val="0"/>
              </w:numPr>
              <w:tabs>
                <w:tab w:val="left" w:pos="567"/>
              </w:tabs>
              <w:snapToGrid w:val="0"/>
              <w:spacing w:after="0" w:line="240" w:lineRule="auto"/>
              <w:ind w:right="-2"/>
              <w:rPr>
                <w:rFonts w:ascii="Times New Roman" w:eastAsia="Times New Roman" w:hAnsi="Times New Roman"/>
              </w:rPr>
            </w:pPr>
            <w:r w:rsidRPr="009F343B">
              <w:rPr>
                <w:rFonts w:ascii="Times New Roman" w:eastAsia="Times New Roman" w:hAnsi="Times New Roman"/>
              </w:rPr>
              <w:t>Lenkija</w:t>
            </w:r>
          </w:p>
        </w:tc>
        <w:tc>
          <w:tcPr>
            <w:tcW w:w="7359" w:type="dxa"/>
          </w:tcPr>
          <w:p w:rsidR="004041FD" w:rsidRPr="009F343B" w:rsidRDefault="004041FD" w:rsidP="00AB451F">
            <w:pPr>
              <w:numPr>
                <w:ilvl w:val="12"/>
                <w:numId w:val="0"/>
              </w:numPr>
              <w:tabs>
                <w:tab w:val="left" w:pos="567"/>
              </w:tabs>
              <w:snapToGrid w:val="0"/>
              <w:spacing w:after="0" w:line="240" w:lineRule="auto"/>
              <w:ind w:right="-2"/>
              <w:rPr>
                <w:rFonts w:ascii="Times New Roman" w:eastAsia="Times New Roman" w:hAnsi="Times New Roman"/>
              </w:rPr>
            </w:pPr>
            <w:r w:rsidRPr="009F343B">
              <w:rPr>
                <w:rFonts w:ascii="Times New Roman" w:eastAsia="Times New Roman" w:hAnsi="Times New Roman"/>
              </w:rPr>
              <w:t>Alpr</w:t>
            </w:r>
            <w:r>
              <w:rPr>
                <w:rFonts w:ascii="Times New Roman" w:eastAsia="Times New Roman" w:hAnsi="Times New Roman"/>
              </w:rPr>
              <w:t>ox</w:t>
            </w:r>
          </w:p>
        </w:tc>
      </w:tr>
      <w:tr w:rsidR="004041FD" w:rsidRPr="0002040E" w:rsidTr="00AB451F">
        <w:tc>
          <w:tcPr>
            <w:tcW w:w="1711" w:type="dxa"/>
          </w:tcPr>
          <w:p w:rsidR="004041FD" w:rsidRPr="009F343B" w:rsidRDefault="004041FD" w:rsidP="00AB451F">
            <w:pPr>
              <w:numPr>
                <w:ilvl w:val="12"/>
                <w:numId w:val="0"/>
              </w:numPr>
              <w:tabs>
                <w:tab w:val="left" w:pos="567"/>
              </w:tabs>
              <w:snapToGrid w:val="0"/>
              <w:spacing w:after="0" w:line="240" w:lineRule="auto"/>
              <w:ind w:right="-2"/>
              <w:rPr>
                <w:rFonts w:ascii="Times New Roman" w:eastAsia="Times New Roman" w:hAnsi="Times New Roman"/>
              </w:rPr>
            </w:pPr>
            <w:r w:rsidRPr="009F343B">
              <w:rPr>
                <w:rFonts w:ascii="Times New Roman" w:eastAsia="Times New Roman" w:hAnsi="Times New Roman"/>
              </w:rPr>
              <w:t>Lietuva</w:t>
            </w:r>
          </w:p>
        </w:tc>
        <w:tc>
          <w:tcPr>
            <w:tcW w:w="7359" w:type="dxa"/>
          </w:tcPr>
          <w:p w:rsidR="004041FD" w:rsidRPr="009F343B" w:rsidRDefault="004041FD" w:rsidP="00AB451F">
            <w:pPr>
              <w:numPr>
                <w:ilvl w:val="12"/>
                <w:numId w:val="0"/>
              </w:numPr>
              <w:tabs>
                <w:tab w:val="left" w:pos="567"/>
              </w:tabs>
              <w:snapToGrid w:val="0"/>
              <w:spacing w:after="0" w:line="240" w:lineRule="auto"/>
              <w:ind w:right="-2"/>
              <w:rPr>
                <w:rFonts w:ascii="Times New Roman" w:eastAsia="Times New Roman" w:hAnsi="Times New Roman"/>
              </w:rPr>
            </w:pPr>
            <w:r w:rsidRPr="009F343B">
              <w:rPr>
                <w:rFonts w:ascii="Times New Roman" w:eastAsia="Times New Roman" w:hAnsi="Times New Roman"/>
              </w:rPr>
              <w:t>Alprazolam Orion</w:t>
            </w:r>
          </w:p>
        </w:tc>
      </w:tr>
      <w:tr w:rsidR="004041FD" w:rsidRPr="0002040E" w:rsidTr="00AB451F">
        <w:tc>
          <w:tcPr>
            <w:tcW w:w="1711" w:type="dxa"/>
          </w:tcPr>
          <w:p w:rsidR="004041FD" w:rsidRPr="009F343B" w:rsidRDefault="004041FD" w:rsidP="00AB451F">
            <w:pPr>
              <w:numPr>
                <w:ilvl w:val="12"/>
                <w:numId w:val="0"/>
              </w:numPr>
              <w:tabs>
                <w:tab w:val="left" w:pos="567"/>
              </w:tabs>
              <w:snapToGrid w:val="0"/>
              <w:spacing w:after="0" w:line="240" w:lineRule="auto"/>
              <w:ind w:right="-2"/>
              <w:rPr>
                <w:rFonts w:ascii="Times New Roman" w:eastAsia="Times New Roman" w:hAnsi="Times New Roman"/>
              </w:rPr>
            </w:pPr>
            <w:r w:rsidRPr="009F343B">
              <w:rPr>
                <w:rFonts w:ascii="Times New Roman" w:eastAsia="Times New Roman" w:hAnsi="Times New Roman"/>
              </w:rPr>
              <w:t>Suomija</w:t>
            </w:r>
          </w:p>
        </w:tc>
        <w:tc>
          <w:tcPr>
            <w:tcW w:w="7359" w:type="dxa"/>
          </w:tcPr>
          <w:p w:rsidR="004041FD" w:rsidRPr="009F343B" w:rsidRDefault="004041FD" w:rsidP="00AB451F">
            <w:pPr>
              <w:numPr>
                <w:ilvl w:val="12"/>
                <w:numId w:val="0"/>
              </w:numPr>
              <w:tabs>
                <w:tab w:val="left" w:pos="567"/>
              </w:tabs>
              <w:snapToGrid w:val="0"/>
              <w:spacing w:after="0" w:line="240" w:lineRule="auto"/>
              <w:ind w:right="-2"/>
              <w:rPr>
                <w:rFonts w:ascii="Times New Roman" w:eastAsia="Times New Roman" w:hAnsi="Times New Roman"/>
              </w:rPr>
            </w:pPr>
            <w:r w:rsidRPr="009F343B">
              <w:rPr>
                <w:rFonts w:ascii="Times New Roman" w:eastAsia="Times New Roman" w:hAnsi="Times New Roman"/>
              </w:rPr>
              <w:t>Alprox</w:t>
            </w:r>
          </w:p>
        </w:tc>
      </w:tr>
      <w:tr w:rsidR="004041FD" w:rsidRPr="0002040E" w:rsidTr="00AB451F">
        <w:tc>
          <w:tcPr>
            <w:tcW w:w="1711" w:type="dxa"/>
          </w:tcPr>
          <w:p w:rsidR="004041FD" w:rsidRPr="009F343B" w:rsidRDefault="004041FD" w:rsidP="00AB451F">
            <w:pPr>
              <w:numPr>
                <w:ilvl w:val="12"/>
                <w:numId w:val="0"/>
              </w:numPr>
              <w:tabs>
                <w:tab w:val="left" w:pos="567"/>
              </w:tabs>
              <w:snapToGrid w:val="0"/>
              <w:spacing w:after="0" w:line="240" w:lineRule="auto"/>
              <w:ind w:right="-2"/>
              <w:rPr>
                <w:rFonts w:ascii="Times New Roman" w:eastAsia="Times New Roman" w:hAnsi="Times New Roman"/>
              </w:rPr>
            </w:pPr>
            <w:r w:rsidRPr="009F343B">
              <w:rPr>
                <w:rFonts w:ascii="Times New Roman" w:eastAsia="Times New Roman" w:hAnsi="Times New Roman"/>
              </w:rPr>
              <w:t>Švedija</w:t>
            </w:r>
          </w:p>
        </w:tc>
        <w:tc>
          <w:tcPr>
            <w:tcW w:w="7359" w:type="dxa"/>
          </w:tcPr>
          <w:p w:rsidR="004041FD" w:rsidRPr="009F343B" w:rsidRDefault="004041FD" w:rsidP="00AB451F">
            <w:pPr>
              <w:numPr>
                <w:ilvl w:val="12"/>
                <w:numId w:val="0"/>
              </w:numPr>
              <w:tabs>
                <w:tab w:val="left" w:pos="567"/>
              </w:tabs>
              <w:snapToGrid w:val="0"/>
              <w:spacing w:after="0" w:line="240" w:lineRule="auto"/>
              <w:ind w:right="-2"/>
              <w:rPr>
                <w:rFonts w:ascii="Times New Roman" w:eastAsia="Times New Roman" w:hAnsi="Times New Roman"/>
              </w:rPr>
            </w:pPr>
            <w:r w:rsidRPr="009F343B">
              <w:rPr>
                <w:rFonts w:ascii="Times New Roman" w:eastAsia="Times New Roman" w:hAnsi="Times New Roman"/>
              </w:rPr>
              <w:t>Alprazolam Orion</w:t>
            </w:r>
          </w:p>
        </w:tc>
      </w:tr>
      <w:tr w:rsidR="004041FD" w:rsidRPr="0002040E" w:rsidTr="00AB451F">
        <w:tc>
          <w:tcPr>
            <w:tcW w:w="1711" w:type="dxa"/>
          </w:tcPr>
          <w:p w:rsidR="004041FD" w:rsidRPr="009F343B" w:rsidRDefault="004041FD" w:rsidP="00AB451F">
            <w:pPr>
              <w:numPr>
                <w:ilvl w:val="12"/>
                <w:numId w:val="0"/>
              </w:numPr>
              <w:tabs>
                <w:tab w:val="left" w:pos="567"/>
              </w:tabs>
              <w:snapToGrid w:val="0"/>
              <w:spacing w:after="0" w:line="240" w:lineRule="auto"/>
              <w:ind w:right="-2"/>
              <w:rPr>
                <w:rFonts w:ascii="Times New Roman" w:eastAsia="Times New Roman" w:hAnsi="Times New Roman"/>
              </w:rPr>
            </w:pPr>
            <w:r w:rsidRPr="009F343B">
              <w:rPr>
                <w:rFonts w:ascii="Times New Roman" w:eastAsia="Times New Roman" w:hAnsi="Times New Roman"/>
              </w:rPr>
              <w:t>Vengrija</w:t>
            </w:r>
          </w:p>
        </w:tc>
        <w:tc>
          <w:tcPr>
            <w:tcW w:w="7359" w:type="dxa"/>
          </w:tcPr>
          <w:p w:rsidR="004041FD" w:rsidRPr="009F343B" w:rsidRDefault="004041FD" w:rsidP="00AB451F">
            <w:pPr>
              <w:numPr>
                <w:ilvl w:val="12"/>
                <w:numId w:val="0"/>
              </w:numPr>
              <w:tabs>
                <w:tab w:val="left" w:pos="567"/>
              </w:tabs>
              <w:snapToGrid w:val="0"/>
              <w:spacing w:after="0" w:line="240" w:lineRule="auto"/>
              <w:ind w:right="-2"/>
              <w:rPr>
                <w:rFonts w:ascii="Times New Roman" w:eastAsia="Times New Roman" w:hAnsi="Times New Roman"/>
              </w:rPr>
            </w:pPr>
            <w:r w:rsidRPr="009F343B">
              <w:rPr>
                <w:rFonts w:ascii="Times New Roman" w:eastAsia="Times New Roman" w:hAnsi="Times New Roman"/>
              </w:rPr>
              <w:t>Alprazolam Orion</w:t>
            </w:r>
          </w:p>
        </w:tc>
      </w:tr>
    </w:tbl>
    <w:p w:rsidR="004041FD" w:rsidRPr="009F343B" w:rsidRDefault="004041FD" w:rsidP="004041FD">
      <w:pPr>
        <w:tabs>
          <w:tab w:val="left" w:pos="567"/>
        </w:tabs>
        <w:spacing w:after="0" w:line="240" w:lineRule="auto"/>
        <w:rPr>
          <w:rFonts w:ascii="Times New Roman" w:eastAsia="Times New Roman" w:hAnsi="Times New Roman"/>
        </w:rPr>
      </w:pPr>
    </w:p>
    <w:p w:rsidR="004041FD" w:rsidRPr="009F343B" w:rsidRDefault="004041FD" w:rsidP="004041FD">
      <w:pPr>
        <w:numPr>
          <w:ilvl w:val="12"/>
          <w:numId w:val="0"/>
        </w:numPr>
        <w:tabs>
          <w:tab w:val="left" w:pos="567"/>
        </w:tabs>
        <w:spacing w:after="0" w:line="240" w:lineRule="auto"/>
        <w:ind w:right="-2"/>
        <w:rPr>
          <w:rFonts w:ascii="Times New Roman" w:eastAsia="Times New Roman" w:hAnsi="Times New Roman"/>
        </w:rPr>
      </w:pPr>
    </w:p>
    <w:p w:rsidR="004041FD" w:rsidRPr="009F343B" w:rsidRDefault="004041FD" w:rsidP="004041FD">
      <w:pPr>
        <w:numPr>
          <w:ilvl w:val="12"/>
          <w:numId w:val="0"/>
        </w:numPr>
        <w:tabs>
          <w:tab w:val="left" w:pos="567"/>
        </w:tabs>
        <w:spacing w:after="0" w:line="240" w:lineRule="auto"/>
        <w:ind w:right="-2"/>
        <w:outlineLvl w:val="0"/>
        <w:rPr>
          <w:rFonts w:ascii="Times New Roman" w:eastAsia="Times New Roman" w:hAnsi="Times New Roman"/>
        </w:rPr>
      </w:pPr>
      <w:r w:rsidRPr="009F343B">
        <w:rPr>
          <w:rFonts w:ascii="Times New Roman" w:eastAsia="Times New Roman" w:hAnsi="Times New Roman"/>
          <w:b/>
        </w:rPr>
        <w:t xml:space="preserve">Šis pakuotės lapelis paskutinį kartą peržiūrėtas </w:t>
      </w:r>
      <w:r>
        <w:rPr>
          <w:rFonts w:ascii="Times New Roman" w:eastAsia="Times New Roman" w:hAnsi="Times New Roman"/>
          <w:b/>
        </w:rPr>
        <w:t>2022-08-01.</w:t>
      </w:r>
    </w:p>
    <w:p w:rsidR="004041FD" w:rsidRPr="009F343B" w:rsidRDefault="004041FD" w:rsidP="004041FD">
      <w:pPr>
        <w:numPr>
          <w:ilvl w:val="12"/>
          <w:numId w:val="0"/>
        </w:numPr>
        <w:tabs>
          <w:tab w:val="left" w:pos="567"/>
        </w:tabs>
        <w:spacing w:after="0" w:line="240" w:lineRule="auto"/>
        <w:ind w:right="-2"/>
        <w:rPr>
          <w:rFonts w:ascii="Times New Roman" w:eastAsia="Times New Roman" w:hAnsi="Times New Roman"/>
        </w:rPr>
      </w:pPr>
    </w:p>
    <w:p w:rsidR="004041FD" w:rsidRPr="009F343B" w:rsidRDefault="004041FD" w:rsidP="004041FD">
      <w:pPr>
        <w:tabs>
          <w:tab w:val="left" w:pos="567"/>
        </w:tabs>
        <w:spacing w:after="0" w:line="240" w:lineRule="auto"/>
        <w:rPr>
          <w:rFonts w:ascii="Times New Roman" w:eastAsia="Times New Roman" w:hAnsi="Times New Roman"/>
        </w:rPr>
      </w:pPr>
      <w:r w:rsidRPr="009F343B">
        <w:rPr>
          <w:rFonts w:ascii="Times New Roman" w:eastAsia="Times New Roman" w:hAnsi="Times New Roman"/>
        </w:rPr>
        <w:t xml:space="preserve">Išsami informacija apie šį vaistą pateikiama Valstybinės vaistų kontrolės tarnybos prie Lietuvos Respublikos sveikatos apsaugos ministerijos tinklalapyje </w:t>
      </w:r>
      <w:hyperlink r:id="rId5" w:history="1">
        <w:r w:rsidRPr="009F343B">
          <w:rPr>
            <w:rFonts w:ascii="Times New Roman" w:eastAsia="Times New Roman" w:hAnsi="Times New Roman"/>
            <w:color w:val="0000FF"/>
            <w:u w:val="single"/>
          </w:rPr>
          <w:t>http://www.vvkt.lt/</w:t>
        </w:r>
      </w:hyperlink>
      <w:r w:rsidRPr="009F343B">
        <w:rPr>
          <w:rFonts w:ascii="Times New Roman" w:eastAsia="Times New Roman" w:hAnsi="Times New Roman"/>
        </w:rPr>
        <w:t>.</w:t>
      </w:r>
    </w:p>
    <w:p w:rsidR="005F7004" w:rsidRDefault="005F7004"/>
    <w:sectPr w:rsidR="005F7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550C"/>
    <w:multiLevelType w:val="hybridMultilevel"/>
    <w:tmpl w:val="F1109F7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D5169"/>
    <w:multiLevelType w:val="hybridMultilevel"/>
    <w:tmpl w:val="C7CC93BA"/>
    <w:lvl w:ilvl="0" w:tplc="FFFFFFFF">
      <w:start w:val="1"/>
      <w:numFmt w:val="bullet"/>
      <w:lvlText w:val="-"/>
      <w:legacy w:legacy="1" w:legacySpace="0" w:legacyIndent="360"/>
      <w:lvlJc w:val="left"/>
      <w:pPr>
        <w:ind w:left="360" w:hanging="360"/>
      </w:p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C26522"/>
    <w:multiLevelType w:val="hybridMultilevel"/>
    <w:tmpl w:val="0CAEF49E"/>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271CCD"/>
    <w:multiLevelType w:val="hybridMultilevel"/>
    <w:tmpl w:val="1B4EC070"/>
    <w:lvl w:ilvl="0" w:tplc="FFFFFFFF">
      <w:start w:val="1"/>
      <w:numFmt w:val="bullet"/>
      <w:lvlText w:val="-"/>
      <w:legacy w:legacy="1" w:legacySpace="0" w:legacyIndent="360"/>
      <w:lvlJc w:val="left"/>
      <w:pPr>
        <w:ind w:left="360" w:hanging="360"/>
      </w:p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6239CF"/>
    <w:multiLevelType w:val="hybridMultilevel"/>
    <w:tmpl w:val="0D5837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F3F5939"/>
    <w:multiLevelType w:val="hybridMultilevel"/>
    <w:tmpl w:val="5E3A3246"/>
    <w:lvl w:ilvl="0" w:tplc="FFFFFFFF">
      <w:start w:val="1"/>
      <w:numFmt w:val="bullet"/>
      <w:lvlText w:val="-"/>
      <w:lvlJc w:val="left"/>
      <w:pPr>
        <w:ind w:left="774" w:hanging="360"/>
      </w:p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16cid:durableId="1061947905">
    <w:abstractNumId w:val="2"/>
  </w:num>
  <w:num w:numId="2" w16cid:durableId="1795245193">
    <w:abstractNumId w:val="1"/>
  </w:num>
  <w:num w:numId="3" w16cid:durableId="1941643984">
    <w:abstractNumId w:val="3"/>
  </w:num>
  <w:num w:numId="4" w16cid:durableId="1110052826">
    <w:abstractNumId w:val="0"/>
  </w:num>
  <w:num w:numId="5" w16cid:durableId="1217857708">
    <w:abstractNumId w:val="5"/>
  </w:num>
  <w:num w:numId="6" w16cid:durableId="15548538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FD"/>
    <w:rsid w:val="004041FD"/>
    <w:rsid w:val="005F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5:chartTrackingRefBased/>
  <w15:docId w15:val="{F87D08E0-896B-44DB-953E-4D1E556A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2893</Words>
  <Characters>16494</Characters>
  <Application>Microsoft Office Word</Application>
  <DocSecurity>0</DocSecurity>
  <Lines>137</Lines>
  <Paragraphs>38</Paragraphs>
  <ScaleCrop>false</ScaleCrop>
  <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2022-09-22T08:41:00Z</dcterms:created>
  <dcterms:modified xsi:type="dcterms:W3CDTF">2022-09-22T08:41:00Z</dcterms:modified>
</cp:coreProperties>
</file>