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F32" w:rsidRPr="004169CB" w:rsidRDefault="00C66F32" w:rsidP="00C66F32">
      <w:pPr>
        <w:keepNext/>
        <w:tabs>
          <w:tab w:val="left" w:pos="567"/>
        </w:tabs>
        <w:spacing w:after="0" w:line="240" w:lineRule="auto"/>
        <w:ind w:left="567" w:hanging="567"/>
        <w:jc w:val="center"/>
        <w:outlineLvl w:val="1"/>
        <w:rPr>
          <w:rFonts w:ascii="Times New Roman" w:eastAsia="Calibri" w:hAnsi="Times New Roman" w:cs="Times New Roman"/>
          <w:b/>
          <w:lang w:val="lt-LT"/>
        </w:rPr>
      </w:pPr>
      <w:r w:rsidRPr="004169CB">
        <w:rPr>
          <w:rFonts w:ascii="Times New Roman" w:hAnsi="Times New Roman"/>
          <w:b/>
          <w:lang w:val="lt-LT"/>
        </w:rPr>
        <w:t>Pakuotės lapelis: informacija vartotojui</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jc w:val="center"/>
        <w:rPr>
          <w:rFonts w:ascii="Times New Roman" w:eastAsia="Calibri" w:hAnsi="Times New Roman" w:cs="Times New Roman"/>
          <w:b/>
          <w:color w:val="000000"/>
          <w:lang w:val="lt-LT"/>
        </w:rPr>
      </w:pPr>
      <w:r w:rsidRPr="004169CB">
        <w:rPr>
          <w:rFonts w:ascii="Times New Roman" w:hAnsi="Times New Roman"/>
          <w:b/>
          <w:color w:val="000000"/>
          <w:lang w:val="lt-LT"/>
        </w:rPr>
        <w:t>Feneit 25 mg plėvele dengtos tabletės</w:t>
      </w:r>
    </w:p>
    <w:p w:rsidR="00C66F32" w:rsidRPr="004169CB" w:rsidRDefault="00C66F32" w:rsidP="00C66F32">
      <w:pPr>
        <w:tabs>
          <w:tab w:val="left" w:pos="426"/>
        </w:tabs>
        <w:spacing w:after="0" w:line="240" w:lineRule="auto"/>
        <w:jc w:val="center"/>
        <w:rPr>
          <w:rFonts w:ascii="Times New Roman" w:eastAsia="Calibri" w:hAnsi="Times New Roman" w:cs="Times New Roman"/>
          <w:color w:val="000000"/>
          <w:lang w:val="lt-LT"/>
        </w:rPr>
      </w:pPr>
      <w:r>
        <w:rPr>
          <w:rFonts w:ascii="Times New Roman" w:hAnsi="Times New Roman"/>
          <w:color w:val="000000"/>
          <w:lang w:val="lt-LT"/>
        </w:rPr>
        <w:t>d</w:t>
      </w:r>
      <w:r w:rsidRPr="004169CB">
        <w:rPr>
          <w:rFonts w:ascii="Times New Roman" w:hAnsi="Times New Roman"/>
          <w:color w:val="000000"/>
          <w:lang w:val="lt-LT"/>
        </w:rPr>
        <w:t>eksketoprofenas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b/>
          <w:color w:val="000000"/>
          <w:lang w:val="lt-LT"/>
        </w:rPr>
      </w:pPr>
      <w:r w:rsidRPr="004169CB">
        <w:rPr>
          <w:rFonts w:ascii="Times New Roman" w:hAnsi="Times New Roman"/>
          <w:b/>
          <w:color w:val="000000"/>
          <w:lang w:val="lt-LT"/>
        </w:rPr>
        <w:t>Atidžiai perskaitykite visą šį lapelį, prieš pradėdami vartoti vaistą, nes jame pateikiama Jums svarbi informacija.</w:t>
      </w:r>
    </w:p>
    <w:p w:rsidR="00C66F32" w:rsidRPr="000944E8" w:rsidRDefault="00C66F32" w:rsidP="00C66F32">
      <w:pPr>
        <w:tabs>
          <w:tab w:val="left" w:pos="426"/>
        </w:tabs>
        <w:spacing w:after="0" w:line="240" w:lineRule="auto"/>
        <w:rPr>
          <w:b/>
          <w:lang w:val="lt-LT"/>
        </w:rPr>
      </w:pPr>
      <w:r w:rsidRPr="004169CB">
        <w:rPr>
          <w:rFonts w:ascii="Times New Roman" w:hAnsi="Times New Roman"/>
          <w:color w:val="000000"/>
          <w:lang w:val="lt-LT"/>
        </w:rPr>
        <w:t>Visada vartokite šį vaistą tiksliai kaip aprašyta šiame lapelyje arba kaip nurodė gydytojas arba vaistininkas.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Neišmeskite šio lapelio, nes vėl gali prireikti jį perskaityti.</w:t>
      </w:r>
    </w:p>
    <w:p w:rsidR="00C66F32" w:rsidRPr="000944E8" w:rsidRDefault="00C66F32" w:rsidP="00C66F32">
      <w:pPr>
        <w:tabs>
          <w:tab w:val="left" w:pos="426"/>
        </w:tabs>
        <w:spacing w:after="0" w:line="240" w:lineRule="auto"/>
        <w:rPr>
          <w:lang w:val="lt-LT"/>
        </w:rPr>
      </w:pPr>
      <w:r w:rsidRPr="004169CB">
        <w:rPr>
          <w:rFonts w:ascii="Times New Roman" w:hAnsi="Times New Roman"/>
          <w:color w:val="000000"/>
          <w:lang w:val="lt-LT"/>
        </w:rPr>
        <w:t>-        Jeigu norite sužinoti daugiau arba pasitarti, kreipkitės į vaistininką.</w:t>
      </w:r>
    </w:p>
    <w:p w:rsidR="00C66F32" w:rsidRPr="000944E8" w:rsidRDefault="00C66F32" w:rsidP="00C66F32">
      <w:pPr>
        <w:tabs>
          <w:tab w:val="left" w:pos="426"/>
        </w:tabs>
        <w:spacing w:after="0" w:line="240" w:lineRule="auto"/>
        <w:rPr>
          <w:lang w:val="lt-LT"/>
        </w:rPr>
      </w:pPr>
      <w:r w:rsidRPr="004169CB">
        <w:rPr>
          <w:rFonts w:ascii="Times New Roman" w:hAnsi="Times New Roman"/>
          <w:color w:val="000000"/>
          <w:lang w:val="lt-LT"/>
        </w:rPr>
        <w:t>-        Jeigu pasireiškė šalutinis poveikis (net jeigu jis šiame lapelyje nenurodytas), kreipkitės į gydytoją arba vaistininką. Žr. 4 skyrių.</w:t>
      </w:r>
    </w:p>
    <w:p w:rsidR="00C66F32" w:rsidRPr="000944E8" w:rsidRDefault="00C66F32" w:rsidP="00C66F32">
      <w:pPr>
        <w:tabs>
          <w:tab w:val="left" w:pos="426"/>
        </w:tabs>
        <w:spacing w:after="0" w:line="240" w:lineRule="auto"/>
        <w:rPr>
          <w:lang w:val="lt-LT"/>
        </w:rPr>
      </w:pPr>
      <w:r w:rsidRPr="004169CB">
        <w:rPr>
          <w:rFonts w:ascii="Times New Roman" w:hAnsi="Times New Roman"/>
          <w:color w:val="000000"/>
          <w:lang w:val="lt-LT"/>
        </w:rPr>
        <w:t>-        Jeigu per 3-4 dienas Jūsų savijauta nepagerėjo arba net pablogėjo, kreipkitės į gydytoją.</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b/>
          <w:color w:val="000000"/>
          <w:lang w:val="lt-LT"/>
        </w:rPr>
      </w:pPr>
      <w:r w:rsidRPr="004169CB">
        <w:rPr>
          <w:rFonts w:ascii="Times New Roman" w:hAnsi="Times New Roman"/>
          <w:b/>
          <w:color w:val="000000"/>
          <w:lang w:val="lt-LT"/>
        </w:rPr>
        <w:t>Apie ką rašoma šiame lapelyje?</w:t>
      </w:r>
    </w:p>
    <w:p w:rsidR="00C66F32" w:rsidRPr="004169CB" w:rsidRDefault="00C66F32" w:rsidP="00C66F32">
      <w:pPr>
        <w:tabs>
          <w:tab w:val="left" w:pos="426"/>
        </w:tabs>
        <w:spacing w:after="0" w:line="240" w:lineRule="auto"/>
        <w:rPr>
          <w:rFonts w:ascii="Times New Roman" w:hAnsi="Times New Roman"/>
          <w:b/>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1.</w:t>
      </w:r>
      <w:r w:rsidRPr="004169CB">
        <w:rPr>
          <w:rFonts w:ascii="Times New Roman" w:hAnsi="Times New Roman"/>
          <w:color w:val="000000"/>
          <w:lang w:val="lt-LT"/>
        </w:rPr>
        <w:tab/>
        <w:t>Kas yra Feneit ir kam jis vartojamas</w:t>
      </w:r>
    </w:p>
    <w:p w:rsidR="00C66F32" w:rsidRDefault="00C66F32" w:rsidP="00C66F32">
      <w:pPr>
        <w:tabs>
          <w:tab w:val="left" w:pos="426"/>
        </w:tabs>
        <w:spacing w:after="0" w:line="240" w:lineRule="auto"/>
        <w:rPr>
          <w:rFonts w:ascii="Times New Roman" w:hAnsi="Times New Roman"/>
          <w:color w:val="000000"/>
          <w:lang w:val="lt-LT"/>
        </w:rPr>
      </w:pPr>
      <w:r w:rsidRPr="004169CB">
        <w:rPr>
          <w:rFonts w:ascii="Times New Roman" w:hAnsi="Times New Roman"/>
          <w:color w:val="000000"/>
          <w:lang w:val="lt-LT"/>
        </w:rPr>
        <w:t>2.</w:t>
      </w:r>
      <w:r w:rsidRPr="004169CB">
        <w:rPr>
          <w:rFonts w:ascii="Times New Roman" w:hAnsi="Times New Roman"/>
          <w:color w:val="000000"/>
          <w:lang w:val="lt-LT"/>
        </w:rPr>
        <w:tab/>
        <w:t>Kas ži</w:t>
      </w:r>
      <w:r w:rsidRPr="000944E8">
        <w:rPr>
          <w:rFonts w:ascii="Times New Roman" w:hAnsi="Times New Roman"/>
          <w:color w:val="000000"/>
          <w:lang w:val="lt-LT"/>
        </w:rPr>
        <w:t>notina prieš vartojant Feneit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3.</w:t>
      </w:r>
      <w:r w:rsidRPr="004169CB">
        <w:rPr>
          <w:rFonts w:ascii="Times New Roman" w:hAnsi="Times New Roman"/>
          <w:color w:val="000000"/>
          <w:lang w:val="lt-LT"/>
        </w:rPr>
        <w:tab/>
        <w:t>Kaip vartoti Feneit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4.</w:t>
      </w:r>
      <w:r w:rsidRPr="004169CB">
        <w:rPr>
          <w:rFonts w:ascii="Times New Roman" w:hAnsi="Times New Roman"/>
          <w:color w:val="000000"/>
          <w:lang w:val="lt-LT"/>
        </w:rPr>
        <w:tab/>
        <w:t>Galimas šalutinis poveikis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5.</w:t>
      </w:r>
      <w:r w:rsidRPr="004169CB">
        <w:rPr>
          <w:rFonts w:ascii="Times New Roman" w:hAnsi="Times New Roman"/>
          <w:color w:val="000000"/>
          <w:lang w:val="lt-LT"/>
        </w:rPr>
        <w:tab/>
        <w:t>Kaip laikyti Feneit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6.</w:t>
      </w:r>
      <w:r w:rsidRPr="004169CB">
        <w:rPr>
          <w:rFonts w:ascii="Times New Roman" w:hAnsi="Times New Roman"/>
          <w:color w:val="000000"/>
          <w:lang w:val="lt-LT"/>
        </w:rPr>
        <w:tab/>
        <w:t>Pakuotės turinys ir kita informacija</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keepNext/>
        <w:tabs>
          <w:tab w:val="left" w:pos="567"/>
        </w:tabs>
        <w:spacing w:after="0" w:line="240" w:lineRule="auto"/>
        <w:ind w:left="567" w:hanging="567"/>
        <w:outlineLvl w:val="1"/>
        <w:rPr>
          <w:rFonts w:ascii="Times New Roman" w:hAnsi="Times New Roman"/>
          <w:b/>
          <w:lang w:val="lt-LT"/>
        </w:rPr>
      </w:pPr>
      <w:bookmarkStart w:id="0" w:name="_Toc129243264"/>
      <w:bookmarkStart w:id="1" w:name="_Toc129243139"/>
      <w:r w:rsidRPr="004169CB">
        <w:rPr>
          <w:rFonts w:ascii="Times New Roman" w:hAnsi="Times New Roman"/>
          <w:b/>
          <w:lang w:val="lt-LT"/>
        </w:rPr>
        <w:t>1.</w:t>
      </w:r>
      <w:r w:rsidRPr="004169CB">
        <w:rPr>
          <w:rFonts w:ascii="Times New Roman" w:hAnsi="Times New Roman"/>
          <w:b/>
          <w:lang w:val="lt-LT"/>
        </w:rPr>
        <w:tab/>
        <w:t>Kas yra Feneit ir kam jis vartojamas</w:t>
      </w:r>
    </w:p>
    <w:bookmarkEnd w:id="0"/>
    <w:bookmarkEnd w:id="1"/>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Feneit yra vaistas skausmui malšinti, priklausantis vadinamųjų nesteroidinių vaistų nuo uždegimo grupei (NVNU).</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Feneit vartojamas silpno ir vidutinio stiprumo raumenų, kaulų, mėnesinių bei dantų skausmo malšinimui.</w:t>
      </w:r>
    </w:p>
    <w:p w:rsidR="00C66F32" w:rsidRPr="000944E8" w:rsidRDefault="00C66F32" w:rsidP="00C66F32">
      <w:pPr>
        <w:tabs>
          <w:tab w:val="left" w:pos="426"/>
        </w:tabs>
        <w:spacing w:after="0" w:line="240" w:lineRule="auto"/>
        <w:rPr>
          <w:lang w:val="lt-LT"/>
        </w:rPr>
      </w:pPr>
      <w:r w:rsidRPr="004169CB">
        <w:rPr>
          <w:rFonts w:ascii="Times New Roman" w:hAnsi="Times New Roman"/>
          <w:color w:val="000000"/>
          <w:lang w:val="lt-LT"/>
        </w:rPr>
        <w:t>Jeigu per 3-4 dienas Jūsų savijauta nepagerėjo arba net pablogėjo, kreipkitės į gydytoją.</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Default="00C66F32" w:rsidP="00C66F32">
      <w:pPr>
        <w:keepNext/>
        <w:tabs>
          <w:tab w:val="left" w:pos="567"/>
        </w:tabs>
        <w:spacing w:after="0" w:line="240" w:lineRule="auto"/>
        <w:ind w:left="567" w:hanging="567"/>
        <w:outlineLvl w:val="1"/>
        <w:rPr>
          <w:rFonts w:ascii="Times New Roman" w:hAnsi="Times New Roman"/>
          <w:b/>
          <w:lang w:val="lt-LT"/>
        </w:rPr>
      </w:pPr>
      <w:bookmarkStart w:id="2" w:name="_Toc129243265"/>
      <w:bookmarkStart w:id="3" w:name="_Toc129243140"/>
      <w:r w:rsidRPr="004169CB">
        <w:rPr>
          <w:rFonts w:ascii="Times New Roman" w:hAnsi="Times New Roman"/>
          <w:b/>
          <w:lang w:val="lt-LT"/>
        </w:rPr>
        <w:t>2.</w:t>
      </w:r>
      <w:r w:rsidRPr="004169CB">
        <w:rPr>
          <w:rFonts w:ascii="Times New Roman" w:hAnsi="Times New Roman"/>
          <w:b/>
          <w:lang w:val="lt-LT"/>
        </w:rPr>
        <w:tab/>
        <w:t>Kas žinotina</w:t>
      </w:r>
      <w:r w:rsidRPr="000944E8">
        <w:rPr>
          <w:rFonts w:ascii="Times New Roman" w:hAnsi="Times New Roman"/>
          <w:b/>
          <w:lang w:val="lt-LT"/>
        </w:rPr>
        <w:t xml:space="preserve"> prieš vartojant Feneit</w:t>
      </w:r>
      <w:bookmarkEnd w:id="2"/>
      <w:bookmarkEnd w:id="3"/>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 xml:space="preserve">Feneit vartoti </w:t>
      </w:r>
      <w:r>
        <w:rPr>
          <w:rFonts w:ascii="Times New Roman" w:hAnsi="Times New Roman"/>
          <w:b/>
          <w:lang w:val="lt-LT"/>
        </w:rPr>
        <w:t>draudžiama</w:t>
      </w:r>
      <w:r w:rsidRPr="004169CB">
        <w:rPr>
          <w:rFonts w:ascii="Times New Roman" w:hAnsi="Times New Roman"/>
          <w:b/>
          <w:lang w:val="lt-LT"/>
        </w:rPr>
        <w: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yra alergija deksketoprofenui arba bet kuriai pagalbinei šio vaisto medžiagai (jos išvardytos 6 skyriuje);</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esate alergiškas acetilsalicilo rūgščiai ar kitiems nesteroidiniams vaistams nuo uždegimo;</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sergate astma arba po acetilsalicilo rūgšties arba kitų nesteroidinių vaistų nuo uždegimo vartojimo yra buvę astmos priepuolių, ūminis alerginis rinitas (trumpalaikis uždegiminės kilmės nosies užgulimas), nosies polipų (dėl alergijos susidariusios išaugos nosyje), dilgėline (odos išbėrimas), angioneurozine edema (veido, akių, lūpų arba liežuvio patinimas arba kvėpavimo sutrikimas) arba švokštimas krūtinėje;</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vartojant ketoprofeną (nesteroidinį vaistą nuo uždegimo) arba fibratų (vaistų, mažinančių riebalų kiekį kraujyje) jums pasireiškė alerginės arba toksinės reakcijos į šviesą (ypač jeigu dėl saulės poveikio paraudo oda ir (arba) atsirado odos pūslių);</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sergate pepsine opa, kraujuoja iš skrandžio ar žarnyno arba praeityje yra buvęs skrandžio ar žarnyno kraujavimas, išopėjimas ar perforacija;</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turite lėtinių virškinimo sutrikimų (sutrikęs virškinimas, rėmuo);</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anksčiau vartojant nesteroidinių vaistų nuo uždegimo skausmui malšinti pasireiškė virškinimo trakto kraujavimas arba perforacija;</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sergate lėtinėmis virškinimo trakto ligomis (Krono liga ar opiniu kolitu);</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Jums yra nustatytas sunkus širdies nepakankamumas, vidutinio sunkumo ar sunkus inkstų funkcijos sutrikimas arba sunkus kepenų veiklos sutrikimas;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Jums yra nustatytas polinkis į kraujavimą ar kraujo krešumo sutrikimas;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yra ūmi dehidracija (praradote daug kūno skysčių) dėl vėmimo, viduriavimo ar nepakankamo kiekio skysčių vartojimo;</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esate nėščia trečią trimestrą arba žindote kūdikį;</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20" w:lineRule="exact"/>
        <w:rPr>
          <w:rFonts w:ascii="Times New Roman" w:hAnsi="Times New Roman"/>
          <w:b/>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Įspėjimai ir atsargumo priemonės</w:t>
      </w:r>
    </w:p>
    <w:p w:rsidR="00C66F32" w:rsidRPr="004169CB" w:rsidRDefault="00C66F32" w:rsidP="00C66F32">
      <w:pPr>
        <w:spacing w:after="0" w:line="220" w:lineRule="exact"/>
        <w:rPr>
          <w:rFonts w:ascii="Times New Roman" w:eastAsia="Calibri" w:hAnsi="Times New Roman" w:cs="Times New Roman"/>
          <w:lang w:val="lt-LT"/>
        </w:rPr>
      </w:pPr>
      <w:r w:rsidRPr="004169CB">
        <w:rPr>
          <w:rFonts w:ascii="Times New Roman" w:hAnsi="Times New Roman"/>
          <w:lang w:val="lt-LT"/>
        </w:rPr>
        <w:t>Pasitarkite su gydytoju arba vaistininku, prieš pradėdami vartoti Feneit: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sergate ar sirgote alerginėmis ligomis;</w:t>
      </w:r>
    </w:p>
    <w:p w:rsidR="00C66F32" w:rsidRDefault="00C66F32" w:rsidP="00C66F32">
      <w:pPr>
        <w:tabs>
          <w:tab w:val="left" w:pos="426"/>
        </w:tabs>
        <w:spacing w:after="0" w:line="240" w:lineRule="auto"/>
        <w:rPr>
          <w:rFonts w:ascii="Times New Roman" w:hAnsi="Times New Roman"/>
          <w:color w:val="000000"/>
          <w:lang w:val="lt-LT"/>
        </w:rPr>
      </w:pPr>
      <w:r w:rsidRPr="004169CB">
        <w:rPr>
          <w:rFonts w:ascii="Times New Roman" w:hAnsi="Times New Roman"/>
          <w:color w:val="000000"/>
          <w:lang w:val="lt-LT"/>
        </w:rPr>
        <w:t>-        jeigu sergate arba sirgote inkstų, kepenų ar širdies ligomis (hipertenzija ir (arba) širdies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nepakankamumu), arba jeigu yra kitų aplinkybių, dėl kurių gali sutrikti skysčių išsiskyrimas;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vartojate šlapimo išsiskyrimą skatinančių vaistų (diuretikų), dėl gausaus skysčių netekimo (pvz., dėl gausaus šlapinimosi, viduriavimo arba vėmimo) organizme nepakanka skysčių arba jeigu yra sumažėjęs kraujo tūris;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jūsų širdies veikla yra sutrikusi, patyrėte insultą arba galvojate, kad Jums galėtų grėsti šios būklės (pavyzdžiui, jūsų kraujospūdis yra padidėjęs, sergate diabetu, yra padidėjęs cholesterolio kiekis arba rūkote), turite aptarti gydymą su savo gydytoju arba vaistininku; tokių vaistų kaip Feneit vartojimas gali būti susijęs s</w:t>
      </w:r>
      <w:r w:rsidRPr="000944E8">
        <w:rPr>
          <w:rFonts w:ascii="Times New Roman" w:hAnsi="Times New Roman"/>
          <w:color w:val="000000"/>
          <w:lang w:val="lt-LT"/>
        </w:rPr>
        <w:t>u nedideliu širdies priepuolio (miokardo infarkto) ar insulto rizikos padidėjimu. Rizika padidėja, kai vaisto vartojamos dozės didelės arba kai jo vartojama ilgai. Neviršykite rekomenduotos dozės ar gydymo trukmės;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esate senyvo amžiaus jums gali dažniau pasireikšti šalutinis poveikis (žr. 4 skyrių). Jei atsiranda jo požymių, nedelsdami pasitarkite su gydytoju;</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esate moteris ir yra sutrikęs jūsų vaisingumas (Feneit gali sutrikdyti moterų vaisingumą, jo negalima vartoti norinčioms pastoti moterims. Moterims, kurioms sunku pastoti ir kurios tiriamos dėl nevaisingumo, Feneit</w:t>
      </w:r>
      <w:r w:rsidRPr="000944E8">
        <w:rPr>
          <w:rFonts w:ascii="Times New Roman" w:hAnsi="Times New Roman"/>
          <w:b/>
          <w:i/>
          <w:color w:val="000000"/>
          <w:lang w:val="lt-LT"/>
        </w:rPr>
        <w:t xml:space="preserve"> </w:t>
      </w:r>
      <w:r w:rsidRPr="004169CB">
        <w:rPr>
          <w:rFonts w:ascii="Times New Roman" w:hAnsi="Times New Roman"/>
          <w:color w:val="000000"/>
          <w:lang w:val="lt-LT"/>
        </w:rPr>
        <w:t>vartojimą reikėtų nutraukti);</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sergate kraujodaros sistemos ligomis;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sergate sistemine raudonąja vilklige ar mišriomis jungiamojo audinio ligomis (imuninės sistemos ligomis, pažeidžiančiomis jungiamąjį audinį);</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sirgote lėtinėmis virškinimo trakto ligomis (Krono liga ar opiniu kolitu);</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sergate arba sirgote virškinimo trakto ligomis;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sergate vėjaraupiais, nes išimtiniais atvejais NVNU gali pasunkinti ligos eigą;</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vartojate kitų vaistų, kurie padidina pepsinės opos ar kraujavimo riziką, pvz., geriamųjų steroidinių vaistų, kai kurių vaistų nuo depresijos (selektyviųjų serotonino reabsorbcijos inhibitorių), nuo kraujo krešėjimo apsaugančių vaistų, pvz., acetilsalicilo rūgšties, arba kraujo krešumą slopinančių vaistų, pvz., varfarino. Tokiais atvejais, prieš vartodami Feneit, pasitarkite su gydytoju; jis (ji) gali jums paskirti varto</w:t>
      </w:r>
      <w:r w:rsidRPr="000944E8">
        <w:rPr>
          <w:rFonts w:ascii="Times New Roman" w:hAnsi="Times New Roman"/>
          <w:color w:val="000000"/>
          <w:lang w:val="lt-LT"/>
        </w:rPr>
        <w:t>ti papildomai vaistų, apsaugančių jūsų skrandį (pvz., mizoprostolio arba vaistų, slopinančių skrandžio sulčių susidarymą);</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jeigu sergate astma ir kartu lėtiniu rinitu, lėtiniu sinusitu ir (arba) nosies polipais, nes jums, palyginti su bendra populiacija, yra didesnė alerginių reakcijų rizika vartojant acetilsalicilo rūgštį ir (arba) NVNU. Šio vaisto vartojimas gali sukelti astmos arba bronchų spazmo priepuolius, ypač acetilsalicilo rūgščiai arba NVNU jautriems pacientams.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Vaikams ir paaugliams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Feneit nebuvo tiriamas su vaikais ir paaugliais. Todėl Feneit saugumas ir veiksmingumas vaikams ir paaugliams neištirti. Šiuo vaistu vaikai ir paaugliai neturėtų būti gydomi.</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Kiti vaistai ir Feneit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Jeigu vartojate ar neseniai vartojote kitų vaistų arba dėl to nesate tikri, apie tai pasakykite gydytojui arba vaistininkui. Kai kurių vaistų kartu vartoti negalima, kitų vaistų dozę gali prireikti sumažinti, jei jie vartojami kartu.</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Visuomet pasakykite gydytojui, odontologui arba vaistininkui, jei kartu su Feneit vartojate žemiau išvardytų vaistų.</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u w:val="single"/>
          <w:lang w:val="lt-LT"/>
        </w:rPr>
      </w:pPr>
      <w:r w:rsidRPr="004169CB">
        <w:rPr>
          <w:rFonts w:ascii="Times New Roman" w:hAnsi="Times New Roman"/>
          <w:color w:val="000000"/>
          <w:u w:val="single"/>
          <w:lang w:val="lt-LT"/>
        </w:rPr>
        <w:t>Nerekomenduojami deriniai su:</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acetilsalicilo rūgštimi (aspirinu), kortikosteroidais arba kitais vaistais nuo uždegimo;</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varfarinu, heparinu arba kitais vaistais, vartojamais trombozių profilaktikai;</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ličiu, vartojamu tam tikroms ligoms, susijusioms su nuotaikos sutrikimu, gydyti;</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metotreksatu, vartojamu vėžiui ir reumatinėms ligoms gydyti;</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su hidantoinais ir fenitoinu, vartojamais epilepsijai gydyti;</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sulfametoksazolu, vartojamu bakterijų sukeltoms infekcinėms ligoms gydyti.</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40" w:lineRule="auto"/>
        <w:ind w:left="540" w:hanging="540"/>
        <w:rPr>
          <w:rFonts w:ascii="Times New Roman" w:eastAsia="Calibri" w:hAnsi="Times New Roman" w:cs="Times New Roman"/>
          <w:u w:val="single"/>
          <w:lang w:val="lt-LT"/>
        </w:rPr>
      </w:pPr>
      <w:r w:rsidRPr="004169CB">
        <w:rPr>
          <w:rFonts w:ascii="Times New Roman" w:hAnsi="Times New Roman"/>
          <w:u w:val="single"/>
          <w:lang w:val="lt-LT"/>
        </w:rPr>
        <w:t>Galima vartoti laikantis atsargumo su:</w:t>
      </w:r>
    </w:p>
    <w:p w:rsidR="00C66F32" w:rsidRPr="004169CB" w:rsidRDefault="00C66F32" w:rsidP="00C66F32">
      <w:pPr>
        <w:spacing w:after="0" w:line="240" w:lineRule="auto"/>
        <w:ind w:left="540" w:hanging="540"/>
        <w:rPr>
          <w:rFonts w:ascii="Times New Roman" w:eastAsia="Calibri" w:hAnsi="Times New Roman" w:cs="Times New Roman"/>
          <w:lang w:val="lt-LT"/>
        </w:rPr>
      </w:pPr>
      <w:r w:rsidRPr="004169CB">
        <w:rPr>
          <w:rFonts w:ascii="Times New Roman" w:hAnsi="Times New Roman"/>
          <w:lang w:val="lt-LT"/>
        </w:rPr>
        <w:t>-        angiotenziną konvertuojančio fermento (AKF) inhibitoriais, diuretikais, beta adrenoblokatoriais ir angiotenzino II receptorių blokatoriais, vartojamais padidėjusiam kraujospūdžiui mažinti ir širdies ligoms gydyti;</w:t>
      </w:r>
    </w:p>
    <w:p w:rsidR="00C66F32" w:rsidRPr="004169CB" w:rsidRDefault="00C66F32" w:rsidP="00C66F32">
      <w:pPr>
        <w:spacing w:after="0" w:line="240" w:lineRule="auto"/>
        <w:rPr>
          <w:rFonts w:ascii="Times New Roman" w:eastAsia="Calibri" w:hAnsi="Times New Roman" w:cs="Times New Roman"/>
          <w:lang w:val="lt-LT"/>
        </w:rPr>
      </w:pPr>
      <w:r w:rsidRPr="004169CB">
        <w:rPr>
          <w:rFonts w:ascii="Times New Roman" w:hAnsi="Times New Roman"/>
          <w:lang w:val="lt-LT"/>
        </w:rPr>
        <w:t>-        pentoksifilinu ir okspentifilinu, vartojamais esant lėtinėms opoms dėl venų išsiplėtimo;</w:t>
      </w:r>
    </w:p>
    <w:p w:rsidR="00C66F32" w:rsidRPr="004169CB" w:rsidRDefault="00C66F32" w:rsidP="00C66F32">
      <w:pPr>
        <w:spacing w:after="0" w:line="240" w:lineRule="auto"/>
        <w:ind w:left="540" w:hanging="540"/>
        <w:rPr>
          <w:rFonts w:ascii="Times New Roman" w:eastAsia="Calibri" w:hAnsi="Times New Roman" w:cs="Times New Roman"/>
          <w:lang w:val="lt-LT"/>
        </w:rPr>
      </w:pPr>
      <w:r w:rsidRPr="004169CB">
        <w:rPr>
          <w:rFonts w:ascii="Times New Roman" w:hAnsi="Times New Roman"/>
          <w:lang w:val="lt-LT"/>
        </w:rPr>
        <w:t>-        zidovudinu, vartojamu virusų sukeltoms infekcinėms ligoms gydyti;</w:t>
      </w:r>
    </w:p>
    <w:p w:rsidR="00C66F32" w:rsidRPr="004169CB" w:rsidRDefault="00C66F32" w:rsidP="00C66F32">
      <w:pPr>
        <w:spacing w:after="0" w:line="240" w:lineRule="auto"/>
        <w:ind w:left="540" w:hanging="540"/>
        <w:rPr>
          <w:rFonts w:ascii="Times New Roman" w:eastAsia="Calibri" w:hAnsi="Times New Roman" w:cs="Times New Roman"/>
          <w:lang w:val="lt-LT"/>
        </w:rPr>
      </w:pPr>
      <w:r w:rsidRPr="004169CB">
        <w:rPr>
          <w:rFonts w:ascii="Times New Roman" w:hAnsi="Times New Roman"/>
          <w:lang w:val="lt-LT"/>
        </w:rPr>
        <w:t>-        aminoglikozidų grupės antibiotikais, vartojamais bakterijų sukeltoms infekcinėms ligoms gydyti;</w:t>
      </w:r>
    </w:p>
    <w:p w:rsidR="00C66F32" w:rsidRPr="004169CB" w:rsidRDefault="00C66F32" w:rsidP="00C66F32">
      <w:pPr>
        <w:spacing w:after="0" w:line="240" w:lineRule="auto"/>
        <w:ind w:left="540" w:hanging="540"/>
        <w:rPr>
          <w:rFonts w:ascii="Times New Roman" w:eastAsia="Calibri" w:hAnsi="Times New Roman" w:cs="Times New Roman"/>
          <w:lang w:val="lt-LT"/>
        </w:rPr>
      </w:pPr>
      <w:r w:rsidRPr="004169CB">
        <w:rPr>
          <w:rFonts w:ascii="Times New Roman" w:hAnsi="Times New Roman"/>
          <w:lang w:val="lt-LT"/>
        </w:rPr>
        <w:t>-        chlorpropamidu ir glibenklamidu, vartojamais cukriniam diabetui gydyti.</w:t>
      </w:r>
    </w:p>
    <w:p w:rsidR="00C66F32" w:rsidRPr="004169CB" w:rsidRDefault="00C66F32" w:rsidP="00C66F32">
      <w:pPr>
        <w:tabs>
          <w:tab w:val="left" w:pos="426"/>
        </w:tabs>
        <w:spacing w:after="0" w:line="240" w:lineRule="auto"/>
        <w:rPr>
          <w:rFonts w:ascii="Times New Roman" w:hAnsi="Times New Roman"/>
          <w:color w:val="000000"/>
          <w:u w:val="single"/>
          <w:lang w:val="lt-LT"/>
        </w:rPr>
      </w:pPr>
    </w:p>
    <w:p w:rsidR="00C66F32" w:rsidRPr="004169CB" w:rsidRDefault="00C66F32" w:rsidP="00C66F32">
      <w:pPr>
        <w:tabs>
          <w:tab w:val="left" w:pos="426"/>
        </w:tabs>
        <w:spacing w:after="0" w:line="240" w:lineRule="auto"/>
        <w:rPr>
          <w:rFonts w:ascii="Times New Roman" w:hAnsi="Times New Roman"/>
          <w:color w:val="000000"/>
          <w:u w:val="single"/>
          <w:lang w:val="lt-LT"/>
        </w:rPr>
      </w:pPr>
      <w:r w:rsidRPr="004169CB">
        <w:rPr>
          <w:rFonts w:ascii="Times New Roman" w:hAnsi="Times New Roman"/>
          <w:color w:val="000000"/>
          <w:u w:val="single"/>
          <w:lang w:val="lt-LT"/>
        </w:rPr>
        <w:t>Galima vartoti atkreipiant dėmesį, su:</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chinolonais (antibakteriniai vaistai), pvz., ciprofloksacinu, levofloksacinu, vartojamais bakterijų sukeltoms infekcinėms ligoms gydyti;</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ciklosporinu arba takrolimuzu, vartojamais sergant kai kuriomis imuninės sistemos ligomis, taip pat po organų transplantacijos;</w:t>
      </w:r>
    </w:p>
    <w:p w:rsidR="00C66F32" w:rsidRDefault="00C66F32" w:rsidP="00C66F32">
      <w:pPr>
        <w:tabs>
          <w:tab w:val="left" w:pos="426"/>
        </w:tabs>
        <w:spacing w:after="0" w:line="240" w:lineRule="auto"/>
        <w:rPr>
          <w:rFonts w:ascii="Times New Roman" w:hAnsi="Times New Roman"/>
          <w:color w:val="000000"/>
          <w:lang w:val="lt-LT"/>
        </w:rPr>
      </w:pPr>
      <w:r w:rsidRPr="004169CB">
        <w:rPr>
          <w:rFonts w:ascii="Times New Roman" w:hAnsi="Times New Roman"/>
          <w:color w:val="000000"/>
          <w:lang w:val="lt-LT"/>
        </w:rPr>
        <w:t>-       streptokinaze ir kitais trombolitikais ar fibrinolitikais, tai yra vaistais, vartojamais trombams tirpinti;</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probenecidu, t. y. vaistu nuo podagros;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digoksinu, vartojamu lėtiniam širdies nepakankamumui gydyti;</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mifepristonu, vartojamu abortui sukelti (nėštumui užbaigti);</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selektyviaisiais serotonino reabsorbcijos inhibitoriais, t. y. vaistais nuo depresijos;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vaistais mažinančiais trombocitų agregaciją ir kraujo  krešulių susidarymą.</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Jei kiltų neaiškumų dėl kitų vaistų vartojimo kartu su Feneit, pasitarkite su gydytoju arba vaistininku.</w:t>
      </w:r>
    </w:p>
    <w:p w:rsidR="00C66F32" w:rsidRPr="004169CB" w:rsidRDefault="00C66F32" w:rsidP="00C66F32">
      <w:pPr>
        <w:spacing w:after="0" w:line="240" w:lineRule="auto"/>
        <w:rPr>
          <w:rFonts w:ascii="Times New Roman" w:hAnsi="Times New Roman"/>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Feneit vartojimas su maistu ir gėrimais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Plėvele dengtas tabletes vartokite užsigerdami pakankamu kiekiu vandens. Gerkite plėvele dengtas tabletes valgymo metu, nes tai sumažina šalutinio poveikio, susijusio su skrandžio ir žarnyno veikla, riziką. Tačiau, esant ūminiam skausmui, plėvele dengtas tabletes reikia gerti 30 min. prieš valgį, nes tada vaistas pradeda veikti šiek tiek greičiau.</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Nėštumas, žindymo laikotarpis ir vaisingumas</w:t>
      </w:r>
    </w:p>
    <w:p w:rsidR="00C66F32" w:rsidRPr="00442454" w:rsidRDefault="00C66F32" w:rsidP="00C66F3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Nevartokite Feneit</w:t>
      </w:r>
      <w:r w:rsidRPr="00442454">
        <w:rPr>
          <w:rFonts w:ascii="Times New Roman" w:eastAsia="Calibri" w:hAnsi="Times New Roman" w:cs="Times New Roman"/>
          <w:lang w:val="lt-LT"/>
        </w:rPr>
        <w:t>, paskutinių trijų nėštumo mėnesių metu, nes šis vaistas gali pakenkti Jūsų</w:t>
      </w:r>
      <w:r>
        <w:rPr>
          <w:rFonts w:ascii="Times New Roman" w:eastAsia="Calibri" w:hAnsi="Times New Roman" w:cs="Times New Roman"/>
          <w:lang w:val="lt-LT"/>
        </w:rPr>
        <w:t xml:space="preserve"> vaisiui </w:t>
      </w:r>
      <w:r w:rsidRPr="00442454">
        <w:rPr>
          <w:rFonts w:ascii="Times New Roman" w:eastAsia="Calibri" w:hAnsi="Times New Roman" w:cs="Times New Roman"/>
          <w:lang w:val="lt-LT"/>
        </w:rPr>
        <w:t>(būsimam kūdikiui) arba sukelti problemų gimdymo</w:t>
      </w:r>
      <w:r>
        <w:rPr>
          <w:rFonts w:ascii="Times New Roman" w:eastAsia="Calibri" w:hAnsi="Times New Roman" w:cs="Times New Roman"/>
          <w:lang w:val="lt-LT"/>
        </w:rPr>
        <w:t xml:space="preserve"> metu. Šis vaistas gali sukelti </w:t>
      </w:r>
      <w:r w:rsidRPr="00442454">
        <w:rPr>
          <w:rFonts w:ascii="Times New Roman" w:eastAsia="Calibri" w:hAnsi="Times New Roman" w:cs="Times New Roman"/>
          <w:lang w:val="lt-LT"/>
        </w:rPr>
        <w:t>vaisiaus inkstų ir širdies sutrikimų. Jis gali paveik</w:t>
      </w:r>
      <w:r>
        <w:rPr>
          <w:rFonts w:ascii="Times New Roman" w:eastAsia="Calibri" w:hAnsi="Times New Roman" w:cs="Times New Roman"/>
          <w:lang w:val="lt-LT"/>
        </w:rPr>
        <w:t xml:space="preserve">ti Jūsų ir Jūsų kūdikio polinkį </w:t>
      </w:r>
      <w:r w:rsidRPr="00442454">
        <w:rPr>
          <w:rFonts w:ascii="Times New Roman" w:eastAsia="Calibri" w:hAnsi="Times New Roman" w:cs="Times New Roman"/>
          <w:lang w:val="lt-LT"/>
        </w:rPr>
        <w:t>kraujuoti ir dėl jo gimdymas gali būti vėlesnis arba i</w:t>
      </w:r>
      <w:r>
        <w:rPr>
          <w:rFonts w:ascii="Times New Roman" w:eastAsia="Calibri" w:hAnsi="Times New Roman" w:cs="Times New Roman"/>
          <w:lang w:val="lt-LT"/>
        </w:rPr>
        <w:t>lgesnis, nei tikėtasi. Pirmus 6 nėštumo mėnesius Feneit</w:t>
      </w:r>
      <w:r w:rsidRPr="00442454">
        <w:rPr>
          <w:rFonts w:ascii="Times New Roman" w:eastAsia="Calibri" w:hAnsi="Times New Roman" w:cs="Times New Roman"/>
          <w:lang w:val="lt-LT"/>
        </w:rPr>
        <w:t xml:space="preserve"> vartoti nega</w:t>
      </w:r>
      <w:r>
        <w:rPr>
          <w:rFonts w:ascii="Times New Roman" w:eastAsia="Calibri" w:hAnsi="Times New Roman" w:cs="Times New Roman"/>
          <w:lang w:val="lt-LT"/>
        </w:rPr>
        <w:t xml:space="preserve">lima, išskyrus atvejus, kai tai neabejotinai būtina ir taip </w:t>
      </w:r>
      <w:r w:rsidRPr="00442454">
        <w:rPr>
          <w:rFonts w:ascii="Times New Roman" w:eastAsia="Calibri" w:hAnsi="Times New Roman" w:cs="Times New Roman"/>
          <w:lang w:val="lt-LT"/>
        </w:rPr>
        <w:t>pataria gydytojas. Jei šiuo laikotarpiu arba b</w:t>
      </w:r>
      <w:r>
        <w:rPr>
          <w:rFonts w:ascii="Times New Roman" w:eastAsia="Calibri" w:hAnsi="Times New Roman" w:cs="Times New Roman"/>
          <w:lang w:val="lt-LT"/>
        </w:rPr>
        <w:t xml:space="preserve">andant pastoti Jums reikalingas gydymas, reikia </w:t>
      </w:r>
      <w:r w:rsidRPr="00442454">
        <w:rPr>
          <w:rFonts w:ascii="Times New Roman" w:eastAsia="Calibri" w:hAnsi="Times New Roman" w:cs="Times New Roman"/>
          <w:lang w:val="lt-LT"/>
        </w:rPr>
        <w:t>vartoti mažiausią dozę trumpiausią įmanomą laiką. N</w:t>
      </w:r>
      <w:r>
        <w:rPr>
          <w:rFonts w:ascii="Times New Roman" w:eastAsia="Calibri" w:hAnsi="Times New Roman" w:cs="Times New Roman"/>
          <w:lang w:val="lt-LT"/>
        </w:rPr>
        <w:t>uo 20-osios nėštumo savaitės Feneit</w:t>
      </w:r>
    </w:p>
    <w:p w:rsidR="00C66F32" w:rsidRPr="00C0755C" w:rsidRDefault="00C66F32" w:rsidP="00C66F32">
      <w:pPr>
        <w:spacing w:after="0" w:line="240" w:lineRule="auto"/>
        <w:rPr>
          <w:rFonts w:ascii="Times New Roman" w:eastAsia="Calibri" w:hAnsi="Times New Roman" w:cs="Times New Roman"/>
          <w:lang w:val="lt-LT"/>
        </w:rPr>
      </w:pPr>
      <w:r w:rsidRPr="00442454">
        <w:rPr>
          <w:rFonts w:ascii="Times New Roman" w:eastAsia="Calibri" w:hAnsi="Times New Roman" w:cs="Times New Roman"/>
          <w:lang w:val="lt-LT"/>
        </w:rPr>
        <w:t>gali sukelti vaisiaus inkstų sutrikimų, jei šis vaist</w:t>
      </w:r>
      <w:r>
        <w:rPr>
          <w:rFonts w:ascii="Times New Roman" w:eastAsia="Calibri" w:hAnsi="Times New Roman" w:cs="Times New Roman"/>
          <w:lang w:val="lt-LT"/>
        </w:rPr>
        <w:t xml:space="preserve">as vartojamas ilgiau nei kelias </w:t>
      </w:r>
      <w:r w:rsidRPr="00442454">
        <w:rPr>
          <w:rFonts w:ascii="Times New Roman" w:eastAsia="Calibri" w:hAnsi="Times New Roman" w:cs="Times New Roman"/>
          <w:lang w:val="lt-LT"/>
        </w:rPr>
        <w:t xml:space="preserve">dienas, o dėl to gali sumažėti kūdikį </w:t>
      </w:r>
      <w:r>
        <w:rPr>
          <w:rFonts w:ascii="Times New Roman" w:eastAsia="Calibri" w:hAnsi="Times New Roman" w:cs="Times New Roman"/>
          <w:lang w:val="lt-LT"/>
        </w:rPr>
        <w:t xml:space="preserve">supančio amniono skysčio kiekis </w:t>
      </w:r>
      <w:r w:rsidRPr="00442454">
        <w:rPr>
          <w:rFonts w:ascii="Times New Roman" w:eastAsia="Calibri" w:hAnsi="Times New Roman" w:cs="Times New Roman"/>
          <w:lang w:val="lt-LT"/>
        </w:rPr>
        <w:t>(oligohidramnionas). Jei Jums reikalingas il</w:t>
      </w:r>
      <w:r>
        <w:rPr>
          <w:rFonts w:ascii="Times New Roman" w:eastAsia="Calibri" w:hAnsi="Times New Roman" w:cs="Times New Roman"/>
          <w:lang w:val="lt-LT"/>
        </w:rPr>
        <w:t xml:space="preserve">gesnis nei kelių dienų gydymas, </w:t>
      </w:r>
      <w:r w:rsidRPr="00442454">
        <w:rPr>
          <w:rFonts w:ascii="Times New Roman" w:eastAsia="Calibri" w:hAnsi="Times New Roman" w:cs="Times New Roman"/>
          <w:lang w:val="lt-LT"/>
        </w:rPr>
        <w:t>gydytojas gali rekomenduoti papildomą stebėseną.</w:t>
      </w:r>
    </w:p>
    <w:p w:rsidR="00C66F32" w:rsidRDefault="00C66F32" w:rsidP="00C66F32">
      <w:pPr>
        <w:tabs>
          <w:tab w:val="left" w:pos="426"/>
        </w:tabs>
        <w:spacing w:after="0" w:line="240" w:lineRule="auto"/>
        <w:rPr>
          <w:rFonts w:ascii="Times New Roman" w:hAnsi="Times New Roman"/>
          <w:color w:val="000000"/>
          <w:lang w:val="lt-LT"/>
        </w:rPr>
      </w:pPr>
      <w:r w:rsidRPr="004169CB">
        <w:rPr>
          <w:rFonts w:ascii="Times New Roman" w:hAnsi="Times New Roman"/>
          <w:color w:val="000000"/>
          <w:lang w:val="lt-LT"/>
        </w:rPr>
        <w:t>Jeigu esate nėščia, manote, kad galbūt esate nėščia, arba planuojate pastoti, tai prieš vartodama šį vaistą, pasitarkite su gydytoju arba vaistininku, Feneit gali jums netikti.</w:t>
      </w:r>
    </w:p>
    <w:p w:rsidR="00C66F32" w:rsidRPr="004169CB" w:rsidRDefault="00C66F32" w:rsidP="00C66F32">
      <w:pPr>
        <w:numPr>
          <w:ilvl w:val="12"/>
          <w:numId w:val="0"/>
        </w:numPr>
        <w:spacing w:after="0" w:line="240" w:lineRule="auto"/>
        <w:jc w:val="both"/>
        <w:rPr>
          <w:rFonts w:ascii="Times New Roman" w:eastAsia="Calibri" w:hAnsi="Times New Roman" w:cs="Times New Roman"/>
          <w:lang w:val="lt-LT"/>
        </w:rPr>
      </w:pPr>
      <w:r w:rsidRPr="004169CB">
        <w:rPr>
          <w:rFonts w:ascii="Times New Roman" w:hAnsi="Times New Roman"/>
          <w:lang w:val="lt-LT"/>
        </w:rPr>
        <w:t>Planuojančioms nėštumą moterims arba nėščiosioms reikia vengti vartoti Feneit. Bet kuriuo nėštumo laikotarpiu šį vaistą galima vartoti tik gydytojui nurodžius.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Feneit vartoti nerekomenduojama norint pastoti arba atliekant tyrimus dėl nevaisingumo.</w:t>
      </w:r>
    </w:p>
    <w:p w:rsidR="00C66F32" w:rsidRPr="004169CB" w:rsidRDefault="00C66F32" w:rsidP="00C66F32">
      <w:pPr>
        <w:spacing w:after="0" w:line="220" w:lineRule="exact"/>
        <w:rPr>
          <w:rFonts w:ascii="Times New Roman" w:hAnsi="Times New Roman"/>
          <w:b/>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Vairavimas ir mechanizmų valdymas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Feneit</w:t>
      </w:r>
      <w:r w:rsidRPr="004169CB">
        <w:rPr>
          <w:rFonts w:ascii="Times New Roman" w:hAnsi="Times New Roman"/>
          <w:b/>
          <w:i/>
          <w:color w:val="000000"/>
          <w:lang w:val="lt-LT"/>
        </w:rPr>
        <w:t xml:space="preserve"> </w:t>
      </w:r>
      <w:r w:rsidRPr="004169CB">
        <w:rPr>
          <w:rFonts w:ascii="Times New Roman" w:hAnsi="Times New Roman"/>
          <w:color w:val="000000"/>
          <w:lang w:val="lt-LT"/>
        </w:rPr>
        <w:t>gali sukelti silpną ar vidutinio stiprumo poveikį gebėjimui vairuoti ir valdyti mechanizmus, nes gali imti svaigulys arba snaudulys. Pastebėję tokį poveikį nevairuokite ir nevaldykite mechanizmų, kol šie simptoma</w:t>
      </w:r>
      <w:r w:rsidRPr="000944E8">
        <w:rPr>
          <w:rFonts w:ascii="Times New Roman" w:hAnsi="Times New Roman"/>
          <w:color w:val="000000"/>
          <w:lang w:val="lt-LT"/>
        </w:rPr>
        <w:t>i neišnykę. Pasitarkite su gydytoju.</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keepNext/>
        <w:tabs>
          <w:tab w:val="left" w:pos="567"/>
        </w:tabs>
        <w:spacing w:after="0" w:line="240" w:lineRule="auto"/>
        <w:ind w:left="567" w:hanging="567"/>
        <w:outlineLvl w:val="1"/>
        <w:rPr>
          <w:rFonts w:ascii="Times New Roman" w:hAnsi="Times New Roman"/>
          <w:b/>
          <w:lang w:val="lt-LT"/>
        </w:rPr>
      </w:pPr>
      <w:bookmarkStart w:id="4" w:name="_Toc129243266"/>
      <w:bookmarkStart w:id="5" w:name="_Toc129243141"/>
      <w:r w:rsidRPr="004169CB">
        <w:rPr>
          <w:rFonts w:ascii="Times New Roman" w:hAnsi="Times New Roman"/>
          <w:b/>
          <w:lang w:val="lt-LT"/>
        </w:rPr>
        <w:t>3.</w:t>
      </w:r>
      <w:r w:rsidRPr="004169CB">
        <w:rPr>
          <w:rFonts w:ascii="Times New Roman" w:hAnsi="Times New Roman"/>
          <w:b/>
          <w:lang w:val="lt-LT"/>
        </w:rPr>
        <w:tab/>
        <w:t>Kaip vartoti Feneit</w:t>
      </w:r>
      <w:bookmarkEnd w:id="4"/>
      <w:bookmarkEnd w:id="5"/>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0944E8" w:rsidRDefault="00C66F32" w:rsidP="00C66F32">
      <w:pPr>
        <w:tabs>
          <w:tab w:val="left" w:pos="426"/>
        </w:tabs>
        <w:spacing w:after="0" w:line="240" w:lineRule="auto"/>
        <w:rPr>
          <w:lang w:val="lt-LT"/>
        </w:rPr>
      </w:pPr>
      <w:r w:rsidRPr="004169CB">
        <w:rPr>
          <w:rFonts w:ascii="Times New Roman" w:hAnsi="Times New Roman"/>
          <w:color w:val="000000"/>
          <w:lang w:val="lt-LT"/>
        </w:rPr>
        <w:t>Visada vartokite šį vaistą tiksliai kaip aprašyta šiame lapelyje arba kaip nurodė gydytojas arba vaistininkas. Jeigu abejojate, kreipkitės į gydytoją arba vaistininką.</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xml:space="preserve">Rekomenduojama Feneit dozė atsižvelgiant į skausmo priežastis ir intensyvumą, </w:t>
      </w:r>
      <w:r w:rsidRPr="000944E8">
        <w:rPr>
          <w:rFonts w:ascii="Times New Roman" w:hAnsi="Times New Roman"/>
          <w:lang w:val="lt-LT"/>
        </w:rPr>
        <w:t>yra pusė plėvele dengtos tabletės (</w:t>
      </w:r>
      <w:r w:rsidRPr="000944E8">
        <w:rPr>
          <w:rFonts w:ascii="Times New Roman" w:hAnsi="Times New Roman"/>
          <w:color w:val="000000"/>
          <w:lang w:val="lt-LT"/>
        </w:rPr>
        <w:t>12,5 mg) kas 4-6 val. arba 1 plėvele dengta tabletė (25 mg) kas 8 valandos, bet ne daugiau kaip 3 plėvele dengtos tabletės (75 mg) per parą.</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0944E8" w:rsidRDefault="00C66F32" w:rsidP="00C66F32">
      <w:pPr>
        <w:tabs>
          <w:tab w:val="left" w:pos="426"/>
        </w:tabs>
        <w:spacing w:after="0" w:line="240" w:lineRule="auto"/>
        <w:rPr>
          <w:lang w:val="lt-LT"/>
        </w:rPr>
      </w:pPr>
      <w:r w:rsidRPr="004169CB">
        <w:rPr>
          <w:rFonts w:ascii="Times New Roman" w:hAnsi="Times New Roman"/>
          <w:color w:val="000000"/>
          <w:lang w:val="lt-LT"/>
        </w:rPr>
        <w:t>Kreipkitės į gydytoją, jeigu per 3-4 dienas Jūsų savijauta nepagerėjo arba net pablogėjo. Jūsų gydytojas nurodys kiek plėvele dengtų tablečių reikia per dieną išgerti, kiek laiko vartoti vaistą. Jums Feneit dozė priklauso nuo skausmo pobūdžio, intensyvumo ir trukmės.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Jeigu esate senyvo amžiaus arba sergate inkstų ar kepenų ligomis, iš pradžių pradėkite vartoti per parą ne daugiau kaip 2 plėvele dengtas tabletes (50 mg).</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Senyvi pacientai, jei Feneit vartojimas toleruojamas gerai, vėliau pradinę dozę gali padidinti iki įprastinės paros dozės (75 mg).</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Default="00C66F32" w:rsidP="00C66F32">
      <w:pPr>
        <w:tabs>
          <w:tab w:val="left" w:pos="426"/>
        </w:tabs>
        <w:spacing w:after="0" w:line="240" w:lineRule="auto"/>
        <w:rPr>
          <w:rFonts w:ascii="Times New Roman" w:hAnsi="Times New Roman"/>
          <w:color w:val="000000"/>
          <w:lang w:val="lt-LT"/>
        </w:rPr>
      </w:pPr>
      <w:r w:rsidRPr="004169CB">
        <w:rPr>
          <w:rFonts w:ascii="Times New Roman" w:hAnsi="Times New Roman"/>
          <w:color w:val="000000"/>
          <w:lang w:val="lt-LT"/>
        </w:rPr>
        <w:t>Jeigu jaučiate intensyvų skausmą ir reikia jį greičiau nuslopinti, gerkite plėvele dengtas tabletes prieš valgymą (ne vėliau kaip prieš 30 min.), nes tuomet vaistas lengviau ir greičiau absorbuojamas (žr. 2 skyrių „Feneit vartojimas su maistu ir gėrimais”).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Vartojimas vaikams ir paaugliams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Šio vaisto vartoti vaikams ir paaugliams (iki 18 metų) negalima.</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Ką daryti pavartojus per didelę Feneit dozę?</w:t>
      </w:r>
    </w:p>
    <w:p w:rsidR="00C66F32" w:rsidRPr="004169CB" w:rsidRDefault="00C66F32" w:rsidP="00C66F32">
      <w:pPr>
        <w:spacing w:after="0" w:line="240" w:lineRule="auto"/>
        <w:rPr>
          <w:rFonts w:ascii="Times New Roman" w:eastAsia="Calibri" w:hAnsi="Times New Roman" w:cs="Times New Roman"/>
          <w:lang w:val="lt-LT"/>
        </w:rPr>
      </w:pPr>
      <w:r w:rsidRPr="004169CB">
        <w:rPr>
          <w:rFonts w:ascii="Times New Roman" w:hAnsi="Times New Roman"/>
          <w:lang w:val="lt-LT"/>
        </w:rPr>
        <w:t>Pavartoję per didelę Feneit dozę, nedelsdami praneškite gydytojui ar vaistininkui arba kreipkitės į artimiausios ligoninės skubiosios pagalbos skyrių. Nepamirškite pasiimti šio vaisto pakuotės arba šio pakuotės lapelio.</w:t>
      </w:r>
    </w:p>
    <w:p w:rsidR="00C66F32" w:rsidRPr="004169CB" w:rsidRDefault="00C66F32" w:rsidP="00C66F32">
      <w:pPr>
        <w:spacing w:after="0" w:line="240" w:lineRule="auto"/>
        <w:rPr>
          <w:rFonts w:ascii="Times New Roman" w:hAnsi="Times New Roman"/>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Pamiršus pavartoti Feneit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Negalima vartoti dvigubos dozės norint kompensuoti praleistą plėvele dengtą tabletę. Toliau vartokite vaistą nustatyta tvarka (pagal 3 skyriaus „Kaip vartoti Feneit“ nuorodas).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Jeigu kiltų daugiau klausimų dėl šio vaisto vartojimo, kreipkitės į gydytoją arba vaistininką.</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keepNext/>
        <w:tabs>
          <w:tab w:val="left" w:pos="567"/>
        </w:tabs>
        <w:spacing w:after="0" w:line="240" w:lineRule="auto"/>
        <w:ind w:left="567" w:hanging="567"/>
        <w:outlineLvl w:val="1"/>
        <w:rPr>
          <w:rFonts w:ascii="Times New Roman" w:hAnsi="Times New Roman"/>
          <w:b/>
          <w:lang w:val="lt-LT"/>
        </w:rPr>
      </w:pPr>
      <w:bookmarkStart w:id="6" w:name="_Toc129243267"/>
      <w:bookmarkStart w:id="7" w:name="_Toc129243142"/>
      <w:r w:rsidRPr="004169CB">
        <w:rPr>
          <w:rFonts w:ascii="Times New Roman" w:hAnsi="Times New Roman"/>
          <w:b/>
          <w:lang w:val="lt-LT"/>
        </w:rPr>
        <w:t>4.</w:t>
      </w:r>
      <w:r w:rsidRPr="004169CB">
        <w:rPr>
          <w:rFonts w:ascii="Times New Roman" w:hAnsi="Times New Roman"/>
          <w:b/>
          <w:lang w:val="lt-LT"/>
        </w:rPr>
        <w:tab/>
        <w:t>Galimas šalutinis poveikis</w:t>
      </w:r>
      <w:bookmarkEnd w:id="6"/>
      <w:bookmarkEnd w:id="7"/>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Šis vaistas, kaip ir visi kiti, gali sukelti šalutinį poveikį, nors jis pasireiškia ne visiems žmonėms.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i/>
          <w:color w:val="000000"/>
          <w:lang w:val="lt-LT"/>
        </w:rPr>
      </w:pPr>
      <w:r w:rsidRPr="004169CB">
        <w:rPr>
          <w:rFonts w:ascii="Times New Roman" w:hAnsi="Times New Roman"/>
          <w:i/>
          <w:color w:val="000000"/>
          <w:lang w:val="lt-LT"/>
        </w:rPr>
        <w:t>Dažn</w:t>
      </w:r>
      <w:r>
        <w:rPr>
          <w:rFonts w:ascii="Times New Roman" w:hAnsi="Times New Roman"/>
          <w:i/>
          <w:color w:val="000000"/>
          <w:lang w:val="lt-LT"/>
        </w:rPr>
        <w:t>i</w:t>
      </w:r>
      <w:r w:rsidRPr="004169CB">
        <w:rPr>
          <w:rFonts w:ascii="Times New Roman" w:hAnsi="Times New Roman"/>
          <w:i/>
          <w:color w:val="000000"/>
          <w:lang w:val="lt-LT"/>
        </w:rPr>
        <w:t xml:space="preserve"> </w:t>
      </w:r>
      <w:r>
        <w:rPr>
          <w:rFonts w:ascii="Times New Roman" w:hAnsi="Times New Roman"/>
          <w:i/>
          <w:color w:val="000000"/>
          <w:lang w:val="lt-LT"/>
        </w:rPr>
        <w:t xml:space="preserve">šalutinio </w:t>
      </w:r>
      <w:r w:rsidRPr="004169CB">
        <w:rPr>
          <w:rFonts w:ascii="Times New Roman" w:hAnsi="Times New Roman"/>
          <w:i/>
          <w:color w:val="000000"/>
          <w:lang w:val="lt-LT"/>
        </w:rPr>
        <w:t>poveiki</w:t>
      </w:r>
      <w:r>
        <w:rPr>
          <w:rFonts w:ascii="Times New Roman" w:hAnsi="Times New Roman"/>
          <w:i/>
          <w:color w:val="000000"/>
          <w:lang w:val="lt-LT"/>
        </w:rPr>
        <w:t>o reiškiniai</w:t>
      </w:r>
      <w:r w:rsidRPr="004169CB">
        <w:rPr>
          <w:rFonts w:ascii="Times New Roman" w:hAnsi="Times New Roman"/>
          <w:i/>
          <w:color w:val="000000"/>
          <w:lang w:val="lt-LT"/>
        </w:rPr>
        <w:t xml:space="preserve"> (</w:t>
      </w:r>
      <w:r>
        <w:rPr>
          <w:rFonts w:ascii="Times New Roman" w:hAnsi="Times New Roman"/>
          <w:i/>
          <w:color w:val="000000"/>
          <w:lang w:val="lt-LT"/>
        </w:rPr>
        <w:t>gali pasireikšti ne rečiau</w:t>
      </w:r>
      <w:r w:rsidRPr="004169CB">
        <w:rPr>
          <w:rFonts w:ascii="Times New Roman" w:hAnsi="Times New Roman"/>
          <w:i/>
          <w:color w:val="000000"/>
          <w:lang w:val="lt-LT"/>
        </w:rPr>
        <w:t xml:space="preserve"> kaip 1 iš 10 </w:t>
      </w:r>
      <w:r>
        <w:rPr>
          <w:rFonts w:ascii="Times New Roman" w:hAnsi="Times New Roman"/>
          <w:i/>
          <w:color w:val="000000"/>
          <w:lang w:val="lt-LT"/>
        </w:rPr>
        <w:t>asmen</w:t>
      </w:r>
      <w:r w:rsidRPr="004169CB">
        <w:rPr>
          <w:rFonts w:ascii="Times New Roman" w:hAnsi="Times New Roman"/>
          <w:i/>
          <w:color w:val="000000"/>
          <w:lang w:val="lt-LT"/>
        </w:rPr>
        <w:t>ų)</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Pykinimas ir (arba) vėmimas, pilvo skausmas, viduriavimas, virškinimo sutrikimas (dispepsija).</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i/>
          <w:color w:val="000000"/>
          <w:lang w:val="lt-LT"/>
        </w:rPr>
      </w:pPr>
      <w:r w:rsidRPr="004169CB">
        <w:rPr>
          <w:rFonts w:ascii="Times New Roman" w:hAnsi="Times New Roman"/>
          <w:i/>
          <w:color w:val="000000"/>
          <w:lang w:val="lt-LT"/>
        </w:rPr>
        <w:t>Nedažn</w:t>
      </w:r>
      <w:r>
        <w:rPr>
          <w:rFonts w:ascii="Times New Roman" w:hAnsi="Times New Roman"/>
          <w:i/>
          <w:color w:val="000000"/>
          <w:lang w:val="lt-LT"/>
        </w:rPr>
        <w:t>i šalutinio</w:t>
      </w:r>
      <w:r w:rsidRPr="004169CB">
        <w:rPr>
          <w:rFonts w:ascii="Times New Roman" w:hAnsi="Times New Roman"/>
          <w:i/>
          <w:color w:val="000000"/>
          <w:lang w:val="lt-LT"/>
        </w:rPr>
        <w:t xml:space="preserve"> poveiki</w:t>
      </w:r>
      <w:r>
        <w:rPr>
          <w:rFonts w:ascii="Times New Roman" w:hAnsi="Times New Roman"/>
          <w:i/>
          <w:color w:val="000000"/>
          <w:lang w:val="lt-LT"/>
        </w:rPr>
        <w:t>o reiškiniai</w:t>
      </w:r>
      <w:r w:rsidRPr="004169CB">
        <w:rPr>
          <w:rFonts w:ascii="Times New Roman" w:hAnsi="Times New Roman"/>
          <w:i/>
          <w:color w:val="000000"/>
          <w:lang w:val="lt-LT"/>
        </w:rPr>
        <w:t xml:space="preserve"> (</w:t>
      </w:r>
      <w:r>
        <w:rPr>
          <w:rFonts w:ascii="Times New Roman" w:hAnsi="Times New Roman"/>
          <w:i/>
          <w:color w:val="000000"/>
          <w:lang w:val="lt-LT"/>
        </w:rPr>
        <w:t>gali pasireikšti rečiau</w:t>
      </w:r>
      <w:r w:rsidRPr="004169CB">
        <w:rPr>
          <w:rFonts w:ascii="Times New Roman" w:hAnsi="Times New Roman"/>
          <w:i/>
          <w:color w:val="000000"/>
          <w:lang w:val="lt-LT"/>
        </w:rPr>
        <w:t xml:space="preserve"> kaip 1 iš 100 </w:t>
      </w:r>
      <w:r>
        <w:rPr>
          <w:rFonts w:ascii="Times New Roman" w:hAnsi="Times New Roman"/>
          <w:i/>
          <w:color w:val="000000"/>
          <w:lang w:val="lt-LT"/>
        </w:rPr>
        <w:t>asmenų</w:t>
      </w:r>
      <w:r w:rsidRPr="004169CB">
        <w:rPr>
          <w:rFonts w:ascii="Times New Roman" w:hAnsi="Times New Roman"/>
          <w:i/>
          <w:color w:val="000000"/>
          <w:lang w:val="lt-LT"/>
        </w:rPr>
        <w: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Galvos sukimasis (</w:t>
      </w:r>
      <w:r w:rsidRPr="004169CB">
        <w:rPr>
          <w:rFonts w:ascii="Times New Roman" w:hAnsi="Times New Roman"/>
          <w:i/>
          <w:color w:val="000000"/>
          <w:lang w:val="lt-LT"/>
        </w:rPr>
        <w:t>vertigo</w:t>
      </w:r>
      <w:r w:rsidRPr="000944E8">
        <w:rPr>
          <w:rFonts w:ascii="Times New Roman" w:hAnsi="Times New Roman"/>
          <w:color w:val="000000"/>
          <w:lang w:val="lt-LT"/>
        </w:rPr>
        <w:t>), galvos svaigimas (svaigulys), mieguistumas, miego sutrikimas, nervingumas, galvos skausmas, pernelyg greitas juntamas širdies plakimas, raudonis, skrandžio veiklos sutrikimai, vidurių užkietėjimas, burnos džiūvimas, pilvo pūtimas, išbėrimas, nuovargis, skausmas, karščiavimas, šaltkrėtis, bloga bendra savijauta (negalavimas).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i/>
          <w:color w:val="000000"/>
          <w:lang w:val="lt-LT"/>
        </w:rPr>
      </w:pPr>
      <w:r w:rsidRPr="004169CB">
        <w:rPr>
          <w:rFonts w:ascii="Times New Roman" w:hAnsi="Times New Roman"/>
          <w:i/>
          <w:color w:val="000000"/>
          <w:lang w:val="lt-LT"/>
        </w:rPr>
        <w:t>Ret</w:t>
      </w:r>
      <w:r>
        <w:rPr>
          <w:rFonts w:ascii="Times New Roman" w:hAnsi="Times New Roman"/>
          <w:i/>
          <w:color w:val="000000"/>
          <w:lang w:val="lt-LT"/>
        </w:rPr>
        <w:t>i šalutinio</w:t>
      </w:r>
      <w:r w:rsidRPr="004169CB">
        <w:rPr>
          <w:rFonts w:ascii="Times New Roman" w:hAnsi="Times New Roman"/>
          <w:i/>
          <w:color w:val="000000"/>
          <w:lang w:val="lt-LT"/>
        </w:rPr>
        <w:t xml:space="preserve"> poveiki</w:t>
      </w:r>
      <w:r>
        <w:rPr>
          <w:rFonts w:ascii="Times New Roman" w:hAnsi="Times New Roman"/>
          <w:i/>
          <w:color w:val="000000"/>
          <w:lang w:val="lt-LT"/>
        </w:rPr>
        <w:t>o reiškiniai</w:t>
      </w:r>
      <w:r w:rsidRPr="004169CB">
        <w:rPr>
          <w:rFonts w:ascii="Times New Roman" w:hAnsi="Times New Roman"/>
          <w:i/>
          <w:color w:val="000000"/>
          <w:lang w:val="lt-LT"/>
        </w:rPr>
        <w:t>(</w:t>
      </w:r>
      <w:r>
        <w:rPr>
          <w:rFonts w:ascii="Times New Roman" w:hAnsi="Times New Roman"/>
          <w:i/>
          <w:color w:val="000000"/>
          <w:lang w:val="lt-LT"/>
        </w:rPr>
        <w:t>gali pasireikšti rečiau</w:t>
      </w:r>
      <w:r w:rsidRPr="004169CB">
        <w:rPr>
          <w:rFonts w:ascii="Times New Roman" w:hAnsi="Times New Roman"/>
          <w:i/>
          <w:color w:val="000000"/>
          <w:lang w:val="lt-LT"/>
        </w:rPr>
        <w:t xml:space="preserve"> kaip 1 iš 1</w:t>
      </w:r>
      <w:r>
        <w:rPr>
          <w:rFonts w:ascii="Times New Roman" w:hAnsi="Times New Roman"/>
          <w:i/>
          <w:color w:val="000000"/>
          <w:lang w:val="lt-LT"/>
        </w:rPr>
        <w:t xml:space="preserve"> </w:t>
      </w:r>
      <w:r w:rsidRPr="004169CB">
        <w:rPr>
          <w:rFonts w:ascii="Times New Roman" w:hAnsi="Times New Roman"/>
          <w:i/>
          <w:color w:val="000000"/>
          <w:lang w:val="lt-LT"/>
        </w:rPr>
        <w:t xml:space="preserve">000 </w:t>
      </w:r>
      <w:r>
        <w:rPr>
          <w:rFonts w:ascii="Times New Roman" w:hAnsi="Times New Roman"/>
          <w:i/>
          <w:color w:val="000000"/>
          <w:lang w:val="lt-LT"/>
        </w:rPr>
        <w:t>asmenų</w:t>
      </w:r>
      <w:r w:rsidRPr="004169CB">
        <w:rPr>
          <w:rFonts w:ascii="Times New Roman" w:hAnsi="Times New Roman"/>
          <w:i/>
          <w:color w:val="000000"/>
          <w:lang w:val="lt-LT"/>
        </w:rPr>
        <w: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Pepsinė opa, skrandžio opos prakiurimas arba  kraujavimas, galintis pasireikšti vėmimu su krauju arba išmatų pajuodavimu, apalpimas, kraujospūdžio padidėjimas, kvėpavimo suretėjimas, skysčių sankaupa ir periferinis patinimas (pvz., kulkšnių patinimas), gerklų edema, apetito stoka (anoreksija), jutimo sutrikimas, išbėrimas su niežuliu, sp</w:t>
      </w:r>
      <w:r w:rsidRPr="000944E8">
        <w:rPr>
          <w:rFonts w:ascii="Times New Roman" w:hAnsi="Times New Roman"/>
          <w:color w:val="000000"/>
          <w:lang w:val="lt-LT"/>
        </w:rPr>
        <w:t>uogai, prakaitavimo padidėjimas, nugaros skausmas, dažnas šlapinimasis, menstruacijų sutrikimas, prostatos veiklos sutrikimas, kepenų funkcijos rodiklių kiekio pokyčiai (nustatomi kraujo tyrimais), kepenų ląstelių pažeidimas, ūminis inkstų nepakankamumas.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i/>
          <w:color w:val="000000"/>
          <w:lang w:val="lt-LT"/>
        </w:rPr>
      </w:pPr>
      <w:r w:rsidRPr="004169CB">
        <w:rPr>
          <w:rFonts w:ascii="Times New Roman" w:hAnsi="Times New Roman"/>
          <w:i/>
          <w:color w:val="000000"/>
          <w:lang w:val="lt-LT"/>
        </w:rPr>
        <w:t>Labai ret</w:t>
      </w:r>
      <w:r>
        <w:rPr>
          <w:rFonts w:ascii="Times New Roman" w:hAnsi="Times New Roman"/>
          <w:i/>
          <w:color w:val="000000"/>
          <w:lang w:val="lt-LT"/>
        </w:rPr>
        <w:t>i šalutinio</w:t>
      </w:r>
      <w:r w:rsidRPr="004169CB">
        <w:rPr>
          <w:rFonts w:ascii="Times New Roman" w:hAnsi="Times New Roman"/>
          <w:i/>
          <w:color w:val="000000"/>
          <w:lang w:val="lt-LT"/>
        </w:rPr>
        <w:t xml:space="preserve"> poveiki</w:t>
      </w:r>
      <w:r>
        <w:rPr>
          <w:rFonts w:ascii="Times New Roman" w:hAnsi="Times New Roman"/>
          <w:i/>
          <w:color w:val="000000"/>
          <w:lang w:val="lt-LT"/>
        </w:rPr>
        <w:t>o reiškiniai</w:t>
      </w:r>
      <w:r w:rsidRPr="004169CB">
        <w:rPr>
          <w:rFonts w:ascii="Times New Roman" w:hAnsi="Times New Roman"/>
          <w:i/>
          <w:color w:val="000000"/>
          <w:lang w:val="lt-LT"/>
        </w:rPr>
        <w:t xml:space="preserve"> (</w:t>
      </w:r>
      <w:r>
        <w:rPr>
          <w:rFonts w:ascii="Times New Roman" w:hAnsi="Times New Roman"/>
          <w:i/>
          <w:color w:val="000000"/>
          <w:lang w:val="lt-LT"/>
        </w:rPr>
        <w:t>gali pasireikšti rečiau</w:t>
      </w:r>
      <w:r w:rsidRPr="004169CB">
        <w:rPr>
          <w:rFonts w:ascii="Times New Roman" w:hAnsi="Times New Roman"/>
          <w:i/>
          <w:color w:val="000000"/>
          <w:lang w:val="lt-LT"/>
        </w:rPr>
        <w:t xml:space="preserve"> kaip 1 iš 10</w:t>
      </w:r>
      <w:r>
        <w:rPr>
          <w:rFonts w:ascii="Times New Roman" w:hAnsi="Times New Roman"/>
          <w:i/>
          <w:color w:val="000000"/>
          <w:lang w:val="lt-LT"/>
        </w:rPr>
        <w:t xml:space="preserve"> </w:t>
      </w:r>
      <w:r w:rsidRPr="004169CB">
        <w:rPr>
          <w:rFonts w:ascii="Times New Roman" w:hAnsi="Times New Roman"/>
          <w:i/>
          <w:color w:val="000000"/>
          <w:lang w:val="lt-LT"/>
        </w:rPr>
        <w:t xml:space="preserve">000 </w:t>
      </w:r>
      <w:r>
        <w:rPr>
          <w:rFonts w:ascii="Times New Roman" w:hAnsi="Times New Roman"/>
          <w:i/>
          <w:color w:val="000000"/>
          <w:lang w:val="lt-LT"/>
        </w:rPr>
        <w:t>asmenų</w:t>
      </w:r>
      <w:r w:rsidRPr="004169CB">
        <w:rPr>
          <w:rFonts w:ascii="Times New Roman" w:hAnsi="Times New Roman"/>
          <w:i/>
          <w:color w:val="000000"/>
          <w:lang w:val="lt-LT"/>
        </w:rPr>
        <w:t>)</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Anafilaksinės reakcijos (padidėjusio jautrumo reakcijos, galinčios sukelti kolapsą),  sunkūs odos, burnos, akių ir lytinių organų srities pažeidimai (Stivenso-Džonsono ir Lajelio sindromai), veido ar lūpų ir ryklės patinimas (angioneurozinė edema), kvėpavimo pasunkėjimas dėl kvėpavimo takų susiaurėjimo (bronchų spazmas), dusulys, pulso padažnėjimas, kraujospūdžio sumažėjimas, kasos uždegimas,  regėjimo sutrikimas, ūžimas ausyse, odos jautrumo</w:t>
      </w:r>
      <w:r w:rsidRPr="000944E8">
        <w:rPr>
          <w:rFonts w:ascii="Times New Roman" w:hAnsi="Times New Roman"/>
          <w:color w:val="000000"/>
          <w:lang w:val="lt-LT"/>
        </w:rPr>
        <w:t xml:space="preserve"> padidėjimas, jautrumo saulės šviesai padidėjimas,  niežulys, inkstų pažeidimai. Baltųjų kraujo ląstelių skaičiaus sumažėjimas (neutropenija), trombocitų skaičiaus sumažėjimas (trombocitopenija).</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xml:space="preserve">Jei pradėję vaisto vartoti pastebėjote kokį nors šalutinį poveikį skrandžio arba žarnyno veiklai (pvz., skrandžio skausmą, rėmenį arba kraujavimą), nedelsiant pasakykite apie tai gydytojui. Jam taip pat pasakykite, jei anksčiau buvo šalutinio poveikio požymių dėl ilgalaikio vaistų nuo uždegimo vartojimo. Tai ypač </w:t>
      </w:r>
      <w:r w:rsidRPr="000944E8">
        <w:rPr>
          <w:rFonts w:ascii="Times New Roman" w:hAnsi="Times New Roman"/>
          <w:color w:val="000000"/>
          <w:lang w:val="lt-LT"/>
        </w:rPr>
        <w:t>svarbu, jei esate senyvo amžiaus.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Kai tik pastebėjote odos išbėrimą, bet kokį burnos gleivinės ar lytinių organų pažeidimą arba kitokį alergijos požymį, iš karto nutraukite Feneit vartojimą.</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Pranešama, kad vartojant nesteroidinių vaistų nuo uždegimo pasitaikė skysčių susilaikymo organizme ir patinimų (ypač kulkšnių ir kojų), kraujospūdžio padidėjimo ir širdies nepakankamumo atvejų.</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Tokių vaistų kaip Feneit vartojimas gali būti susijęs su širdies priepuolio (miokardo infarkto) ar insulto rizikos nedideliu padidėjimu.</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Imuninės sistemos ligomis, pažeidžiančiomis jungiamąjį audinį (sistemine raudonąja vilklige arba mišriomis jungiamojo audinio ligomis), sergantiems asmenims, vartojantiems  nesteroidinių vaistų nuo uždegimo, retais atvejais gali pasireikšti karščiavimas, galvos skausmas ir sprando nelankstumas.</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40" w:lineRule="auto"/>
        <w:rPr>
          <w:rFonts w:ascii="Times New Roman" w:eastAsia="Calibri" w:hAnsi="Times New Roman" w:cs="Times New Roman"/>
          <w:b/>
          <w:lang w:val="lt-LT"/>
        </w:rPr>
      </w:pPr>
      <w:r w:rsidRPr="004169CB">
        <w:rPr>
          <w:rFonts w:ascii="Times New Roman" w:hAnsi="Times New Roman"/>
          <w:b/>
          <w:lang w:val="lt-LT"/>
        </w:rPr>
        <w:t>Pranešimas apie šalutinį poveikį</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 xml:space="preserve">Jeigu pasireiškė šalutinis poveikis, įskaitant šiame lapelyje nenurodytą, pasakykite gydytojui arba vaistininkui. </w:t>
      </w:r>
      <w:r w:rsidRPr="00426B67">
        <w:rPr>
          <w:rFonts w:ascii="Times New Roman" w:hAnsi="Times New Roman"/>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4" w:history="1">
        <w:r w:rsidRPr="00426B67">
          <w:rPr>
            <w:rStyle w:val="Hyperlink"/>
            <w:rFonts w:ascii="Times New Roman" w:hAnsi="Times New Roman"/>
            <w:lang w:val="lt-LT"/>
          </w:rPr>
          <w:t>https://vapris.vvkt.lt/vvkt-web/public/nrv</w:t>
        </w:r>
      </w:hyperlink>
      <w:r w:rsidRPr="00426B67">
        <w:rPr>
          <w:rFonts w:ascii="Times New Roman" w:hAnsi="Times New Roman"/>
          <w:lang w:val="lt-LT"/>
        </w:rPr>
        <w:t xml:space="preserve"> arba užpildant Paciento pranešimo apie įtariamą nepageidaujamą reakciją (ĮNR) formą, kuri skelbiama </w:t>
      </w:r>
      <w:hyperlink r:id="rId5" w:history="1">
        <w:r w:rsidRPr="00426B67">
          <w:rPr>
            <w:rStyle w:val="Hyperlink"/>
            <w:rFonts w:ascii="Times New Roman" w:hAnsi="Times New Roman"/>
            <w:lang w:val="lt-LT"/>
          </w:rPr>
          <w:t>https://www.vvkt.lt/index.php?4004286486</w:t>
        </w:r>
      </w:hyperlink>
      <w:r w:rsidRPr="00426B67">
        <w:rPr>
          <w:rFonts w:ascii="Times New Roman" w:hAnsi="Times New Roman"/>
          <w:lang w:val="lt-LT"/>
        </w:rPr>
        <w:t xml:space="preserve">, ir atsiunčiant elektroniniu paštu (adresu </w:t>
      </w:r>
      <w:hyperlink r:id="rId6" w:history="1">
        <w:r w:rsidRPr="00426B67">
          <w:rPr>
            <w:rStyle w:val="Hyperlink"/>
            <w:rFonts w:ascii="Times New Roman" w:hAnsi="Times New Roman"/>
            <w:lang w:val="lt-LT"/>
          </w:rPr>
          <w:t>NepageidaujamaR@vvkt.lt</w:t>
        </w:r>
      </w:hyperlink>
      <w:r w:rsidRPr="00426B67">
        <w:rPr>
          <w:rFonts w:ascii="Times New Roman" w:hAnsi="Times New Roman"/>
          <w:lang w:val="lt-LT"/>
        </w:rPr>
        <w:t>) arba nemokamu telefonu 8 800 73 568. Pranešdami apie šalutinį poveikį galite mums padėti gauti daugiau informacijos apie šio vaisto saugumą.</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keepNext/>
        <w:tabs>
          <w:tab w:val="left" w:pos="567"/>
        </w:tabs>
        <w:spacing w:after="0" w:line="240" w:lineRule="auto"/>
        <w:ind w:left="567" w:hanging="567"/>
        <w:outlineLvl w:val="1"/>
        <w:rPr>
          <w:rFonts w:ascii="Times New Roman" w:hAnsi="Times New Roman"/>
          <w:b/>
          <w:lang w:val="lt-LT"/>
        </w:rPr>
      </w:pPr>
      <w:bookmarkStart w:id="8" w:name="_Toc129243268"/>
      <w:bookmarkStart w:id="9" w:name="_Toc129243143"/>
      <w:r w:rsidRPr="004169CB">
        <w:rPr>
          <w:rFonts w:ascii="Times New Roman" w:hAnsi="Times New Roman"/>
          <w:b/>
          <w:lang w:val="lt-LT"/>
        </w:rPr>
        <w:t>5.</w:t>
      </w:r>
      <w:r w:rsidRPr="004169CB">
        <w:rPr>
          <w:rFonts w:ascii="Times New Roman" w:hAnsi="Times New Roman"/>
          <w:b/>
          <w:lang w:val="lt-LT"/>
        </w:rPr>
        <w:tab/>
        <w:t>Kaip laikyti Feneit</w:t>
      </w:r>
      <w:bookmarkEnd w:id="8"/>
      <w:bookmarkEnd w:id="9"/>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40" w:lineRule="auto"/>
        <w:rPr>
          <w:rFonts w:ascii="Times New Roman" w:eastAsia="Calibri" w:hAnsi="Times New Roman" w:cs="Times New Roman"/>
          <w:lang w:val="lt-LT"/>
        </w:rPr>
      </w:pPr>
      <w:r w:rsidRPr="004169CB">
        <w:rPr>
          <w:rFonts w:ascii="Times New Roman" w:hAnsi="Times New Roman"/>
          <w:lang w:val="lt-LT"/>
        </w:rPr>
        <w:t>Šį vaistą laikykite vaikams nepastebimoje ir nepasiekiamoje vietoje.</w:t>
      </w:r>
    </w:p>
    <w:p w:rsidR="00C66F32" w:rsidRPr="004169CB" w:rsidRDefault="00C66F32" w:rsidP="00C66F32">
      <w:pPr>
        <w:spacing w:after="0" w:line="240" w:lineRule="auto"/>
        <w:rPr>
          <w:rFonts w:ascii="Times New Roman" w:hAnsi="Times New Roman"/>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Ant kartono dėžutės ir lizdinės plokštelės po „Tinka iki“ nurodytam tinkamumo laikui pasibaigus, šio vaisto vartoti negalima. Vaistas tinkamas vartoti iki paskutinės nurodyto mėnesio dienos.</w:t>
      </w:r>
    </w:p>
    <w:p w:rsidR="00C66F32" w:rsidRPr="004169CB" w:rsidRDefault="00C66F32" w:rsidP="00C66F32">
      <w:pPr>
        <w:spacing w:after="0" w:line="240" w:lineRule="auto"/>
        <w:rPr>
          <w:rFonts w:ascii="Times New Roman" w:hAnsi="Times New Roman"/>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lang w:val="lt-LT"/>
        </w:rPr>
        <w:t xml:space="preserve">Laikyti ne aukštesnėje kaip 25 </w:t>
      </w:r>
      <w:r w:rsidRPr="004169CB">
        <w:rPr>
          <w:rFonts w:ascii="Times New Roman" w:hAnsi="Times New Roman"/>
          <w:lang w:val="lt-LT"/>
        </w:rPr>
        <w:sym w:font="Symbol" w:char="F0B0"/>
      </w:r>
      <w:r w:rsidRPr="004169CB">
        <w:rPr>
          <w:rFonts w:ascii="Times New Roman" w:hAnsi="Times New Roman"/>
          <w:lang w:val="lt-LT"/>
        </w:rPr>
        <w:t>C temperatūroje (</w:t>
      </w:r>
      <w:r w:rsidRPr="000944E8">
        <w:rPr>
          <w:rFonts w:ascii="Times New Roman" w:hAnsi="Times New Roman"/>
          <w:color w:val="000000"/>
          <w:lang w:val="lt-LT"/>
        </w:rPr>
        <w:t>PVC/PVDC/Al lizdinės plokštelės).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lang w:val="lt-LT"/>
        </w:rPr>
        <w:t xml:space="preserve">Laikyti ne aukštesnėje kaip 30 </w:t>
      </w:r>
      <w:r w:rsidRPr="004169CB">
        <w:rPr>
          <w:rFonts w:ascii="Times New Roman" w:hAnsi="Times New Roman"/>
          <w:lang w:val="lt-LT"/>
        </w:rPr>
        <w:sym w:font="Symbol" w:char="F0B0"/>
      </w:r>
      <w:r w:rsidRPr="004169CB">
        <w:rPr>
          <w:rFonts w:ascii="Times New Roman" w:hAnsi="Times New Roman"/>
          <w:lang w:val="lt-LT"/>
        </w:rPr>
        <w:t>C temperatūroje (</w:t>
      </w:r>
      <w:r w:rsidRPr="000944E8">
        <w:rPr>
          <w:rFonts w:ascii="Times New Roman" w:hAnsi="Times New Roman"/>
          <w:color w:val="000000"/>
          <w:lang w:val="lt-LT"/>
        </w:rPr>
        <w:t>PA/Al/PVC/Al lizdinės plokštelės).</w:t>
      </w:r>
    </w:p>
    <w:p w:rsidR="00C66F32" w:rsidRPr="004169CB" w:rsidRDefault="00C66F32" w:rsidP="00C66F32">
      <w:pPr>
        <w:tabs>
          <w:tab w:val="left" w:pos="426"/>
        </w:tabs>
        <w:spacing w:after="0" w:line="240" w:lineRule="auto"/>
        <w:rPr>
          <w:rFonts w:ascii="Times New Roman" w:hAnsi="Times New Roman"/>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Vaistų negalima išmesti į kanalizaciją arba su buitinėmis atliekomis. Kaip išmesti nereikalingus vaistus, klauskite vaistininko. Šios priemonės padės apsaugoti aplinką.</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keepNext/>
        <w:tabs>
          <w:tab w:val="left" w:pos="567"/>
        </w:tabs>
        <w:spacing w:after="0" w:line="240" w:lineRule="auto"/>
        <w:ind w:left="567" w:hanging="567"/>
        <w:outlineLvl w:val="1"/>
        <w:rPr>
          <w:rFonts w:ascii="Times New Roman" w:hAnsi="Times New Roman"/>
          <w:b/>
          <w:lang w:val="lt-LT"/>
        </w:rPr>
      </w:pPr>
      <w:bookmarkStart w:id="10" w:name="_Toc129243269"/>
      <w:bookmarkStart w:id="11" w:name="_Toc129243144"/>
      <w:r w:rsidRPr="004169CB">
        <w:rPr>
          <w:rFonts w:ascii="Times New Roman" w:hAnsi="Times New Roman"/>
          <w:b/>
          <w:lang w:val="lt-LT"/>
        </w:rPr>
        <w:t>6.</w:t>
      </w:r>
      <w:r w:rsidRPr="004169CB">
        <w:rPr>
          <w:rFonts w:ascii="Times New Roman" w:hAnsi="Times New Roman"/>
          <w:b/>
          <w:lang w:val="lt-LT"/>
        </w:rPr>
        <w:tab/>
        <w:t>Pakuotės turinys ir kita informacija</w:t>
      </w:r>
      <w:bookmarkEnd w:id="10"/>
      <w:bookmarkEnd w:id="11"/>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Feneit sudėtis</w:t>
      </w:r>
    </w:p>
    <w:p w:rsidR="00C66F32" w:rsidRPr="004169CB" w:rsidRDefault="00C66F32" w:rsidP="00C66F32">
      <w:pPr>
        <w:tabs>
          <w:tab w:val="left" w:pos="426"/>
        </w:tabs>
        <w:spacing w:after="0" w:line="240" w:lineRule="auto"/>
        <w:rPr>
          <w:rFonts w:ascii="Times New Roman" w:hAnsi="Times New Roman"/>
          <w:color w:val="000000"/>
          <w:lang w:val="lt-LT"/>
        </w:rPr>
      </w:pPr>
      <w:r w:rsidRPr="004169CB">
        <w:rPr>
          <w:rFonts w:ascii="Times New Roman" w:hAnsi="Times New Roman"/>
          <w:color w:val="000000"/>
          <w:lang w:val="lt-LT"/>
        </w:rPr>
        <w:t>-</w:t>
      </w:r>
      <w:r w:rsidRPr="004169CB">
        <w:rPr>
          <w:rFonts w:ascii="Times New Roman" w:hAnsi="Times New Roman"/>
          <w:color w:val="000000"/>
          <w:lang w:val="lt-LT"/>
        </w:rPr>
        <w:tab/>
        <w:t xml:space="preserve">Veiklioji </w:t>
      </w:r>
      <w:r w:rsidRPr="004169CB">
        <w:rPr>
          <w:rFonts w:ascii="Times New Roman" w:eastAsia="Arial Unicode MS" w:hAnsi="Times New Roman" w:cs="Times New Roman"/>
          <w:bCs/>
          <w:color w:val="000000"/>
          <w:lang w:val="lt-LT"/>
        </w:rPr>
        <w:t xml:space="preserve">(-sios) </w:t>
      </w:r>
      <w:r w:rsidRPr="004169CB">
        <w:rPr>
          <w:rFonts w:ascii="Times New Roman" w:hAnsi="Times New Roman"/>
          <w:color w:val="000000"/>
          <w:lang w:val="lt-LT"/>
        </w:rPr>
        <w:t>medžiaga</w:t>
      </w:r>
      <w:r w:rsidRPr="004169CB">
        <w:rPr>
          <w:rFonts w:ascii="Times New Roman" w:eastAsia="Arial Unicode MS" w:hAnsi="Times New Roman" w:cs="Times New Roman"/>
          <w:bCs/>
          <w:color w:val="000000"/>
          <w:lang w:val="lt-LT"/>
        </w:rPr>
        <w:t xml:space="preserve"> (-os)</w:t>
      </w:r>
      <w:r w:rsidRPr="004169CB">
        <w:rPr>
          <w:rFonts w:ascii="Times New Roman" w:hAnsi="Times New Roman"/>
          <w:color w:val="000000"/>
          <w:lang w:val="lt-LT"/>
        </w:rPr>
        <w:t xml:space="preserve"> yra deksketoprofenas (deksketoprofeno trometamolio pavidalu). Vienoje </w:t>
      </w:r>
      <w:r w:rsidRPr="004169CB">
        <w:rPr>
          <w:rFonts w:ascii="Times New Roman" w:hAnsi="Times New Roman"/>
          <w:lang w:val="lt-LT"/>
        </w:rPr>
        <w:t>plėvele dengtoje</w:t>
      </w:r>
      <w:r w:rsidRPr="004169CB">
        <w:rPr>
          <w:rFonts w:ascii="Times New Roman" w:hAnsi="Times New Roman"/>
          <w:color w:val="000000"/>
          <w:lang w:val="lt-LT"/>
        </w:rPr>
        <w:t xml:space="preserve"> tabletėje yra 36,9 mg deksketoprofeno trometamolio, atitinkančio 25 mg deksketoprofeno.</w:t>
      </w:r>
    </w:p>
    <w:p w:rsidR="00C66F32" w:rsidRPr="004169CB" w:rsidRDefault="00C66F32" w:rsidP="00C66F32">
      <w:pPr>
        <w:tabs>
          <w:tab w:val="left" w:pos="426"/>
        </w:tabs>
        <w:spacing w:after="0" w:line="240" w:lineRule="auto"/>
        <w:rPr>
          <w:rFonts w:ascii="Times New Roman" w:hAnsi="Times New Roman"/>
          <w:color w:val="000000"/>
          <w:lang w:val="lt-LT"/>
        </w:rPr>
      </w:pPr>
      <w:r w:rsidRPr="004169CB">
        <w:rPr>
          <w:rFonts w:ascii="Times New Roman" w:eastAsia="Arial Unicode MS" w:hAnsi="Times New Roman" w:cs="Times New Roman"/>
          <w:bCs/>
          <w:color w:val="000000"/>
          <w:lang w:val="lt-LT"/>
        </w:rPr>
        <w:t>-</w:t>
      </w:r>
      <w:r w:rsidRPr="004169CB">
        <w:rPr>
          <w:rFonts w:ascii="Times New Roman" w:eastAsia="Arial Unicode MS" w:hAnsi="Times New Roman" w:cs="Times New Roman"/>
          <w:bCs/>
          <w:color w:val="000000"/>
          <w:lang w:val="lt-LT"/>
        </w:rPr>
        <w:tab/>
        <w:t>Pagalbinė (-ės) medžiaga (-os)</w:t>
      </w:r>
      <w:r w:rsidRPr="004169CB">
        <w:rPr>
          <w:rFonts w:ascii="Times New Roman" w:hAnsi="Times New Roman"/>
          <w:color w:val="000000"/>
          <w:lang w:val="lt-LT"/>
        </w:rPr>
        <w:t xml:space="preserve"> tablečių šerdyje yra mikrokristalinė celiuliozė, kukurūzų krakmolas, pregelifikuotas kukurūzų krakmolas, hidroksipropilceliuliozė, magnio stearatas. Pagalbinės medžiagos tablečių plėvelėje yra hipromeliozė, titano dioksidas (E 171), makrogolis 400.</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Feneit išvaizda ir kiekis pakuotėje</w:t>
      </w:r>
    </w:p>
    <w:p w:rsidR="00C66F32" w:rsidRDefault="00C66F32" w:rsidP="00C66F32">
      <w:pPr>
        <w:spacing w:after="0" w:line="240" w:lineRule="auto"/>
        <w:rPr>
          <w:rFonts w:ascii="Times New Roman" w:hAnsi="Times New Roman"/>
          <w:lang w:val="lt-LT"/>
        </w:rPr>
      </w:pPr>
      <w:r w:rsidRPr="004169CB">
        <w:rPr>
          <w:rFonts w:ascii="Times New Roman" w:hAnsi="Times New Roman"/>
          <w:lang w:val="lt-LT"/>
        </w:rPr>
        <w:t xml:space="preserve">Baltos, apvalios, </w:t>
      </w:r>
      <w:r w:rsidRPr="004169CB">
        <w:rPr>
          <w:rFonts w:ascii="Times New Roman" w:hAnsi="Times New Roman"/>
          <w:color w:val="000000"/>
          <w:lang w:val="lt-LT"/>
        </w:rPr>
        <w:t>apie 9 </w:t>
      </w:r>
      <w:r w:rsidRPr="000944E8">
        <w:rPr>
          <w:rFonts w:ascii="Times New Roman" w:hAnsi="Times New Roman"/>
          <w:color w:val="000000"/>
          <w:lang w:val="lt-LT"/>
        </w:rPr>
        <w:t>mm skersmens</w:t>
      </w:r>
      <w:r w:rsidRPr="000944E8">
        <w:rPr>
          <w:rFonts w:ascii="Times New Roman" w:hAnsi="Times New Roman"/>
          <w:lang w:val="lt-LT"/>
        </w:rPr>
        <w:t xml:space="preserve"> plėvele dengtos tabletės su vagele</w:t>
      </w:r>
      <w:r w:rsidRPr="000944E8">
        <w:rPr>
          <w:rFonts w:ascii="Times New Roman" w:hAnsi="Times New Roman"/>
          <w:color w:val="000000"/>
          <w:lang w:val="lt-LT"/>
        </w:rPr>
        <w:t xml:space="preserve"> abiejose pusėse</w:t>
      </w:r>
      <w:r w:rsidRPr="000944E8">
        <w:rPr>
          <w:rFonts w:ascii="Times New Roman" w:hAnsi="Times New Roman"/>
          <w:lang w:val="lt-LT"/>
        </w:rPr>
        <w:t>. Tabletę galima padalyti į lygias dozes.</w:t>
      </w:r>
    </w:p>
    <w:p w:rsidR="00C66F32" w:rsidRPr="004169CB" w:rsidRDefault="00C66F32" w:rsidP="00C66F32">
      <w:pPr>
        <w:spacing w:after="0" w:line="240" w:lineRule="auto"/>
        <w:rPr>
          <w:rFonts w:ascii="Times New Roman" w:eastAsia="Calibri" w:hAnsi="Times New Roman" w:cs="Times New Roman"/>
          <w:lang w:val="lt-LT"/>
        </w:rPr>
      </w:pPr>
      <w:r w:rsidRPr="004169CB">
        <w:rPr>
          <w:rFonts w:ascii="Times New Roman" w:hAnsi="Times New Roman"/>
          <w:lang w:val="lt-LT"/>
        </w:rPr>
        <w:t xml:space="preserve">Feneit tiekiamos </w:t>
      </w:r>
      <w:r w:rsidRPr="004169CB">
        <w:rPr>
          <w:rFonts w:ascii="Times New Roman" w:hAnsi="Times New Roman"/>
          <w:color w:val="000000"/>
          <w:lang w:val="lt-LT"/>
        </w:rPr>
        <w:t xml:space="preserve">PVC/PVDC/Al arba PA/Al/PVC/Al </w:t>
      </w:r>
      <w:r w:rsidRPr="000944E8">
        <w:rPr>
          <w:rFonts w:ascii="Times New Roman" w:hAnsi="Times New Roman"/>
          <w:lang w:val="lt-LT"/>
        </w:rPr>
        <w:t>lizdinėmis plokštelėmis. Kartono dėžutėje yra viena lizdinė plokštelė, t.y., 10 plėvele dengtų tablečių.</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spacing w:after="0" w:line="220" w:lineRule="exact"/>
        <w:rPr>
          <w:rFonts w:ascii="Times New Roman" w:eastAsia="Calibri" w:hAnsi="Times New Roman" w:cs="Times New Roman"/>
          <w:b/>
          <w:lang w:val="lt-LT"/>
        </w:rPr>
      </w:pPr>
      <w:r w:rsidRPr="004169CB">
        <w:rPr>
          <w:rFonts w:ascii="Times New Roman" w:hAnsi="Times New Roman"/>
          <w:b/>
          <w:lang w:val="lt-LT"/>
        </w:rPr>
        <w:t>Registruotojas</w:t>
      </w:r>
    </w:p>
    <w:p w:rsidR="00C66F32" w:rsidRPr="004169CB" w:rsidRDefault="00C66F32" w:rsidP="00C66F32">
      <w:pPr>
        <w:tabs>
          <w:tab w:val="left" w:pos="567"/>
        </w:tabs>
        <w:autoSpaceDE w:val="0"/>
        <w:autoSpaceDN w:val="0"/>
        <w:adjustRightInd w:val="0"/>
        <w:spacing w:after="0" w:line="240" w:lineRule="auto"/>
        <w:rPr>
          <w:rFonts w:ascii="Times New Roman" w:eastAsia="Calibri" w:hAnsi="Times New Roman" w:cs="Times New Roman"/>
          <w:lang w:val="lt-LT"/>
        </w:rPr>
      </w:pPr>
      <w:r w:rsidRPr="004169CB">
        <w:rPr>
          <w:rFonts w:ascii="Times New Roman" w:hAnsi="Times New Roman"/>
          <w:lang w:val="lt-LT"/>
        </w:rPr>
        <w:t>SIA Ingen Pharma</w:t>
      </w:r>
    </w:p>
    <w:p w:rsidR="00C66F32" w:rsidRDefault="00C66F32" w:rsidP="00C66F32">
      <w:pPr>
        <w:tabs>
          <w:tab w:val="left" w:pos="567"/>
        </w:tabs>
        <w:autoSpaceDE w:val="0"/>
        <w:autoSpaceDN w:val="0"/>
        <w:adjustRightInd w:val="0"/>
        <w:spacing w:after="0" w:line="240" w:lineRule="auto"/>
        <w:rPr>
          <w:rFonts w:ascii="Times New Roman" w:hAnsi="Times New Roman"/>
          <w:lang w:val="lt-LT"/>
        </w:rPr>
      </w:pPr>
      <w:r w:rsidRPr="004169CB">
        <w:rPr>
          <w:rFonts w:ascii="Times New Roman" w:hAnsi="Times New Roman"/>
          <w:lang w:val="lt-LT"/>
        </w:rPr>
        <w:t>Kārļa Ulmaņa gatve 119, Mārupe</w:t>
      </w:r>
    </w:p>
    <w:p w:rsidR="00C66F32" w:rsidRPr="004169CB" w:rsidRDefault="00C66F32" w:rsidP="00C66F32">
      <w:pPr>
        <w:tabs>
          <w:tab w:val="left" w:pos="567"/>
        </w:tabs>
        <w:spacing w:after="0" w:line="240" w:lineRule="auto"/>
        <w:rPr>
          <w:rFonts w:ascii="Times New Roman" w:eastAsia="Calibri" w:hAnsi="Times New Roman" w:cs="Times New Roman"/>
          <w:lang w:val="lt-LT"/>
        </w:rPr>
      </w:pPr>
      <w:r w:rsidRPr="004169CB">
        <w:rPr>
          <w:rFonts w:ascii="Times New Roman" w:hAnsi="Times New Roman"/>
          <w:lang w:val="lt-LT"/>
        </w:rPr>
        <w:t>LV-2167, Rīga</w:t>
      </w:r>
    </w:p>
    <w:p w:rsidR="00C66F32" w:rsidRPr="004169CB" w:rsidRDefault="00C66F32" w:rsidP="00C66F32">
      <w:pPr>
        <w:tabs>
          <w:tab w:val="left" w:pos="567"/>
        </w:tabs>
        <w:spacing w:after="0" w:line="240" w:lineRule="auto"/>
        <w:rPr>
          <w:rFonts w:ascii="Times New Roman" w:eastAsia="Calibri" w:hAnsi="Times New Roman" w:cs="Times New Roman"/>
          <w:lang w:val="lt-LT"/>
        </w:rPr>
      </w:pPr>
      <w:r w:rsidRPr="004169CB">
        <w:rPr>
          <w:rFonts w:ascii="Times New Roman" w:hAnsi="Times New Roman"/>
          <w:lang w:val="lt-LT"/>
        </w:rPr>
        <w:t>Latvija</w:t>
      </w:r>
    </w:p>
    <w:p w:rsidR="00C66F32" w:rsidRPr="004169CB" w:rsidRDefault="00C66F32" w:rsidP="00C66F32">
      <w:pPr>
        <w:spacing w:after="0" w:line="240" w:lineRule="auto"/>
        <w:rPr>
          <w:rFonts w:ascii="Times New Roman" w:hAnsi="Times New Roman"/>
          <w:b/>
          <w:lang w:val="lt-LT"/>
        </w:rPr>
      </w:pPr>
    </w:p>
    <w:p w:rsidR="00C66F32" w:rsidRPr="004169CB" w:rsidRDefault="00C66F32" w:rsidP="00C66F32">
      <w:pPr>
        <w:spacing w:after="0" w:line="240" w:lineRule="auto"/>
        <w:rPr>
          <w:rFonts w:ascii="Times New Roman" w:eastAsia="Calibri" w:hAnsi="Times New Roman" w:cs="Times New Roman"/>
          <w:b/>
          <w:lang w:val="lt-LT"/>
        </w:rPr>
      </w:pPr>
      <w:r w:rsidRPr="004169CB">
        <w:rPr>
          <w:rFonts w:ascii="Times New Roman" w:hAnsi="Times New Roman"/>
          <w:b/>
          <w:lang w:val="lt-LT"/>
        </w:rPr>
        <w:t>Gamintojas</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Toll Manufacturing Services, S.L.</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c/Aragoneses, 2</w:t>
      </w: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28108 Madrid,</w:t>
      </w:r>
    </w:p>
    <w:p w:rsidR="00C66F32" w:rsidRPr="004169CB" w:rsidRDefault="00C66F32" w:rsidP="00C66F32">
      <w:pPr>
        <w:tabs>
          <w:tab w:val="left" w:pos="426"/>
        </w:tabs>
        <w:spacing w:after="0" w:line="240" w:lineRule="auto"/>
        <w:rPr>
          <w:rFonts w:ascii="Times New Roman" w:hAnsi="Times New Roman"/>
          <w:color w:val="000000"/>
          <w:lang w:val="lt-LT"/>
        </w:rPr>
      </w:pPr>
      <w:r w:rsidRPr="004169CB">
        <w:rPr>
          <w:rFonts w:ascii="Times New Roman" w:hAnsi="Times New Roman"/>
          <w:color w:val="000000"/>
          <w:lang w:val="lt-LT"/>
        </w:rPr>
        <w:t>Ispanija</w:t>
      </w: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r w:rsidRPr="004169CB">
        <w:rPr>
          <w:rFonts w:ascii="Times New Roman" w:eastAsia="Arial Unicode MS" w:hAnsi="Times New Roman" w:cs="Times New Roman"/>
          <w:bCs/>
          <w:color w:val="000000"/>
          <w:lang w:val="lt-LT"/>
        </w:rPr>
        <w:t>Kern Pharma, S.L.</w:t>
      </w: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r w:rsidRPr="004169CB">
        <w:rPr>
          <w:rFonts w:ascii="Times New Roman" w:eastAsia="Arial Unicode MS" w:hAnsi="Times New Roman" w:cs="Times New Roman"/>
          <w:bCs/>
          <w:color w:val="000000"/>
          <w:lang w:val="lt-LT"/>
        </w:rPr>
        <w:t>Pol. Ind. Colon II, C/ Venus, 72</w:t>
      </w: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r w:rsidRPr="004169CB">
        <w:rPr>
          <w:rFonts w:ascii="Times New Roman" w:eastAsia="Arial Unicode MS" w:hAnsi="Times New Roman" w:cs="Times New Roman"/>
          <w:bCs/>
          <w:color w:val="000000"/>
          <w:lang w:val="lt-LT"/>
        </w:rPr>
        <w:t>08228 Terrasa</w:t>
      </w: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r w:rsidRPr="004169CB">
        <w:rPr>
          <w:rFonts w:ascii="Times New Roman" w:eastAsia="Arial Unicode MS" w:hAnsi="Times New Roman" w:cs="Times New Roman"/>
          <w:bCs/>
          <w:color w:val="000000"/>
          <w:lang w:val="lt-LT"/>
        </w:rPr>
        <w:t>(Barselona) Ispanija</w:t>
      </w: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r w:rsidRPr="004169CB">
        <w:rPr>
          <w:rFonts w:ascii="Times New Roman" w:eastAsia="Arial Unicode MS" w:hAnsi="Times New Roman" w:cs="Times New Roman"/>
          <w:bCs/>
          <w:color w:val="000000"/>
          <w:lang w:val="lt-LT"/>
        </w:rPr>
        <w:t>Laboratorios Medicamentos Internacionales, S.A.</w:t>
      </w: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r w:rsidRPr="004169CB">
        <w:rPr>
          <w:rFonts w:ascii="Times New Roman" w:eastAsia="Arial Unicode MS" w:hAnsi="Times New Roman" w:cs="Times New Roman"/>
          <w:bCs/>
          <w:color w:val="000000"/>
          <w:lang w:val="lt-LT"/>
        </w:rPr>
        <w:t>C/Solana 26, Torrejon de Ardoz,</w:t>
      </w: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r w:rsidRPr="004169CB">
        <w:rPr>
          <w:rFonts w:ascii="Times New Roman" w:eastAsia="Arial Unicode MS" w:hAnsi="Times New Roman" w:cs="Times New Roman"/>
          <w:bCs/>
          <w:color w:val="000000"/>
          <w:lang w:val="lt-LT"/>
        </w:rPr>
        <w:t>28850 Madrid</w:t>
      </w: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r w:rsidRPr="004169CB">
        <w:rPr>
          <w:rFonts w:ascii="Times New Roman" w:eastAsia="Arial Unicode MS" w:hAnsi="Times New Roman" w:cs="Times New Roman"/>
          <w:bCs/>
          <w:color w:val="000000"/>
          <w:lang w:val="lt-LT"/>
        </w:rPr>
        <w:t>Ispanija</w:t>
      </w:r>
    </w:p>
    <w:p w:rsidR="00C66F32" w:rsidRPr="004169CB" w:rsidRDefault="00C66F32" w:rsidP="00C66F32">
      <w:pPr>
        <w:tabs>
          <w:tab w:val="left" w:pos="426"/>
        </w:tabs>
        <w:spacing w:after="0" w:line="240" w:lineRule="auto"/>
        <w:rPr>
          <w:rFonts w:ascii="Times New Roman" w:eastAsia="Arial Unicode MS" w:hAnsi="Times New Roman" w:cs="Times New Roman"/>
          <w:bCs/>
          <w:color w:val="000000"/>
          <w:lang w:val="lt-LT"/>
        </w:rPr>
      </w:pPr>
    </w:p>
    <w:p w:rsidR="00C66F32" w:rsidRPr="004169CB" w:rsidRDefault="00C66F32" w:rsidP="00C66F32">
      <w:pPr>
        <w:tabs>
          <w:tab w:val="left" w:pos="426"/>
        </w:tabs>
        <w:spacing w:after="0" w:line="240" w:lineRule="auto"/>
        <w:rPr>
          <w:rFonts w:ascii="Times New Roman" w:hAnsi="Times New Roman"/>
          <w:color w:val="000000"/>
          <w:lang w:val="lt-LT"/>
        </w:rPr>
      </w:pPr>
    </w:p>
    <w:p w:rsidR="00C66F32" w:rsidRPr="004169CB" w:rsidRDefault="00C66F32" w:rsidP="00C66F32">
      <w:pPr>
        <w:tabs>
          <w:tab w:val="left" w:pos="426"/>
        </w:tabs>
        <w:spacing w:after="0" w:line="240" w:lineRule="auto"/>
        <w:rPr>
          <w:rFonts w:ascii="Times New Roman" w:eastAsia="Calibri" w:hAnsi="Times New Roman" w:cs="Times New Roman"/>
          <w:b/>
          <w:color w:val="000000"/>
          <w:lang w:val="lt-LT"/>
        </w:rPr>
      </w:pPr>
      <w:r w:rsidRPr="004169CB">
        <w:rPr>
          <w:rFonts w:ascii="Times New Roman" w:hAnsi="Times New Roman"/>
          <w:b/>
          <w:color w:val="000000"/>
          <w:lang w:val="lt-LT"/>
        </w:rPr>
        <w:t xml:space="preserve">Šis pakuotės lapelis paskutinį kartą peržiūrėtas </w:t>
      </w:r>
      <w:r>
        <w:rPr>
          <w:rFonts w:ascii="Times New Roman" w:hAnsi="Times New Roman"/>
          <w:b/>
          <w:lang w:val="lt-LT"/>
        </w:rPr>
        <w:t>2022-09-02.</w:t>
      </w:r>
    </w:p>
    <w:p w:rsidR="00C66F32" w:rsidRPr="004169CB" w:rsidRDefault="00C66F32" w:rsidP="00C66F32">
      <w:pPr>
        <w:spacing w:after="0" w:line="240" w:lineRule="auto"/>
        <w:rPr>
          <w:rFonts w:ascii="Times New Roman" w:hAnsi="Times New Roman"/>
          <w:lang w:val="lt-LT"/>
        </w:rPr>
      </w:pPr>
    </w:p>
    <w:p w:rsidR="00C66F32" w:rsidRPr="004169CB" w:rsidRDefault="00C66F32" w:rsidP="00C66F32">
      <w:pPr>
        <w:spacing w:after="0" w:line="240" w:lineRule="auto"/>
        <w:rPr>
          <w:rFonts w:ascii="Times New Roman" w:hAnsi="Times New Roman"/>
          <w:lang w:val="lt-LT"/>
        </w:rPr>
      </w:pPr>
    </w:p>
    <w:p w:rsidR="00C66F32" w:rsidRPr="004169CB" w:rsidRDefault="00C66F32" w:rsidP="00C66F32">
      <w:pPr>
        <w:tabs>
          <w:tab w:val="left" w:pos="426"/>
        </w:tabs>
        <w:spacing w:after="0" w:line="240" w:lineRule="auto"/>
        <w:rPr>
          <w:rFonts w:ascii="Times New Roman" w:eastAsia="Calibri" w:hAnsi="Times New Roman" w:cs="Times New Roman"/>
          <w:color w:val="000000"/>
          <w:lang w:val="lt-LT"/>
        </w:rPr>
      </w:pPr>
      <w:r w:rsidRPr="004169CB">
        <w:rPr>
          <w:rFonts w:ascii="Times New Roman" w:hAnsi="Times New Roman"/>
          <w:color w:val="000000"/>
          <w:lang w:val="lt-LT"/>
        </w:rPr>
        <w:t>Išsami informacija apie šį vaistą pateikiama Valstybinės vaistų kontrolės tarnybos prie Lietuvos Respublikos sveikatos apsaugos ministerijos tinklalapyje</w:t>
      </w:r>
      <w:r w:rsidRPr="000944E8">
        <w:rPr>
          <w:rFonts w:ascii="Times New Roman" w:hAnsi="Times New Roman"/>
          <w:i/>
          <w:color w:val="000000"/>
          <w:lang w:val="lt-LT"/>
        </w:rPr>
        <w:t xml:space="preserve"> </w:t>
      </w:r>
      <w:hyperlink r:id="rId7" w:history="1">
        <w:r w:rsidRPr="004169CB">
          <w:rPr>
            <w:lang w:val="lt-LT"/>
          </w:rPr>
          <w:t>http://www.vvkt.lt/</w:t>
        </w:r>
      </w:hyperlink>
      <w:r w:rsidRPr="004169CB">
        <w:rPr>
          <w:rFonts w:ascii="Times New Roman" w:hAnsi="Times New Roman"/>
          <w:color w:val="000000"/>
          <w:lang w:val="lt-LT"/>
        </w:rPr>
        <w:t>.</w:t>
      </w:r>
    </w:p>
    <w:p w:rsidR="00C94B15" w:rsidRDefault="00C94B15"/>
    <w:sectPr w:rsidR="00C9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32"/>
    <w:rsid w:val="00C66F32"/>
    <w:rsid w:val="00C9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C557B-BABC-4323-86E5-2C621B59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6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a.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pageidaujamaR@vvkt.lt" TargetMode="External"/><Relationship Id="rId5" Type="http://schemas.openxmlformats.org/officeDocument/2006/relationships/hyperlink" Target="https://www.vvkt.lt/index.php?4004286486" TargetMode="External"/><Relationship Id="rId4" Type="http://schemas.openxmlformats.org/officeDocument/2006/relationships/hyperlink" Target="https://vapris.vvkt.lt/vvkt-web/public/nr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2861</Words>
  <Characters>16314</Characters>
  <Application>Microsoft Office Word</Application>
  <DocSecurity>0</DocSecurity>
  <Lines>135</Lines>
  <Paragraphs>38</Paragraphs>
  <ScaleCrop>false</ScaleCrop>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2022-10-17T13:14:00Z</dcterms:created>
  <dcterms:modified xsi:type="dcterms:W3CDTF">2022-10-17T13:14:00Z</dcterms:modified>
</cp:coreProperties>
</file>